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9886" w14:textId="77777777" w:rsidR="00445233" w:rsidRPr="00445233" w:rsidRDefault="00445233" w:rsidP="00445233">
      <w:pPr>
        <w:spacing w:line="256" w:lineRule="auto"/>
        <w:jc w:val="center"/>
        <w:rPr>
          <w:rFonts w:eastAsia="Calibri"/>
          <w:color w:val="1F4E79"/>
          <w:kern w:val="0"/>
        </w:rPr>
      </w:pPr>
      <w:r w:rsidRPr="00445233">
        <w:rPr>
          <w:rFonts w:eastAsia="Calibri"/>
          <w:color w:val="1F4E79"/>
          <w:kern w:val="0"/>
        </w:rPr>
        <w:t>BANK LOAN REPORT</w:t>
      </w:r>
    </w:p>
    <w:p w14:paraId="07390A93" w14:textId="77777777" w:rsidR="00445233" w:rsidRPr="00445233" w:rsidRDefault="00445233" w:rsidP="00445233">
      <w:pPr>
        <w:spacing w:line="256" w:lineRule="auto"/>
        <w:jc w:val="center"/>
        <w:rPr>
          <w:rFonts w:eastAsia="Calibri"/>
          <w:color w:val="4472C4"/>
        </w:rPr>
      </w:pPr>
      <w:r w:rsidRPr="00445233">
        <w:rPr>
          <w:rFonts w:eastAsia="Calibri"/>
          <w:color w:val="4472C4"/>
        </w:rPr>
        <w:t>TERMINOLOGIES USED IN DATA</w:t>
      </w:r>
    </w:p>
    <w:p w14:paraId="32575E3A" w14:textId="77777777" w:rsidR="00445233" w:rsidRPr="00445233" w:rsidRDefault="00445233" w:rsidP="00445233">
      <w:pPr>
        <w:spacing w:line="256" w:lineRule="auto"/>
        <w:jc w:val="both"/>
        <w:rPr>
          <w:rFonts w:eastAsia="Calibri"/>
          <w:color w:val="4472C4"/>
        </w:rPr>
      </w:pPr>
      <w:r w:rsidRPr="00445233">
        <w:rPr>
          <w:rFonts w:eastAsia="Calibri"/>
          <w:color w:val="4472C4"/>
        </w:rPr>
        <w:t>Fields Used in Data</w:t>
      </w:r>
    </w:p>
    <w:p w14:paraId="5CC6B31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Loan ID:</w:t>
      </w:r>
    </w:p>
    <w:p w14:paraId="4DD10891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Loan ID is a unique identifier assigned to each loan application or loan account. It serves as a primary key for tracking and managing individual loans.</w:t>
      </w:r>
    </w:p>
    <w:p w14:paraId="674277A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Loan IDs to efficiently manage and track loans throughout their lifecycle. It aids in organizing loan records, monitoring repayments, and addressing customer inquiries.</w:t>
      </w:r>
    </w:p>
    <w:p w14:paraId="7BF4CE07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7990E19E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Address State:</w:t>
      </w:r>
    </w:p>
    <w:p w14:paraId="462C6D00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Address State indicates the borrower's location. It helps in assessing regional risk factors, compliance with state regulations, and estimating default probabilities.</w:t>
      </w:r>
    </w:p>
    <w:p w14:paraId="315E638E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information to identify regional trends in loan demand, adjust marketing strategies, and manage risk portfolios based on geographic regions.</w:t>
      </w:r>
    </w:p>
    <w:p w14:paraId="0D1E0E2A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551210F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Employee Length:</w:t>
      </w:r>
    </w:p>
    <w:p w14:paraId="31228870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Employee Length provides insights into the borrower's employment stability. Longer employment durations may indicate greater job security.</w:t>
      </w:r>
    </w:p>
    <w:p w14:paraId="14D8F1F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consider employment length when assessing a borrower's ability to repay. Stable employment often translates to a lower default risk.</w:t>
      </w:r>
    </w:p>
    <w:p w14:paraId="61C6D922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2484CFB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Employee Title:</w:t>
      </w:r>
    </w:p>
    <w:p w14:paraId="162225BB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Employee Title specifies the borrower's occupation or job title. It helps lenders understand the source of the borrower's income.</w:t>
      </w:r>
    </w:p>
    <w:p w14:paraId="370E46E2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field to verify income sources, assess the borrower's financial capacity, and tailor loan offers to different professions.</w:t>
      </w:r>
    </w:p>
    <w:p w14:paraId="39C21EA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671F8CC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Grade:</w:t>
      </w:r>
    </w:p>
    <w:p w14:paraId="406824B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Grade represents a risk classification assigned to the loan based on creditworthiness. Higher grades signify lower risk.</w:t>
      </w:r>
    </w:p>
    <w:p w14:paraId="7654DDA3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the grade to price loans and manage risk. Higher-grade loans typically receive lower interest rates and are more attractive to investors.</w:t>
      </w:r>
    </w:p>
    <w:p w14:paraId="30C7A4A9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7604B757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Sub Grade:</w:t>
      </w:r>
    </w:p>
    <w:p w14:paraId="2DFA7D8B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Sub Grade refines the risk assessment within a grade, providing additional risk differentiation.</w:t>
      </w:r>
    </w:p>
    <w:p w14:paraId="7DAEF790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Sub Grades offer a finer level of risk assessment, helping banks tailor interest rates and lending terms to match borrower risk profiles.</w:t>
      </w:r>
    </w:p>
    <w:p w14:paraId="3C5C46C0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3B12FBE8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Home Ownership:</w:t>
      </w:r>
    </w:p>
    <w:p w14:paraId="6256CA0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Home Ownership indicates the borrower's housing status. It offers insights into financial stability.</w:t>
      </w:r>
    </w:p>
    <w:p w14:paraId="3692153D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field to assess collateral availability and borrower stability. Homeowners may have lower default rates.</w:t>
      </w:r>
    </w:p>
    <w:p w14:paraId="1D4587B3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0F739CE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Issue Date:</w:t>
      </w:r>
    </w:p>
    <w:p w14:paraId="6156BFE0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Issue Date marks the loan's origination date. It's crucial for loan tracking and maturity calculations.</w:t>
      </w:r>
    </w:p>
    <w:p w14:paraId="580BE78A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Issue Dates to track loan aging, calculate interest accruals, and manage loan portfolios.</w:t>
      </w:r>
    </w:p>
    <w:p w14:paraId="5BBE79F0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3558E01A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Last Credit Pull Date:</w:t>
      </w:r>
    </w:p>
    <w:p w14:paraId="2D9A1F36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Last Credit Pull Date records when the borrower's credit report was last accessed. It helps monitor creditworthiness.</w:t>
      </w:r>
    </w:p>
    <w:p w14:paraId="0CAC2553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lastRenderedPageBreak/>
        <w:t>Use for Banks: Banks use this date to track credit history updates, assess credit risk, and make informed lending decisions.</w:t>
      </w:r>
    </w:p>
    <w:p w14:paraId="4320984D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547F8FD2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Last Payment Date:</w:t>
      </w:r>
    </w:p>
    <w:p w14:paraId="3CBD60ED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Last Payment Date marks the most recent loan payment received. It tracks the borrower's payment history.</w:t>
      </w:r>
    </w:p>
    <w:p w14:paraId="483C44AE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date to assess payment behavior, calculate delinquency, and project future payments.</w:t>
      </w:r>
    </w:p>
    <w:p w14:paraId="4B23A638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Loan Status:</w:t>
      </w:r>
    </w:p>
    <w:p w14:paraId="31AC9879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Loan Status indicates the current state of the loan (e.g., fully paid, current, default). It tracks loan performance.</w:t>
      </w:r>
    </w:p>
    <w:p w14:paraId="45622389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Loan Status to monitor loan health, categorize loans for risk analysis, and determine provisioning requirements.</w:t>
      </w:r>
    </w:p>
    <w:p w14:paraId="60FA26D8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77B111C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Next Payment Date:</w:t>
      </w:r>
    </w:p>
    <w:p w14:paraId="5F03A29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Next Payment Date estimates the date of the next loan payment. It assists in cash flow forecasting.</w:t>
      </w:r>
    </w:p>
    <w:p w14:paraId="29811D40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date for liquidity planning and to project revenue from loan portfolios.</w:t>
      </w:r>
    </w:p>
    <w:p w14:paraId="594BE209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4F2B5F8A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Purpose:</w:t>
      </w:r>
    </w:p>
    <w:p w14:paraId="4DFD1D07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Purpose specifies the reason for the loan (e.g., debt consolidation, education). It helps understand borrower intentions.</w:t>
      </w:r>
    </w:p>
    <w:p w14:paraId="024F84F7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field to segment and customize loan offerings, aligning loan terms with borrower needs.</w:t>
      </w:r>
    </w:p>
    <w:p w14:paraId="3FACAF07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5EC37B5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Term:</w:t>
      </w:r>
    </w:p>
    <w:p w14:paraId="0C5F49EB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Term defines the duration of the loan in months. It sets the repayment period.</w:t>
      </w:r>
    </w:p>
    <w:p w14:paraId="3EA36E46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lastRenderedPageBreak/>
        <w:t>Use for Banks: Banks use the term to structure loan agreements, calculate interest payments, and manage loan maturities.</w:t>
      </w:r>
    </w:p>
    <w:p w14:paraId="1ECA4C39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51DAE38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Verification Status:</w:t>
      </w:r>
    </w:p>
    <w:p w14:paraId="55585E9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Verification Status indicates whether the borrower's financial information has been verified. It assesses data accuracy.</w:t>
      </w:r>
    </w:p>
    <w:p w14:paraId="3A31431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field to gauge data reliability, verify income, and evaluate loan application credibility.</w:t>
      </w:r>
    </w:p>
    <w:p w14:paraId="0EE85FDE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</w:p>
    <w:p w14:paraId="03B28133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Annual Income:</w:t>
      </w:r>
    </w:p>
    <w:p w14:paraId="721321D2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Annual Income reflects the borrower's total yearly earnings. It assesses repayment capacity.</w:t>
      </w:r>
    </w:p>
    <w:p w14:paraId="63055A2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income figure to determine loan eligibility, calculate debt-to-income ratios, and evaluate creditworthiness.</w:t>
      </w:r>
    </w:p>
    <w:p w14:paraId="5F6003C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017E987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DTI (Debt-to-Income Ratio):</w:t>
      </w:r>
    </w:p>
    <w:p w14:paraId="70AB70D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DTI measures the borrower's debt burden relative to income. It gauges the borrower's capacity to take on additional debt.</w:t>
      </w:r>
    </w:p>
    <w:p w14:paraId="7C147B49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DTI to assess a borrower's ability to handle loan payments and make responsible lending decisions.</w:t>
      </w:r>
    </w:p>
    <w:p w14:paraId="38CA9814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4F391B2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Instalment:</w:t>
      </w:r>
    </w:p>
    <w:p w14:paraId="5CD33926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Instalment is the fixed monthly payment amount for loan repayment, including principal and interest.</w:t>
      </w:r>
    </w:p>
    <w:p w14:paraId="2E44576C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this field to structure loan terms, calculate amortization schedules, and assess payment affordability.</w:t>
      </w:r>
    </w:p>
    <w:p w14:paraId="0EDAA44D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74DDDE2F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Interest Rate:</w:t>
      </w:r>
    </w:p>
    <w:p w14:paraId="7EA1A476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lastRenderedPageBreak/>
        <w:t>Purpose: Interest Rate represents the annual cost of borrowing expressed as a percentage. It determines the loan's cost.</w:t>
      </w:r>
    </w:p>
    <w:p w14:paraId="1A2F389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interest rates to price loans, manage profit margins, and attract investors.</w:t>
      </w:r>
    </w:p>
    <w:p w14:paraId="209A6D6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</w:p>
    <w:p w14:paraId="5F63772F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</w:rPr>
      </w:pPr>
      <w:r w:rsidRPr="00445233">
        <w:rPr>
          <w:rFonts w:eastAsia="Calibri"/>
        </w:rPr>
        <w:t>Loan Amount:</w:t>
      </w:r>
    </w:p>
    <w:p w14:paraId="05E02875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Purpose: Loan Amount is the total borrowed sum. It defines the principal amount.</w:t>
      </w:r>
    </w:p>
    <w:p w14:paraId="037CD6F1" w14:textId="77777777" w:rsidR="00445233" w:rsidRPr="00445233" w:rsidRDefault="00445233" w:rsidP="00445233">
      <w:pPr>
        <w:spacing w:after="0" w:line="360" w:lineRule="auto"/>
        <w:jc w:val="both"/>
        <w:rPr>
          <w:rFonts w:eastAsia="Calibri"/>
          <w:b w:val="0"/>
          <w:bCs w:val="0"/>
        </w:rPr>
      </w:pPr>
      <w:r w:rsidRPr="00445233">
        <w:rPr>
          <w:rFonts w:eastAsia="Calibri"/>
          <w:b w:val="0"/>
          <w:bCs w:val="0"/>
        </w:rPr>
        <w:t>Use for Banks: Banks use Loan Amount to determine loan size</w:t>
      </w:r>
    </w:p>
    <w:p w14:paraId="674E8522" w14:textId="77777777" w:rsidR="00445233" w:rsidRPr="00445233" w:rsidRDefault="00445233" w:rsidP="00445233">
      <w:pPr>
        <w:spacing w:line="256" w:lineRule="auto"/>
        <w:jc w:val="both"/>
        <w:rPr>
          <w:rFonts w:eastAsia="Calibri"/>
          <w:b w:val="0"/>
          <w:bCs w:val="0"/>
        </w:rPr>
      </w:pPr>
    </w:p>
    <w:p w14:paraId="37B6E660" w14:textId="77777777" w:rsidR="00DD6287" w:rsidRPr="00445233" w:rsidRDefault="00DD6287"/>
    <w:sectPr w:rsidR="00DD6287" w:rsidRPr="00445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33"/>
    <w:rsid w:val="000C0C4F"/>
    <w:rsid w:val="002424F4"/>
    <w:rsid w:val="002D02C3"/>
    <w:rsid w:val="003F0F55"/>
    <w:rsid w:val="00445233"/>
    <w:rsid w:val="005549BF"/>
    <w:rsid w:val="008A2077"/>
    <w:rsid w:val="00A248CB"/>
    <w:rsid w:val="00BD2564"/>
    <w:rsid w:val="00DA5FF2"/>
    <w:rsid w:val="00DD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222C"/>
  <w15:chartTrackingRefBased/>
  <w15:docId w15:val="{449F15A8-F43D-41E6-8E4A-8BACB514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4523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4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33"/>
    <w:rPr>
      <w:b w:val="0"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nakka</dc:creator>
  <cp:keywords/>
  <dc:description/>
  <cp:lastModifiedBy>meghana nakka</cp:lastModifiedBy>
  <cp:revision>1</cp:revision>
  <dcterms:created xsi:type="dcterms:W3CDTF">2026-05-23T12:15:00Z</dcterms:created>
  <dcterms:modified xsi:type="dcterms:W3CDTF">2026-05-23T12:17:00Z</dcterms:modified>
</cp:coreProperties>
</file>