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F18C3" w14:textId="27F184B9" w:rsidR="002533FC" w:rsidRDefault="002533FC" w:rsidP="002B5ABC">
      <w:pPr>
        <w:jc w:val="center"/>
        <w:rPr>
          <w:b/>
          <w:bCs/>
          <w:sz w:val="32"/>
          <w:szCs w:val="32"/>
          <w:lang w:val="en-US"/>
        </w:rPr>
      </w:pPr>
      <w:r w:rsidRPr="002533FC">
        <w:rPr>
          <w:b/>
          <w:bCs/>
          <w:sz w:val="32"/>
          <w:szCs w:val="32"/>
          <w:lang w:val="en-US"/>
        </w:rPr>
        <w:t>TOP UP DEPOS</w:t>
      </w:r>
      <w:r w:rsidR="002B5ABC">
        <w:rPr>
          <w:b/>
          <w:bCs/>
          <w:sz w:val="32"/>
          <w:szCs w:val="32"/>
          <w:lang w:val="en-US"/>
        </w:rPr>
        <w:t>IT</w:t>
      </w:r>
    </w:p>
    <w:p w14:paraId="0C1529BB" w14:textId="3B6D6D6D" w:rsidR="002B5ABC" w:rsidRPr="002B5ABC" w:rsidRDefault="002B5ABC" w:rsidP="002B5AB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lang w:val="en-US"/>
        </w:rPr>
      </w:pPr>
      <w:r w:rsidRPr="002B5ABC">
        <w:rPr>
          <w:rStyle w:val="normaltextrun"/>
          <w:rFonts w:ascii="Calibri" w:hAnsi="Calibri" w:cs="Calibri"/>
          <w:b/>
          <w:bCs/>
          <w:lang w:val="en-US"/>
        </w:rPr>
        <w:t>Establishment</w:t>
      </w:r>
    </w:p>
    <w:p w14:paraId="49C94DD3" w14:textId="18CC3476" w:rsidR="002B5ABC" w:rsidRDefault="002B5ABC" w:rsidP="002B5AB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061B4676" w14:textId="4D9E36C4" w:rsidR="00014F81" w:rsidRPr="00014F81" w:rsidRDefault="00014F81" w:rsidP="00BC31BB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Log in to Finacle </w:t>
      </w:r>
    </w:p>
    <w:p w14:paraId="2006CECC" w14:textId="32866B77" w:rsidR="00014F81" w:rsidRPr="00014F81" w:rsidRDefault="00014F81" w:rsidP="00BC31BB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Select Solution </w:t>
      </w: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CORE</w:t>
      </w:r>
    </w:p>
    <w:p w14:paraId="7F55A8EC" w14:textId="5F6AD1FD" w:rsidR="00014F81" w:rsidRPr="00014F81" w:rsidRDefault="00014F81" w:rsidP="00BC31BB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Invoke </w:t>
      </w: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Menu </w:t>
      </w: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OTUDA</w:t>
      </w:r>
      <w:r w:rsidRPr="00014F81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143E6D6F" w14:textId="0D79E22D" w:rsidR="00014F81" w:rsidRPr="00014F81" w:rsidRDefault="00014F81" w:rsidP="00BC31BB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Enter the </w:t>
      </w: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>CIF ID</w:t>
      </w:r>
    </w:p>
    <w:p w14:paraId="39F8ED01" w14:textId="01E199C5" w:rsidR="00014F81" w:rsidRPr="00014F81" w:rsidRDefault="00014F81" w:rsidP="00BC31BB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Enter the </w:t>
      </w: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Scheme Code: </w:t>
      </w: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TUDEP</w:t>
      </w:r>
      <w:r w:rsidRPr="00014F81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1DA90340" w14:textId="2CE35906" w:rsidR="00014F81" w:rsidRPr="00014F81" w:rsidRDefault="00014F81" w:rsidP="00BC31BB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 w:rsidR="003B480B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on </w:t>
      </w: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G</w:t>
      </w:r>
      <w:r w:rsidR="003B480B" w:rsidRPr="003B480B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O</w:t>
      </w:r>
      <w:r w:rsidRPr="00014F81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126988BE" w14:textId="7E8FA515" w:rsidR="00014F81" w:rsidRPr="00014F81" w:rsidRDefault="003B480B" w:rsidP="00BC31BB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Enter the </w:t>
      </w:r>
      <w:r w:rsidR="00014F81"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>Initial Deposit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Amount</w:t>
      </w:r>
    </w:p>
    <w:p w14:paraId="75AF8E34" w14:textId="15FFD0FA" w:rsidR="00014F81" w:rsidRPr="00014F81" w:rsidRDefault="003B480B" w:rsidP="00BC31BB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Enter the </w:t>
      </w:r>
      <w:r w:rsidR="00014F81"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Maturity Date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as 31/12/2099</w:t>
      </w:r>
    </w:p>
    <w:p w14:paraId="6AEF4F08" w14:textId="5BF4A95C" w:rsidR="00014F81" w:rsidRPr="00014F81" w:rsidRDefault="00BB62C1" w:rsidP="00BC31BB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Enter the </w:t>
      </w:r>
      <w:r w:rsidR="00014F81"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Interest Credit A/c ID</w:t>
      </w:r>
      <w:r w:rsidR="00014F81" w:rsidRPr="00014F81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79B7E6B4" w14:textId="1D4864CD" w:rsidR="00014F81" w:rsidRPr="00014F81" w:rsidRDefault="00BB62C1" w:rsidP="00BC31BB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Enter the </w:t>
      </w:r>
      <w:r w:rsidR="00014F81"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Repayment A/c ID</w:t>
      </w:r>
    </w:p>
    <w:p w14:paraId="1F1A90E3" w14:textId="77777777" w:rsidR="00014F81" w:rsidRPr="00014F81" w:rsidRDefault="00014F81" w:rsidP="00BC31BB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on </w:t>
      </w: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Top up Deposit Funding Details</w:t>
      </w:r>
      <w:r w:rsidRPr="00014F81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644A6587" w14:textId="4AA787BC" w:rsidR="00014F81" w:rsidRPr="00014F81" w:rsidRDefault="00BB62C1" w:rsidP="00BC31BB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For </w:t>
      </w:r>
      <w:r w:rsidR="00014F81"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>Transaction Type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select </w:t>
      </w:r>
      <w:r w:rsidR="00014F81"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Transfer</w:t>
      </w:r>
      <w:r w:rsidR="00014F81" w:rsidRPr="00014F81">
        <w:rPr>
          <w:rFonts w:ascii="Calibri" w:eastAsia="Times New Roman" w:hAnsi="Calibri" w:cs="Calibri"/>
          <w:sz w:val="24"/>
          <w:szCs w:val="24"/>
          <w:lang w:eastAsia="en-KE"/>
        </w:rPr>
        <w:t> 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>from the drop down</w:t>
      </w:r>
    </w:p>
    <w:p w14:paraId="1525E49B" w14:textId="7673FD9A" w:rsidR="00014F81" w:rsidRPr="00014F81" w:rsidRDefault="00BB62C1" w:rsidP="00BC31BB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Select </w:t>
      </w:r>
      <w:r w:rsidR="00014F81"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Transaction Creation During: </w:t>
      </w:r>
      <w:r w:rsidR="00014F81"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Verification</w:t>
      </w:r>
      <w:r w:rsidR="00014F81" w:rsidRPr="00014F81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69BFCBBF" w14:textId="05AC6C35" w:rsidR="00014F81" w:rsidRPr="00014F81" w:rsidRDefault="00BB62C1" w:rsidP="00BC31BB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Enter the </w:t>
      </w:r>
      <w:r w:rsidR="00014F81"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Debit A/c ID</w:t>
      </w:r>
    </w:p>
    <w:p w14:paraId="7DF85C7D" w14:textId="0BAADF9F" w:rsidR="00014F81" w:rsidRPr="00014F81" w:rsidRDefault="00014F81" w:rsidP="00BC31BB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Continue</w:t>
      </w: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> </w:t>
      </w:r>
      <w:r w:rsidR="00BB62C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to go to </w:t>
      </w:r>
      <w:r w:rsidR="0069338C">
        <w:rPr>
          <w:rFonts w:ascii="Calibri" w:eastAsia="Times New Roman" w:hAnsi="Calibri" w:cs="Calibri"/>
          <w:sz w:val="24"/>
          <w:szCs w:val="24"/>
          <w:lang w:val="en-US" w:eastAsia="en-KE"/>
        </w:rPr>
        <w:t>Nomination Details</w:t>
      </w:r>
      <w:r w:rsidR="00BB62C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tab </w:t>
      </w:r>
    </w:p>
    <w:p w14:paraId="3C011C26" w14:textId="119E5691" w:rsidR="00014F81" w:rsidRPr="00014F81" w:rsidRDefault="00014F81" w:rsidP="00BC31BB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 w:rsidR="00BB62C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Continue</w:t>
      </w:r>
      <w:r w:rsidRPr="00014F81">
        <w:rPr>
          <w:rFonts w:ascii="Calibri" w:eastAsia="Times New Roman" w:hAnsi="Calibri" w:cs="Calibri"/>
          <w:sz w:val="24"/>
          <w:szCs w:val="24"/>
          <w:lang w:eastAsia="en-KE"/>
        </w:rPr>
        <w:t> </w:t>
      </w:r>
      <w:r w:rsidR="0069338C">
        <w:rPr>
          <w:rFonts w:ascii="Calibri" w:eastAsia="Times New Roman" w:hAnsi="Calibri" w:cs="Calibri"/>
          <w:sz w:val="24"/>
          <w:szCs w:val="24"/>
          <w:lang w:val="en-US" w:eastAsia="en-KE"/>
        </w:rPr>
        <w:t>to go to General Details tab</w:t>
      </w:r>
    </w:p>
    <w:p w14:paraId="11A1B7A6" w14:textId="5CEAB9F3" w:rsidR="00014F81" w:rsidRPr="00014F81" w:rsidRDefault="00BB62C1" w:rsidP="00BC31BB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In the </w:t>
      </w:r>
      <w:r w:rsidR="00014F81"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A/c 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>Statement</w:t>
      </w:r>
      <w:r w:rsidR="00014F81" w:rsidRPr="00014F81">
        <w:rPr>
          <w:rFonts w:ascii="Calibri" w:eastAsia="Times New Roman" w:hAnsi="Calibri" w:cs="Calibri"/>
          <w:sz w:val="24"/>
          <w:szCs w:val="24"/>
          <w:lang w:eastAsia="en-KE"/>
        </w:rPr>
        <w:t> 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field select </w:t>
      </w:r>
      <w:r w:rsidRPr="00BB62C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Deposit Receipt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from the drop down.</w:t>
      </w:r>
    </w:p>
    <w:p w14:paraId="040F069E" w14:textId="2EEA2427" w:rsidR="00014F81" w:rsidRPr="00014F81" w:rsidRDefault="0069338C" w:rsidP="00BC31BB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 w:rsidRPr="0069338C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Continue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to go to Scheme Details tab</w:t>
      </w:r>
    </w:p>
    <w:p w14:paraId="42A30F72" w14:textId="24DEA997" w:rsidR="0069338C" w:rsidRPr="00014F81" w:rsidRDefault="0069338C" w:rsidP="00BC31BB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 w:rsidRPr="0069338C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Continue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to go to Interest and Tax Details tab</w:t>
      </w:r>
    </w:p>
    <w:p w14:paraId="25DE76EF" w14:textId="442C0C95" w:rsidR="0069338C" w:rsidRPr="00014F81" w:rsidRDefault="0069338C" w:rsidP="00BC31BB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 w:rsidRPr="0069338C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Continue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to go to Related Party Details tab</w:t>
      </w:r>
    </w:p>
    <w:p w14:paraId="2445F8ED" w14:textId="7F98432A" w:rsidR="00CF54E8" w:rsidRPr="00014F81" w:rsidRDefault="00CF54E8" w:rsidP="00BC31BB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 w:rsidRPr="0069338C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Continue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to go to Renewal and Closure Details tab</w:t>
      </w:r>
    </w:p>
    <w:p w14:paraId="0F55B08D" w14:textId="0A66D9CB" w:rsidR="00CF54E8" w:rsidRPr="00014F81" w:rsidRDefault="00CF54E8" w:rsidP="00BC31BB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 w:rsidRPr="0069338C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Continue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to go to Payment Instructions tab</w:t>
      </w:r>
    </w:p>
    <w:p w14:paraId="26BE0023" w14:textId="29D277E7" w:rsidR="00CF54E8" w:rsidRPr="00014F81" w:rsidRDefault="00CF54E8" w:rsidP="00BC31BB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 w:rsidRPr="0069338C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Continue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to go to Flow Details tab</w:t>
      </w:r>
    </w:p>
    <w:p w14:paraId="0A4EA161" w14:textId="3177D35F" w:rsidR="00CF54E8" w:rsidRPr="00014F81" w:rsidRDefault="00CF54E8" w:rsidP="00BC31BB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 w:rsidRPr="0069338C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Continue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to go to Signature and Mandates tab</w:t>
      </w:r>
    </w:p>
    <w:p w14:paraId="5CF4B09D" w14:textId="202E60B9" w:rsidR="00CF54E8" w:rsidRPr="00CF54E8" w:rsidRDefault="00CF54E8" w:rsidP="00BC31BB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 w:rsidRPr="0069338C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Continue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to go to Document Details tab</w:t>
      </w:r>
    </w:p>
    <w:p w14:paraId="2E415706" w14:textId="580B9617" w:rsidR="00CF54E8" w:rsidRPr="00014F81" w:rsidRDefault="00CF54E8" w:rsidP="00BC31BB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 w:rsidRPr="0069338C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Continue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to go to </w:t>
      </w:r>
      <w:r w:rsidRPr="00CF54E8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MIS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</w:t>
      </w:r>
      <w:r w:rsidRPr="00CF54E8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Code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</w:t>
      </w:r>
      <w:r w:rsidRPr="00CF54E8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Details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tab and capture the following</w:t>
      </w:r>
    </w:p>
    <w:p w14:paraId="16441C63" w14:textId="0BD8C882" w:rsidR="00014F81" w:rsidRPr="00014F81" w:rsidRDefault="00014F81" w:rsidP="00BC31BB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Sector Code</w:t>
      </w: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</w:t>
      </w:r>
      <w:r w:rsidR="00CF54E8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and </w:t>
      </w:r>
      <w:r w:rsidR="00CF54E8" w:rsidRPr="00CF54E8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Subsector Code</w:t>
      </w: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from </w:t>
      </w:r>
      <w:r w:rsidR="00CF54E8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the </w:t>
      </w: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>searcher</w:t>
      </w:r>
      <w:r w:rsidRPr="00014F81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32D9BEE1" w14:textId="0EE8B54B" w:rsidR="00014F81" w:rsidRPr="00014F81" w:rsidRDefault="00014F81" w:rsidP="00BC31BB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on </w:t>
      </w:r>
      <w:r w:rsidRPr="00014F81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Free Codes</w:t>
      </w:r>
      <w:r w:rsidRPr="00014F81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</w:t>
      </w:r>
      <w:r w:rsidR="00CF54E8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and capture </w:t>
      </w:r>
      <w:r w:rsidR="00CF54E8" w:rsidRPr="00CF54E8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DSO Code</w:t>
      </w:r>
      <w:r w:rsidR="00CF54E8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and </w:t>
      </w:r>
      <w:r w:rsidR="00CF54E8" w:rsidRPr="00CF54E8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Business Activity Code</w:t>
      </w:r>
    </w:p>
    <w:p w14:paraId="2281C6DA" w14:textId="77777777" w:rsidR="00260AF4" w:rsidRDefault="00260AF4" w:rsidP="00BC31BB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on </w:t>
      </w:r>
      <w:r w:rsidRPr="00260AF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Free Text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and capture </w:t>
      </w:r>
      <w:r w:rsidRPr="00260AF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Purpose of Account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, </w:t>
      </w:r>
      <w:r w:rsidRPr="00260AF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Source of Funds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, </w:t>
      </w:r>
      <w:r w:rsidRPr="00260AF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Bank Specific Sector Code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, </w:t>
      </w:r>
      <w:r w:rsidRPr="00260AF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Bank Specific Subsector code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and </w:t>
      </w:r>
      <w:r w:rsidRPr="00260AF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ARO C</w:t>
      </w:r>
      <w:r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ode</w:t>
      </w:r>
    </w:p>
    <w:p w14:paraId="4928D843" w14:textId="77777777" w:rsidR="00260AF4" w:rsidRPr="00260AF4" w:rsidRDefault="00260AF4" w:rsidP="00BC31BB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</w:t>
      </w:r>
      <w:r w:rsidRPr="00260AF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Submit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</w:t>
      </w:r>
    </w:p>
    <w:p w14:paraId="12C7AA90" w14:textId="44DC6DD7" w:rsidR="00014F81" w:rsidRPr="00260AF4" w:rsidRDefault="00014F81" w:rsidP="00BC31BB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260AF4">
        <w:rPr>
          <w:rFonts w:ascii="Calibri" w:eastAsia="Times New Roman" w:hAnsi="Calibri" w:cs="Calibri"/>
          <w:sz w:val="24"/>
          <w:szCs w:val="24"/>
          <w:lang w:val="en-US" w:eastAsia="en-KE"/>
        </w:rPr>
        <w:t>Note down the Top up a/c ID</w:t>
      </w:r>
      <w:r w:rsidR="00260AF4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generated.</w:t>
      </w:r>
    </w:p>
    <w:p w14:paraId="10E713AF" w14:textId="77777777" w:rsidR="00014F81" w:rsidRPr="00014F81" w:rsidRDefault="00014F81" w:rsidP="00014F81">
      <w:pPr>
        <w:spacing w:after="0" w:line="240" w:lineRule="auto"/>
        <w:ind w:left="810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014F81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05C9EACF" w14:textId="421DD38D" w:rsidR="00990C64" w:rsidRDefault="00990C64" w:rsidP="00990C6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</w:pPr>
      <w:r w:rsidRPr="00990C6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Cancellation Before Verification</w:t>
      </w:r>
    </w:p>
    <w:p w14:paraId="0D49AA4F" w14:textId="62145C4A" w:rsidR="00990C64" w:rsidRDefault="00990C64" w:rsidP="00990C6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</w:pPr>
    </w:p>
    <w:p w14:paraId="422571DA" w14:textId="75415518" w:rsidR="00121AEE" w:rsidRPr="00121AEE" w:rsidRDefault="00121AEE" w:rsidP="00121AEE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val="en-US" w:eastAsia="en-KE"/>
        </w:rPr>
      </w:pPr>
      <w:r w:rsidRPr="00121AEE">
        <w:rPr>
          <w:rFonts w:ascii="Calibri" w:eastAsia="Times New Roman" w:hAnsi="Calibri" w:cs="Calibri"/>
          <w:sz w:val="24"/>
          <w:szCs w:val="24"/>
          <w:lang w:val="en-US" w:eastAsia="en-KE"/>
        </w:rPr>
        <w:t>Invoke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Menu </w:t>
      </w:r>
      <w:r w:rsidRPr="00121AEE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CTUDAO</w:t>
      </w:r>
    </w:p>
    <w:p w14:paraId="666A5F65" w14:textId="72B5C3BC" w:rsidR="00121AEE" w:rsidRDefault="00121AEE" w:rsidP="00121AEE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val="en-US" w:eastAsia="en-KE"/>
        </w:rPr>
      </w:pPr>
      <w:r w:rsidRPr="00121AEE">
        <w:rPr>
          <w:rFonts w:ascii="Calibri" w:eastAsia="Times New Roman" w:hAnsi="Calibri" w:cs="Calibri"/>
          <w:sz w:val="24"/>
          <w:szCs w:val="24"/>
          <w:lang w:val="en-US" w:eastAsia="en-KE"/>
        </w:rPr>
        <w:t>Enter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the </w:t>
      </w:r>
      <w:r w:rsidRPr="00121AEE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A/c ID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for the Top up Deposit opened but not yet verified.</w:t>
      </w:r>
    </w:p>
    <w:p w14:paraId="4222F989" w14:textId="3978ABB8" w:rsidR="00121AEE" w:rsidRPr="00121AEE" w:rsidRDefault="00121AEE" w:rsidP="00121AEE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val="en-US"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on </w:t>
      </w:r>
      <w:r w:rsidRPr="00121AEE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GO</w:t>
      </w:r>
    </w:p>
    <w:p w14:paraId="65609259" w14:textId="7D299998" w:rsidR="00121AEE" w:rsidRPr="00121AEE" w:rsidRDefault="00121AEE" w:rsidP="00121AEE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val="en-US"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on </w:t>
      </w:r>
      <w:r w:rsidRPr="00121AEE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Continue</w:t>
      </w:r>
    </w:p>
    <w:p w14:paraId="3FF66051" w14:textId="755A4424" w:rsidR="00121AEE" w:rsidRPr="00121AEE" w:rsidRDefault="00121AEE" w:rsidP="00121AEE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val="en-US"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on </w:t>
      </w:r>
      <w:r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Submit.</w:t>
      </w:r>
    </w:p>
    <w:p w14:paraId="604BFDA9" w14:textId="22F50F8B" w:rsidR="00990C64" w:rsidRDefault="00990C64" w:rsidP="00121AEE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u w:val="single"/>
          <w:lang w:val="en-US" w:eastAsia="en-KE"/>
        </w:rPr>
      </w:pPr>
    </w:p>
    <w:p w14:paraId="672D6570" w14:textId="77777777" w:rsidR="00085A64" w:rsidRDefault="00085A64" w:rsidP="00121AE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</w:pPr>
    </w:p>
    <w:p w14:paraId="3FD7E92B" w14:textId="77777777" w:rsidR="00085A64" w:rsidRDefault="00085A64" w:rsidP="00121AE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</w:pPr>
    </w:p>
    <w:p w14:paraId="2E6201B7" w14:textId="53996C2D" w:rsidR="00121AEE" w:rsidRDefault="00121AEE" w:rsidP="00121AE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</w:pPr>
      <w:r w:rsidRPr="00121AEE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lastRenderedPageBreak/>
        <w:t>Verification of Opened Top Up Deposit</w:t>
      </w:r>
    </w:p>
    <w:p w14:paraId="77D08ABF" w14:textId="1667C198" w:rsidR="00085A64" w:rsidRDefault="00085A64" w:rsidP="00121AE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</w:pPr>
    </w:p>
    <w:p w14:paraId="51E3DE61" w14:textId="5519C84F" w:rsidR="00085A64" w:rsidRPr="003944A4" w:rsidRDefault="003944A4" w:rsidP="003944A4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3944A4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Invoke </w:t>
      </w:r>
      <w:r w:rsidR="00085A64" w:rsidRPr="003944A4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Menu </w:t>
      </w:r>
      <w:r w:rsidR="00085A64" w:rsidRPr="003944A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VTUDAO</w:t>
      </w:r>
      <w:r w:rsidR="00085A64" w:rsidRPr="003944A4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2DD6FFA4" w14:textId="5A5BC503" w:rsidR="00085A64" w:rsidRPr="003944A4" w:rsidRDefault="00085A64" w:rsidP="003944A4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3944A4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Enter the </w:t>
      </w:r>
      <w:r w:rsidR="003944A4" w:rsidRPr="003944A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A/c</w:t>
      </w:r>
      <w:r w:rsidRPr="003944A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 xml:space="preserve"> ID</w:t>
      </w:r>
      <w:r w:rsidRPr="003944A4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opened above</w:t>
      </w:r>
      <w:r w:rsidRPr="003944A4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2C19F49F" w14:textId="5A2DC647" w:rsidR="00085A64" w:rsidRPr="003944A4" w:rsidRDefault="00085A64" w:rsidP="003944A4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3944A4"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Click on </w:t>
      </w:r>
      <w:r w:rsidRPr="003944A4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Go</w:t>
      </w:r>
      <w:r w:rsidRPr="003944A4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7ACA3A85" w14:textId="38A9EFC8" w:rsidR="00085A64" w:rsidRPr="003944A4" w:rsidRDefault="00085A64" w:rsidP="003944A4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3944A4">
        <w:rPr>
          <w:rFonts w:ascii="Calibri" w:eastAsia="Times New Roman" w:hAnsi="Calibri" w:cs="Calibri"/>
          <w:sz w:val="24"/>
          <w:szCs w:val="24"/>
          <w:lang w:val="en-US" w:eastAsia="en-KE"/>
        </w:rPr>
        <w:t>Click on Additional Details</w:t>
      </w:r>
      <w:r w:rsidRPr="003944A4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3B33FA73" w14:textId="01DA9C2D" w:rsidR="00085A64" w:rsidRPr="003944A4" w:rsidRDefault="00085A64" w:rsidP="003944A4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3944A4">
        <w:rPr>
          <w:rFonts w:ascii="Calibri" w:eastAsia="Times New Roman" w:hAnsi="Calibri" w:cs="Calibri"/>
          <w:sz w:val="24"/>
          <w:szCs w:val="24"/>
          <w:lang w:val="en-US" w:eastAsia="en-KE"/>
        </w:rPr>
        <w:t>Visit General Details, Scheme Details, Interest and Tax Details, Related Party Details, Renewal and Closure Details, Flow Details and MIS Code Details.</w:t>
      </w:r>
      <w:r w:rsidRPr="003944A4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541BEA9D" w14:textId="63B20353" w:rsidR="00085A64" w:rsidRPr="003944A4" w:rsidRDefault="00085A64" w:rsidP="003944A4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3944A4">
        <w:rPr>
          <w:rFonts w:ascii="Calibri" w:eastAsia="Times New Roman" w:hAnsi="Calibri" w:cs="Calibri"/>
          <w:sz w:val="24"/>
          <w:szCs w:val="24"/>
          <w:lang w:val="en-US" w:eastAsia="en-KE"/>
        </w:rPr>
        <w:t>Click on Submit</w:t>
      </w:r>
      <w:r w:rsidRPr="003944A4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212E9F74" w14:textId="77777777" w:rsidR="00085A64" w:rsidRPr="00014F81" w:rsidRDefault="00085A64" w:rsidP="00085A6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sz w:val="24"/>
          <w:szCs w:val="24"/>
          <w:lang w:eastAsia="en-KE"/>
        </w:rPr>
      </w:pPr>
      <w:r w:rsidRPr="00014F81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257A8F9B" w14:textId="77777777" w:rsidR="00085A64" w:rsidRPr="00121AEE" w:rsidRDefault="00085A64" w:rsidP="00121AE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</w:pPr>
    </w:p>
    <w:p w14:paraId="5185167A" w14:textId="77777777" w:rsidR="003C5B7E" w:rsidRDefault="00014F81" w:rsidP="003C5B7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</w:pPr>
      <w:r w:rsidRPr="003C5B7E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 xml:space="preserve">Inquire </w:t>
      </w:r>
      <w:r w:rsidR="003C5B7E" w:rsidRPr="003C5B7E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 xml:space="preserve">on </w:t>
      </w:r>
      <w:r w:rsidRPr="003C5B7E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the Top up deposit</w:t>
      </w:r>
      <w:r w:rsidRPr="003C5B7E">
        <w:rPr>
          <w:rFonts w:ascii="Calibri" w:eastAsia="Times New Roman" w:hAnsi="Calibri" w:cs="Calibri"/>
          <w:b/>
          <w:bCs/>
          <w:sz w:val="24"/>
          <w:szCs w:val="24"/>
          <w:lang w:eastAsia="en-KE"/>
        </w:rPr>
        <w:t> </w:t>
      </w:r>
      <w:r w:rsidR="003C5B7E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 xml:space="preserve"> </w:t>
      </w:r>
    </w:p>
    <w:p w14:paraId="44695131" w14:textId="77777777" w:rsidR="003C5B7E" w:rsidRDefault="003C5B7E" w:rsidP="003C5B7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</w:pPr>
    </w:p>
    <w:p w14:paraId="0800A0C4" w14:textId="40E056FA" w:rsidR="00014F81" w:rsidRPr="003C5B7E" w:rsidRDefault="003C5B7E" w:rsidP="003C5B7E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eastAsia="en-KE"/>
        </w:rPr>
      </w:pP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Invoke </w:t>
      </w:r>
      <w:r w:rsidR="00014F81" w:rsidRPr="003C5B7E">
        <w:rPr>
          <w:rFonts w:ascii="Calibri" w:eastAsia="Times New Roman" w:hAnsi="Calibri" w:cs="Calibri"/>
          <w:sz w:val="24"/>
          <w:szCs w:val="24"/>
          <w:lang w:val="en-US" w:eastAsia="en-KE"/>
        </w:rPr>
        <w:t>Menu</w:t>
      </w:r>
      <w:r>
        <w:rPr>
          <w:rFonts w:ascii="Calibri" w:eastAsia="Times New Roman" w:hAnsi="Calibri" w:cs="Calibri"/>
          <w:sz w:val="24"/>
          <w:szCs w:val="24"/>
          <w:lang w:val="en-US" w:eastAsia="en-KE"/>
        </w:rPr>
        <w:t xml:space="preserve"> </w:t>
      </w:r>
      <w:r w:rsidR="00014F81" w:rsidRPr="003C5B7E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ITUD</w:t>
      </w:r>
      <w:r w:rsidR="007B08D3">
        <w:rPr>
          <w:rFonts w:ascii="Calibri" w:eastAsia="Times New Roman" w:hAnsi="Calibri" w:cs="Calibri"/>
          <w:b/>
          <w:bCs/>
          <w:sz w:val="24"/>
          <w:szCs w:val="24"/>
          <w:lang w:val="en-US" w:eastAsia="en-KE"/>
        </w:rPr>
        <w:t>A</w:t>
      </w:r>
      <w:r w:rsidR="00014F81" w:rsidRPr="003C5B7E">
        <w:rPr>
          <w:rFonts w:ascii="Calibri" w:eastAsia="Times New Roman" w:hAnsi="Calibri" w:cs="Calibri"/>
          <w:sz w:val="24"/>
          <w:szCs w:val="24"/>
          <w:lang w:val="en-US" w:eastAsia="en-KE"/>
        </w:rPr>
        <w:t> </w:t>
      </w:r>
      <w:r w:rsidR="00014F81" w:rsidRPr="003C5B7E">
        <w:rPr>
          <w:rFonts w:ascii="Calibri" w:eastAsia="Times New Roman" w:hAnsi="Calibri" w:cs="Calibri"/>
          <w:sz w:val="24"/>
          <w:szCs w:val="24"/>
          <w:lang w:eastAsia="en-KE"/>
        </w:rPr>
        <w:t> </w:t>
      </w:r>
    </w:p>
    <w:p w14:paraId="6D054C09" w14:textId="5078C36C" w:rsidR="00014F81" w:rsidRDefault="003C5B7E" w:rsidP="003C5B7E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the A/c ID for the opened and verified top Up deposit.</w:t>
      </w:r>
    </w:p>
    <w:p w14:paraId="43EDDC2D" w14:textId="68672AF5" w:rsidR="006471E3" w:rsidRPr="006471E3" w:rsidRDefault="006471E3" w:rsidP="003C5B7E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</w:t>
      </w:r>
      <w:r w:rsidRPr="006471E3">
        <w:rPr>
          <w:b/>
          <w:bCs/>
          <w:sz w:val="24"/>
          <w:szCs w:val="24"/>
          <w:lang w:val="en-US"/>
        </w:rPr>
        <w:t>GO</w:t>
      </w:r>
    </w:p>
    <w:p w14:paraId="58E7F010" w14:textId="365CC3BB" w:rsidR="006471E3" w:rsidRPr="003C5B7E" w:rsidRDefault="006471E3" w:rsidP="003C5B7E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Navigate through the Additional Details tabs to view details</w:t>
      </w:r>
    </w:p>
    <w:sectPr w:rsidR="006471E3" w:rsidRPr="003C5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EC5F0" w14:textId="77777777" w:rsidR="000B3BE8" w:rsidRDefault="000B3BE8" w:rsidP="0069338C">
      <w:pPr>
        <w:spacing w:after="0" w:line="240" w:lineRule="auto"/>
      </w:pPr>
      <w:r>
        <w:separator/>
      </w:r>
    </w:p>
  </w:endnote>
  <w:endnote w:type="continuationSeparator" w:id="0">
    <w:p w14:paraId="517DEA14" w14:textId="77777777" w:rsidR="000B3BE8" w:rsidRDefault="000B3BE8" w:rsidP="00693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F14FE" w14:textId="77777777" w:rsidR="000B3BE8" w:rsidRDefault="000B3BE8" w:rsidP="0069338C">
      <w:pPr>
        <w:spacing w:after="0" w:line="240" w:lineRule="auto"/>
      </w:pPr>
      <w:r>
        <w:separator/>
      </w:r>
    </w:p>
  </w:footnote>
  <w:footnote w:type="continuationSeparator" w:id="0">
    <w:p w14:paraId="7149B3EC" w14:textId="77777777" w:rsidR="000B3BE8" w:rsidRDefault="000B3BE8" w:rsidP="00693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41F0"/>
    <w:multiLevelType w:val="hybridMultilevel"/>
    <w:tmpl w:val="92DA538E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F97752"/>
    <w:multiLevelType w:val="multilevel"/>
    <w:tmpl w:val="8E886C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C260F"/>
    <w:multiLevelType w:val="multilevel"/>
    <w:tmpl w:val="6E4252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D27A1"/>
    <w:multiLevelType w:val="hybridMultilevel"/>
    <w:tmpl w:val="09C4FD8E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9E42CF"/>
    <w:multiLevelType w:val="hybridMultilevel"/>
    <w:tmpl w:val="A906D4CC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425C50"/>
    <w:multiLevelType w:val="multilevel"/>
    <w:tmpl w:val="85DCE8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AD0EE3"/>
    <w:multiLevelType w:val="hybridMultilevel"/>
    <w:tmpl w:val="99E6A462"/>
    <w:lvl w:ilvl="0" w:tplc="CBF4D54E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AB5036"/>
    <w:multiLevelType w:val="multilevel"/>
    <w:tmpl w:val="C7F225A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1B09F8"/>
    <w:multiLevelType w:val="multilevel"/>
    <w:tmpl w:val="5C5A3CCC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EE1A51"/>
    <w:multiLevelType w:val="hybridMultilevel"/>
    <w:tmpl w:val="88E2CC08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2610" w:hanging="360"/>
      </w:pPr>
    </w:lvl>
    <w:lvl w:ilvl="2" w:tplc="2000001B" w:tentative="1">
      <w:start w:val="1"/>
      <w:numFmt w:val="lowerRoman"/>
      <w:lvlText w:val="%3."/>
      <w:lvlJc w:val="right"/>
      <w:pPr>
        <w:ind w:left="3330" w:hanging="180"/>
      </w:pPr>
    </w:lvl>
    <w:lvl w:ilvl="3" w:tplc="2000000F" w:tentative="1">
      <w:start w:val="1"/>
      <w:numFmt w:val="decimal"/>
      <w:lvlText w:val="%4."/>
      <w:lvlJc w:val="left"/>
      <w:pPr>
        <w:ind w:left="4050" w:hanging="360"/>
      </w:pPr>
    </w:lvl>
    <w:lvl w:ilvl="4" w:tplc="20000019" w:tentative="1">
      <w:start w:val="1"/>
      <w:numFmt w:val="lowerLetter"/>
      <w:lvlText w:val="%5."/>
      <w:lvlJc w:val="left"/>
      <w:pPr>
        <w:ind w:left="4770" w:hanging="360"/>
      </w:pPr>
    </w:lvl>
    <w:lvl w:ilvl="5" w:tplc="2000001B" w:tentative="1">
      <w:start w:val="1"/>
      <w:numFmt w:val="lowerRoman"/>
      <w:lvlText w:val="%6."/>
      <w:lvlJc w:val="right"/>
      <w:pPr>
        <w:ind w:left="5490" w:hanging="180"/>
      </w:pPr>
    </w:lvl>
    <w:lvl w:ilvl="6" w:tplc="2000000F" w:tentative="1">
      <w:start w:val="1"/>
      <w:numFmt w:val="decimal"/>
      <w:lvlText w:val="%7."/>
      <w:lvlJc w:val="left"/>
      <w:pPr>
        <w:ind w:left="6210" w:hanging="360"/>
      </w:pPr>
    </w:lvl>
    <w:lvl w:ilvl="7" w:tplc="20000019" w:tentative="1">
      <w:start w:val="1"/>
      <w:numFmt w:val="lowerLetter"/>
      <w:lvlText w:val="%8."/>
      <w:lvlJc w:val="left"/>
      <w:pPr>
        <w:ind w:left="6930" w:hanging="360"/>
      </w:pPr>
    </w:lvl>
    <w:lvl w:ilvl="8" w:tplc="2000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 w15:restartNumberingAfterBreak="0">
    <w:nsid w:val="56FC4FB6"/>
    <w:multiLevelType w:val="hybridMultilevel"/>
    <w:tmpl w:val="8146CC10"/>
    <w:lvl w:ilvl="0" w:tplc="2000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 w15:restartNumberingAfterBreak="0">
    <w:nsid w:val="60BB33F4"/>
    <w:multiLevelType w:val="multilevel"/>
    <w:tmpl w:val="A0824864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3C5479"/>
    <w:multiLevelType w:val="multilevel"/>
    <w:tmpl w:val="DE5E5F00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C2665D"/>
    <w:multiLevelType w:val="multilevel"/>
    <w:tmpl w:val="6FC41E1C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EC60DF"/>
    <w:multiLevelType w:val="multilevel"/>
    <w:tmpl w:val="243A38F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F07138"/>
    <w:multiLevelType w:val="multilevel"/>
    <w:tmpl w:val="684A77B0"/>
    <w:lvl w:ilvl="0">
      <w:start w:val="3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7D5A3462"/>
    <w:multiLevelType w:val="multilevel"/>
    <w:tmpl w:val="C366C05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15"/>
  </w:num>
  <w:num w:numId="4">
    <w:abstractNumId w:val="7"/>
  </w:num>
  <w:num w:numId="5">
    <w:abstractNumId w:val="16"/>
  </w:num>
  <w:num w:numId="6">
    <w:abstractNumId w:val="8"/>
  </w:num>
  <w:num w:numId="7">
    <w:abstractNumId w:val="13"/>
  </w:num>
  <w:num w:numId="8">
    <w:abstractNumId w:val="11"/>
  </w:num>
  <w:num w:numId="9">
    <w:abstractNumId w:val="12"/>
  </w:num>
  <w:num w:numId="10">
    <w:abstractNumId w:val="5"/>
  </w:num>
  <w:num w:numId="11">
    <w:abstractNumId w:val="14"/>
  </w:num>
  <w:num w:numId="12">
    <w:abstractNumId w:val="9"/>
  </w:num>
  <w:num w:numId="13">
    <w:abstractNumId w:val="10"/>
  </w:num>
  <w:num w:numId="14">
    <w:abstractNumId w:val="0"/>
  </w:num>
  <w:num w:numId="15">
    <w:abstractNumId w:val="3"/>
  </w:num>
  <w:num w:numId="16">
    <w:abstractNumId w:val="4"/>
  </w:num>
  <w:num w:numId="17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5A"/>
    <w:rsid w:val="00014F81"/>
    <w:rsid w:val="00085A64"/>
    <w:rsid w:val="000B3BE8"/>
    <w:rsid w:val="00121AEE"/>
    <w:rsid w:val="001B1D19"/>
    <w:rsid w:val="002533FC"/>
    <w:rsid w:val="00260AF4"/>
    <w:rsid w:val="002B5ABC"/>
    <w:rsid w:val="003944A4"/>
    <w:rsid w:val="003B480B"/>
    <w:rsid w:val="003C5B7E"/>
    <w:rsid w:val="00425E5A"/>
    <w:rsid w:val="006471E3"/>
    <w:rsid w:val="0069338C"/>
    <w:rsid w:val="006B6DF3"/>
    <w:rsid w:val="007B08D3"/>
    <w:rsid w:val="007B13B9"/>
    <w:rsid w:val="00990C64"/>
    <w:rsid w:val="00BB62C1"/>
    <w:rsid w:val="00BC31BB"/>
    <w:rsid w:val="00CF54E8"/>
    <w:rsid w:val="00D53753"/>
    <w:rsid w:val="00F8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A0E0"/>
  <w15:chartTrackingRefBased/>
  <w15:docId w15:val="{DB00B670-AC77-46D1-8830-320CB09A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B5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character" w:customStyle="1" w:styleId="normaltextrun">
    <w:name w:val="normaltextrun"/>
    <w:basedOn w:val="DefaultParagraphFont"/>
    <w:rsid w:val="002B5ABC"/>
  </w:style>
  <w:style w:type="character" w:customStyle="1" w:styleId="eop">
    <w:name w:val="eop"/>
    <w:basedOn w:val="DefaultParagraphFont"/>
    <w:rsid w:val="002B5ABC"/>
  </w:style>
  <w:style w:type="character" w:customStyle="1" w:styleId="tabchar">
    <w:name w:val="tabchar"/>
    <w:basedOn w:val="DefaultParagraphFont"/>
    <w:rsid w:val="00014F81"/>
  </w:style>
  <w:style w:type="paragraph" w:styleId="ListParagraph">
    <w:name w:val="List Paragraph"/>
    <w:basedOn w:val="Normal"/>
    <w:uiPriority w:val="34"/>
    <w:qFormat/>
    <w:rsid w:val="00260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1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8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465F03DB-FB83-4DE0-8559-DF17BE617211}"/>
</file>

<file path=customXml/itemProps2.xml><?xml version="1.0" encoding="utf-8"?>
<ds:datastoreItem xmlns:ds="http://schemas.openxmlformats.org/officeDocument/2006/customXml" ds:itemID="{043ACF77-2FCD-4F0A-B33F-B2D38DF516A5}"/>
</file>

<file path=customXml/itemProps3.xml><?xml version="1.0" encoding="utf-8"?>
<ds:datastoreItem xmlns:ds="http://schemas.openxmlformats.org/officeDocument/2006/customXml" ds:itemID="{FBA78437-BE21-4C31-B8B1-EA66A84888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Quento Ougo [Core Banking Implementation]</dc:creator>
  <cp:keywords/>
  <dc:description/>
  <cp:lastModifiedBy>Quento Ougo [Core Banking Implementation]</cp:lastModifiedBy>
  <cp:revision>8</cp:revision>
  <dcterms:created xsi:type="dcterms:W3CDTF">2022-11-04T12:43:00Z</dcterms:created>
  <dcterms:modified xsi:type="dcterms:W3CDTF">2022-11-08T07:17:00Z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