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000000"/>
          <w:sz w:val="34"/>
          <w:szCs w:val="34"/>
        </w:rPr>
        <w:t xml:space="preserve">Project Architecture &amp; Technology Stack Document</w:t>
      </w:r>
    </w:p>
    <w:p>
      <w:pPr>
        <w:pBdr>
          <w:bottom w:val="single" w:color="000000" w:sz="8" w:space="6"/>
        </w:pBdr>
        <w:spacing w:after="240"/>
        <w:jc w:val="center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Project Design — Technology Stack (Architecture &amp; Stack)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960"/>
      </w:tblGrid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9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Project Design — Technology Stack (Architecture &amp; Stack)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9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22-10-2026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Team ID</w:t>
            </w:r>
          </w:p>
        </w:tc>
        <w:tc>
          <w:tcPr>
            <w:tcW w:type="dxa" w:w="9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Individual Participant - 324103312L29@gvpce.ac.in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9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Incident Lifecycle Automation in ServiceNow</w:t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1. Technical Architecture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0000"/>
          <w:sz w:val="25"/>
          <w:szCs w:val="25"/>
        </w:rPr>
        <w:t xml:space="preserve">1.1 Architecture Summary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The solution is centered around the ServiceNow platform using Service Operations Workspace for end-to-end incident lifecycle management, CMDB service mapping, Agent Assist knowledge integration, multi-tier escalation, and automated resolution workflows.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0000"/>
          <w:sz w:val="25"/>
          <w:szCs w:val="25"/>
        </w:rPr>
        <w:t xml:space="preserve">1.2 Conceptual Architecture &amp; Data Flow Overview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User/Client Zone</w:t>
      </w: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Incident Callers (End Users): </w:t>
      </w: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report VPN issues.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Service Desk Agents (Beth Anglin): </w:t>
      </w: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log and triage tickets.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ServiceNow Platform (Hosted Instance)</w:t>
      </w: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Service Operations Workspace: </w:t>
      </w: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handles incident intake.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Agent Assist: </w:t>
      </w: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queries the Knowledge Base.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Incident Engine: </w:t>
      </w: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manages states (New, In Progress, On Hold, Resolved).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CMDB: </w:t>
      </w: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maps Services (Remote Access) and CIs (PowerEdge T110 II).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Change Management integration: </w:t>
      </w: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links emergency changes.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Parent-Child incident relationship manager: </w:t>
      </w: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tracks incident hierarchies.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Platform Services</w:t>
      </w: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Notification engine: </w:t>
      </w: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sends email alerts to Watch List members (Samantha Bordwell).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ServiceNow DB: </w:t>
      </w: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stores incident, task, and KB records.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0000"/>
          <w:sz w:val="25"/>
          <w:szCs w:val="25"/>
        </w:rPr>
        <w:t xml:space="preserve">1.3 Infrastructure Demarcation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Hosted ServiceNow instance accessed via web browser. Application logic, CMDB records, and incident state tracking reside natively within platform tables.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No external APIs or machine-learning models are required.</w:t>
      </w:r>
    </w:p>
    <w:p>
      <w:pPr>
        <w:pStyle w:val="Heading1"/>
        <w:pageBreakBefore/>
        <w:spacing w:after="120" w:before="0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2. Table-1: Components &amp; Technologies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200"/>
        <w:gridCol w:w="4160"/>
      </w:tblGrid>
      <w:tr>
        <w:trPr>
          <w:cantSplit/>
          <w:tblHeader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S.No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Component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Technology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User Interface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Service Operations Workspace for agents, incident intake forms, L2 investigation dashboards, and Agent Assist contextual panel</w:t>
            </w:r>
          </w:p>
        </w:tc>
        <w:tc>
          <w:tcPr>
            <w:tcW w:type="dxa" w:w="4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ServiceNow Service Operations Workspace; Web Browser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Incident Management Core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Handles initial ticket logging, caller details, assignment routing, and state transitions</w:t>
            </w:r>
          </w:p>
        </w:tc>
        <w:tc>
          <w:tcPr>
            <w:tcW w:type="dxa" w:w="4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ServiceNow Incident Table (incident) and Incident Engine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CMDB &amp; Service Catalog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Maps CIs, Business Services, and Service Offerings to incoming incident tickets</w:t>
            </w:r>
          </w:p>
        </w:tc>
        <w:tc>
          <w:tcPr>
            <w:tcW w:type="dxa" w:w="4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CMDB tables (cmdb_ci, cmdb_ci_service, service_offering)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Shift-Left Knowledge Engine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Agent Assist panel providing contextual Knowledge Base articles and automated draft creation</w:t>
            </w:r>
          </w:p>
        </w:tc>
        <w:tc>
          <w:tcPr>
            <w:tcW w:type="dxa" w:w="4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ServiceNow Knowledge Management (kb_knowledge) &amp; Agent Assist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Escalation &amp; Reassignment Logic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Manages Watch List updates, Work Notes logs, and multi-tier routing (Service Desk to Level 2 Network)</w:t>
            </w:r>
          </w:p>
        </w:tc>
        <w:tc>
          <w:tcPr>
            <w:tcW w:type="dxa" w:w="4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ServiceNow Platform Routing Rules &amp; Workflows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Change &amp; Relationship Management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Links Emergency Change Requests and manages Parent-Child incident hierarchies</w:t>
            </w:r>
          </w:p>
        </w:tc>
        <w:tc>
          <w:tcPr>
            <w:tcW w:type="dxa" w:w="4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Related Records linkage (incident child relationships, change_request)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Stores parent/child incidents, audit logs, SLAs, and Knowledge Base articles</w:t>
            </w:r>
          </w:p>
        </w:tc>
        <w:tc>
          <w:tcPr>
            <w:tcW w:type="dxa" w:w="4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ServiceNow platform tables: incident, task_sla, kb_knowledge, cmdb_ci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Cloud Database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Platform-managed persistent cloud storage; engine is abstracted</w:t>
            </w:r>
          </w:p>
        </w:tc>
        <w:tc>
          <w:tcPr>
            <w:tcW w:type="dxa" w:w="4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Hosted ServiceNow Data Store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 separate file storage required outside standard attachment capabilities</w:t>
            </w:r>
          </w:p>
        </w:tc>
        <w:tc>
          <w:tcPr>
            <w:tcW w:type="dxa" w:w="4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Native ServiceNow File Storage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External API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 third-party API is required by the project scope</w:t>
            </w:r>
          </w:p>
        </w:tc>
        <w:tc>
          <w:tcPr>
            <w:tcW w:type="dxa" w:w="4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None specified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Cloud-hosted ServiceNow instance accessed via browser</w:t>
            </w:r>
          </w:p>
        </w:tc>
        <w:tc>
          <w:tcPr>
            <w:tcW w:type="dxa" w:w="4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Hosted ServiceNow Platform Instance</w:t>
            </w:r>
          </w:p>
        </w:tc>
      </w:tr>
    </w:tbl>
    <w:p>
      <w:pPr>
        <w:pStyle w:val="Heading1"/>
        <w:pageBreakBefore/>
        <w:spacing w:after="120" w:before="0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3. Table-2: Application Characteristics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200"/>
        <w:gridCol w:w="4160"/>
      </w:tblGrid>
      <w:tr>
        <w:trPr>
          <w:cantSplit/>
          <w:tblHeader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S.No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Characteristics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Technology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Platform Configuration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Built using native ServiceNow platform capabilities and Service Operations Workspace configuration rather than custom code</w:t>
            </w:r>
          </w:p>
        </w:tc>
        <w:tc>
          <w:tcPr>
            <w:tcW w:type="dxa" w:w="4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ServiceNow Native ITSM Platform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Security &amp; Access Control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Role-based access control (RBAC) ensuring Service Desk Agents and L2 Network Analysts access appropriate workspace functions</w:t>
            </w:r>
          </w:p>
        </w:tc>
        <w:tc>
          <w:tcPr>
            <w:tcW w:type="dxa" w:w="4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ServiceNow Roles / ACLs (itil, admin, workspace_user)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Modular incident lifecycle design scales seamlessly across IT services, teams, and high incident volumes</w:t>
            </w:r>
          </w:p>
        </w:tc>
        <w:tc>
          <w:tcPr>
            <w:tcW w:type="dxa" w:w="4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Hosted ServiceNow Architecture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SLA &amp; Availability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Availability and uptime are governed by the hosting ServiceNow cloud instance commitments</w:t>
            </w:r>
          </w:p>
        </w:tc>
        <w:tc>
          <w:tcPr>
            <w:tcW w:type="dxa" w:w="4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ServiceNow Cloud Hosting SLA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Performance &amp; MTTR Optimization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Agent Assist and child incident cascading minimize manual investigation and reduce Mean Time to Resolve</w:t>
            </w:r>
          </w:p>
        </w:tc>
        <w:tc>
          <w:tcPr>
            <w:tcW w:type="dxa" w:w="4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Native ServiceNow Workspace &amp; Knowledge Indexing</w:t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4. Architecture Notes &amp; References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0000"/>
          <w:sz w:val="25"/>
          <w:szCs w:val="25"/>
        </w:rPr>
        <w:t xml:space="preserve">4.1 Architecture Notes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Architectural notes outlining logical data flow and platform-native integration: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Logical data flow: </w:t>
      </w: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callers report issues, Service Desk Agents log and triage tickets in Service Operations Workspace, and the Incident Engine manages state changes and routing within platform tables.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Platform-native integration: </w:t>
      </w: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CMDB, Agent Assist, Change Management, and the Parent-Child incident relationship manager operate natively within the ServiceNow instance, with no external APIs.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0000"/>
          <w:sz w:val="25"/>
          <w:szCs w:val="25"/>
        </w:rPr>
        <w:t xml:space="preserve">4.2 References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ServiceNow ITSM Best Practices</w:t>
      </w: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C4 Architecture Model: </w:t>
      </w: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https://c4model.com/</w:t>
      </w:r>
    </w:p>
    <w:sectPr>
      <w:pgSz w:w="15840" w:h="12240" w:orient="landscape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2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2026-10-22T17:22:42.486Z</dcterms:created>
  <dcterms:modified xsi:type="dcterms:W3CDTF">2026-10-22T17:22:42.487Z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