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Functional Requirement: AI &amp; Camera Handling</w:t>
      </w:r>
    </w:p>
    <w:p>
      <w:r>
        <w:rPr>
          <w:b/>
        </w:rPr>
        <w:t xml:space="preserve">Document Version: </w:t>
      </w:r>
      <w:r>
        <w:t>1.0</w:t>
      </w:r>
    </w:p>
    <w:p>
      <w:r>
        <w:rPr>
          <w:b/>
        </w:rPr>
        <w:t xml:space="preserve">Last Updated: </w:t>
      </w:r>
      <w:r>
        <w:t>February 1, 2026</w:t>
      </w:r>
    </w:p>
    <w:p>
      <w:r>
        <w:rPr>
          <w:b/>
        </w:rPr>
        <w:t xml:space="preserve">Category: </w:t>
      </w:r>
      <w:r>
        <w:t>Sign Recognition &amp; Processing</w:t>
      </w:r>
    </w:p>
    <w:p/>
    <w:p>
      <w:pPr>
        <w:pStyle w:val="Heading1"/>
      </w:pPr>
      <w:r>
        <w:t>1. Overview</w:t>
      </w:r>
    </w:p>
    <w:p>
      <w:r>
        <w:t>This document specifies the requirements for sign recognition &amp; processing in the ISL Learning Application, covering both learner-facing and admin-facing functionality.</w:t>
      </w:r>
    </w:p>
    <w:p/>
    <w:p>
      <w:pPr>
        <w:pStyle w:val="Heading1"/>
      </w:pPr>
      <w:r>
        <w:t>2. Key Requirements</w:t>
      </w:r>
    </w:p>
    <w:p>
      <w:pPr>
        <w:pStyle w:val="ListBullet"/>
      </w:pPr>
      <w:r>
        <w:t>Hand Detection: Use MediaPipe/TensorFlow, extract 21 landmarks per hand</w:t>
      </w:r>
    </w:p>
    <w:p>
      <w:pPr>
        <w:pStyle w:val="ListBullet"/>
      </w:pPr>
      <w:r>
        <w:t>Sign Classification: Train model on ISL dataset, 85%+ accuracy, &lt;100ms inference</w:t>
      </w:r>
    </w:p>
    <w:p>
      <w:pPr>
        <w:pStyle w:val="ListBullet"/>
      </w:pPr>
      <w:r>
        <w:t>On-Device Inference: TFLite model, &lt;10MB size, offline capable</w:t>
      </w:r>
    </w:p>
    <w:p>
      <w:pPr>
        <w:pStyle w:val="ListBullet"/>
      </w:pPr>
      <w:r>
        <w:t>Performance Logging: Record time, attempts, confidence scores for analytics</w:t>
      </w:r>
    </w:p>
    <w:p/>
    <w:p>
      <w:pPr>
        <w:pStyle w:val="Heading1"/>
      </w:pPr>
      <w:r>
        <w:t>3. Implementation Overview</w:t>
      </w:r>
    </w:p>
    <w:p>
      <w:r>
        <w:t>See the comprehensive prompt document for detailed implementation specifications including:</w:t>
      </w:r>
    </w:p>
    <w:p>
      <w:pPr>
        <w:pStyle w:val="ListBullet"/>
      </w:pPr>
      <w:r>
        <w:t>Data models and database schemas</w:t>
      </w:r>
    </w:p>
    <w:p>
      <w:pPr>
        <w:pStyle w:val="ListBullet"/>
      </w:pPr>
      <w:r>
        <w:t>API endpoint definitions</w:t>
      </w:r>
    </w:p>
    <w:p>
      <w:pPr>
        <w:pStyle w:val="ListBullet"/>
      </w:pPr>
      <w:r>
        <w:t>UI/UX requirements and specifications</w:t>
      </w:r>
    </w:p>
    <w:p>
      <w:pPr>
        <w:pStyle w:val="ListBullet"/>
      </w:pPr>
      <w:r>
        <w:t>Validation rules and business logic</w:t>
      </w:r>
    </w:p>
    <w:p>
      <w:pPr>
        <w:pStyle w:val="ListBullet"/>
      </w:pPr>
      <w:r>
        <w:t>Security considerations</w:t>
      </w:r>
    </w:p>
    <w:p>
      <w:pPr>
        <w:pStyle w:val="ListBullet"/>
      </w:pPr>
      <w:r>
        <w:t>Testing requirements</w:t>
      </w:r>
    </w:p>
    <w:p>
      <w:pPr>
        <w:pStyle w:val="ListBullet"/>
      </w:pPr>
      <w:r>
        <w:t>Performance benchmarks</w:t>
      </w:r>
    </w:p>
    <w:p/>
    <w:p>
      <w:pPr>
        <w:pStyle w:val="Heading1"/>
      </w:pPr>
      <w:r>
        <w:t>4. Related Requirements</w:t>
      </w:r>
    </w:p>
    <w:p>
      <w:r>
        <w:t>This requirement integrates with other system components. Refer to related requirement documents for complete context.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