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Requirement: Admin Authentication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February 1, 2026</w:t>
      </w:r>
    </w:p>
    <w:p>
      <w:r>
        <w:rPr>
          <w:b/>
        </w:rPr>
        <w:t xml:space="preserve">Category: </w:t>
      </w:r>
      <w:r>
        <w:t>Admin Portal Security</w:t>
      </w:r>
    </w:p>
    <w:p/>
    <w:p>
      <w:pPr>
        <w:pStyle w:val="Heading1"/>
      </w:pPr>
      <w:r>
        <w:t>1. Overview</w:t>
      </w:r>
    </w:p>
    <w:p>
      <w:r>
        <w:t>This document specifies the requirements for admin portal security in the ISL Learning Application, covering both learner-facing and admin-facing functionality.</w:t>
      </w:r>
    </w:p>
    <w:p/>
    <w:p>
      <w:pPr>
        <w:pStyle w:val="Heading1"/>
      </w:pPr>
      <w:r>
        <w:t>2. Key Requirements</w:t>
      </w:r>
    </w:p>
    <w:p>
      <w:pPr>
        <w:pStyle w:val="ListBullet"/>
      </w:pPr>
      <w:r>
        <w:t>Secure Login: Separate admin portal, email/password, JWT tokens</w:t>
      </w:r>
    </w:p>
    <w:p>
      <w:pPr>
        <w:pStyle w:val="ListBullet"/>
      </w:pPr>
      <w:r>
        <w:t>Role-Based Access: Super Admin, Content Manager, Support Admin roles</w:t>
      </w:r>
    </w:p>
    <w:p>
      <w:pPr>
        <w:pStyle w:val="ListBullet"/>
      </w:pPr>
      <w:r>
        <w:t>Security: Strong passwords, rate limiting, 2FA optional, audit logging</w:t>
      </w:r>
    </w:p>
    <w:p/>
    <w:p>
      <w:pPr>
        <w:pStyle w:val="Heading1"/>
      </w:pPr>
      <w:r>
        <w:t>3. Implementation Overview</w:t>
      </w:r>
    </w:p>
    <w:p>
      <w:r>
        <w:t>See the comprehensive prompt document for detailed implementation specifications including:</w:t>
      </w:r>
    </w:p>
    <w:p>
      <w:pPr>
        <w:pStyle w:val="ListBullet"/>
      </w:pPr>
      <w:r>
        <w:t>Data models and database schemas</w:t>
      </w:r>
    </w:p>
    <w:p>
      <w:pPr>
        <w:pStyle w:val="ListBullet"/>
      </w:pPr>
      <w:r>
        <w:t>API endpoint definitions</w:t>
      </w:r>
    </w:p>
    <w:p>
      <w:pPr>
        <w:pStyle w:val="ListBullet"/>
      </w:pPr>
      <w:r>
        <w:t>UI/UX requirements and specifications</w:t>
      </w:r>
    </w:p>
    <w:p>
      <w:pPr>
        <w:pStyle w:val="ListBullet"/>
      </w:pPr>
      <w:r>
        <w:t>Validation rules and business logic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Testing requirements</w:t>
      </w:r>
    </w:p>
    <w:p>
      <w:pPr>
        <w:pStyle w:val="ListBullet"/>
      </w:pPr>
      <w:r>
        <w:t>Performance benchmarks</w:t>
      </w:r>
    </w:p>
    <w:p/>
    <w:p>
      <w:pPr>
        <w:pStyle w:val="Heading1"/>
      </w:pPr>
      <w:r>
        <w:t>4. Related Requirements</w:t>
      </w:r>
    </w:p>
    <w:p>
      <w:r>
        <w:t>This requirement integrates with other system components. Refer to related requirement documents for complete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