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Maintenance Mode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System Control</w:t>
      </w:r>
    </w:p>
    <w:p/>
    <w:p>
      <w:pPr>
        <w:pStyle w:val="Heading1"/>
      </w:pPr>
      <w:r>
        <w:t>1. Overview</w:t>
      </w:r>
    </w:p>
    <w:p>
      <w:r>
        <w:t>This document specifies the requirements for system control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Control Panel: Enable/disable maintenance, set custom message</w:t>
      </w:r>
    </w:p>
    <w:p>
      <w:pPr>
        <w:pStyle w:val="ListBullet"/>
      </w:pPr>
      <w:r>
        <w:t>Scheduled Maintenance: Set start/end times for planned downtime</w:t>
      </w:r>
    </w:p>
    <w:p>
      <w:pPr>
        <w:pStyle w:val="ListBullet"/>
      </w:pPr>
      <w:r>
        <w:t>Learner Experience: Show maintenance screen, prevent access</w:t>
      </w:r>
    </w:p>
    <w:p>
      <w:pPr>
        <w:pStyle w:val="ListBullet"/>
      </w:pPr>
      <w:r>
        <w:t>Admin Access: Admins bypass maintenance mode for testing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