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highlight w:val="white"/>
        </w:rPr>
      </w:pPr>
      <w:r w:rsidDel="00000000" w:rsidR="00000000" w:rsidRPr="00000000">
        <w:rPr>
          <w:b w:val="1"/>
          <w:highlight w:val="white"/>
          <w:rtl w:val="0"/>
        </w:rPr>
        <w:t xml:space="preserve">Appendix 1</w:t>
      </w:r>
    </w:p>
    <w:p w:rsidR="00000000" w:rsidDel="00000000" w:rsidP="00000000" w:rsidRDefault="00000000" w:rsidRPr="00000000" w14:paraId="00000002">
      <w:pPr>
        <w:rPr>
          <w:b w:val="1"/>
          <w:highlight w:val="white"/>
        </w:rPr>
      </w:pPr>
      <w:r w:rsidDel="00000000" w:rsidR="00000000" w:rsidRPr="00000000">
        <w:rPr>
          <w:rtl w:val="0"/>
        </w:rPr>
      </w:r>
    </w:p>
    <w:p w:rsidR="00000000" w:rsidDel="00000000" w:rsidP="00000000" w:rsidRDefault="00000000" w:rsidRPr="00000000" w14:paraId="00000003">
      <w:pPr>
        <w:rPr>
          <w:highlight w:val="white"/>
        </w:rPr>
      </w:pPr>
      <w:r w:rsidDel="00000000" w:rsidR="00000000" w:rsidRPr="00000000">
        <w:rPr>
          <w:highlight w:val="white"/>
          <w:u w:val="single"/>
          <w:rtl w:val="0"/>
        </w:rPr>
        <w:t xml:space="preserve">Media Bias Ratings</w:t>
      </w:r>
      <w:r w:rsidDel="00000000" w:rsidR="00000000" w:rsidRPr="00000000">
        <w:rPr>
          <w:highlight w:val="white"/>
          <w:rtl w:val="0"/>
        </w:rPr>
        <w:t xml:space="preserve"> </w:t>
      </w:r>
    </w:p>
    <w:p w:rsidR="00000000" w:rsidDel="00000000" w:rsidP="00000000" w:rsidRDefault="00000000" w:rsidRPr="00000000" w14:paraId="00000004">
      <w:pPr>
        <w:rPr>
          <w:shd w:fill="b7b7b7" w:val="clear"/>
        </w:rPr>
      </w:pPr>
      <w:r w:rsidDel="00000000" w:rsidR="00000000" w:rsidRPr="00000000">
        <w:rPr>
          <w:rtl w:val="0"/>
        </w:rPr>
      </w:r>
    </w:p>
    <w:tbl>
      <w:tblPr>
        <w:tblStyle w:val="Table1"/>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1815"/>
        <w:gridCol w:w="2730"/>
        <w:gridCol w:w="2880"/>
        <w:tblGridChange w:id="0">
          <w:tblGrid>
            <w:gridCol w:w="2340"/>
            <w:gridCol w:w="1815"/>
            <w:gridCol w:w="273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rPr/>
            </w:pPr>
            <w:r w:rsidDel="00000000" w:rsidR="00000000" w:rsidRPr="00000000">
              <w:rPr>
                <w:rtl w:val="0"/>
              </w:rPr>
              <w:t xml:space="preserve">Allsides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rPr/>
            </w:pPr>
            <w:r w:rsidDel="00000000" w:rsidR="00000000" w:rsidRPr="00000000">
              <w:rPr>
                <w:rtl w:val="0"/>
              </w:rPr>
              <w:t xml:space="preserve">Media Bias Fact Check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rPr/>
            </w:pPr>
            <w:r w:rsidDel="00000000" w:rsidR="00000000" w:rsidRPr="00000000">
              <w:rPr>
                <w:rtl w:val="0"/>
              </w:rPr>
              <w:t xml:space="preserve">Biasly</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New York Daily</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hyperlink r:id="rId6">
              <w:r w:rsidDel="00000000" w:rsidR="00000000" w:rsidRPr="00000000">
                <w:rPr>
                  <w:color w:val="1155cc"/>
                  <w:u w:val="single"/>
                  <w:rtl w:val="0"/>
                </w:rPr>
                <w:t xml:space="preserve">Left</w:t>
              </w:r>
            </w:hyperlink>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hyperlink r:id="rId7">
              <w:r w:rsidDel="00000000" w:rsidR="00000000" w:rsidRPr="00000000">
                <w:rPr>
                  <w:color w:val="1155cc"/>
                  <w:u w:val="single"/>
                  <w:rtl w:val="0"/>
                </w:rPr>
                <w:t xml:space="preserve">Left Centre</w:t>
              </w:r>
            </w:hyperlink>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New York Times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hyperlink r:id="rId8">
              <w:r w:rsidDel="00000000" w:rsidR="00000000" w:rsidRPr="00000000">
                <w:rPr>
                  <w:color w:val="1155cc"/>
                  <w:u w:val="single"/>
                  <w:rtl w:val="0"/>
                </w:rPr>
                <w:t xml:space="preserve">Lean Left</w:t>
              </w:r>
            </w:hyperlink>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hyperlink r:id="rId9">
              <w:r w:rsidDel="00000000" w:rsidR="00000000" w:rsidRPr="00000000">
                <w:rPr>
                  <w:color w:val="1155cc"/>
                  <w:u w:val="single"/>
                  <w:rtl w:val="0"/>
                </w:rPr>
                <w:t xml:space="preserve">Left Centre</w:t>
              </w:r>
            </w:hyperlink>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Extremely</w:t>
            </w:r>
            <w:hyperlink r:id="rId10">
              <w:r w:rsidDel="00000000" w:rsidR="00000000" w:rsidRPr="00000000">
                <w:rPr>
                  <w:color w:val="1155cc"/>
                  <w:u w:val="single"/>
                  <w:rtl w:val="0"/>
                </w:rPr>
                <w:t xml:space="preserve"> Liberal</w:t>
              </w:r>
            </w:hyperlink>
            <w:r w:rsidDel="00000000" w:rsidR="00000000" w:rsidRPr="00000000">
              <w:rPr>
                <w:rtl w:val="0"/>
              </w:rPr>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hd w:fill="999999" w:val="clear"/>
              </w:rPr>
            </w:pPr>
            <w:r w:rsidDel="00000000" w:rsidR="00000000" w:rsidRPr="00000000">
              <w:rPr>
                <w:rtl w:val="0"/>
              </w:rPr>
              <w:t xml:space="preserve">Gothamist</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hyperlink r:id="rId11">
              <w:r w:rsidDel="00000000" w:rsidR="00000000" w:rsidRPr="00000000">
                <w:rPr>
                  <w:color w:val="1155cc"/>
                  <w:u w:val="single"/>
                  <w:rtl w:val="0"/>
                </w:rPr>
                <w:t xml:space="preserve">Centre</w:t>
              </w:r>
            </w:hyperlink>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hyperlink r:id="rId12">
              <w:r w:rsidDel="00000000" w:rsidR="00000000" w:rsidRPr="00000000">
                <w:rPr>
                  <w:color w:val="1155cc"/>
                  <w:u w:val="single"/>
                  <w:rtl w:val="0"/>
                </w:rPr>
                <w:t xml:space="preserve">Left Centre</w:t>
              </w:r>
            </w:hyperlink>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hyperlink r:id="rId13">
              <w:r w:rsidDel="00000000" w:rsidR="00000000" w:rsidRPr="00000000">
                <w:rPr>
                  <w:color w:val="1155cc"/>
                  <w:u w:val="single"/>
                  <w:rtl w:val="0"/>
                </w:rPr>
                <w:t xml:space="preserve">Somewhat Liberal </w:t>
              </w:r>
            </w:hyperlink>
            <w:r w:rsidDel="00000000" w:rsidR="00000000" w:rsidRPr="00000000">
              <w:rPr>
                <w:rtl w:val="0"/>
              </w:rPr>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New York Post</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hyperlink r:id="rId14">
              <w:r w:rsidDel="00000000" w:rsidR="00000000" w:rsidRPr="00000000">
                <w:rPr>
                  <w:color w:val="1155cc"/>
                  <w:u w:val="single"/>
                  <w:rtl w:val="0"/>
                </w:rPr>
                <w:t xml:space="preserve">Lean Right</w:t>
              </w:r>
            </w:hyperlink>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hyperlink r:id="rId15">
              <w:r w:rsidDel="00000000" w:rsidR="00000000" w:rsidRPr="00000000">
                <w:rPr>
                  <w:color w:val="1155cc"/>
                  <w:u w:val="single"/>
                  <w:rtl w:val="0"/>
                </w:rPr>
                <w:t xml:space="preserve">Right Centre</w:t>
              </w:r>
            </w:hyperlink>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Extremely </w:t>
            </w:r>
            <w:hyperlink r:id="rId16">
              <w:r w:rsidDel="00000000" w:rsidR="00000000" w:rsidRPr="00000000">
                <w:rPr>
                  <w:color w:val="1155cc"/>
                  <w:u w:val="single"/>
                  <w:rtl w:val="0"/>
                </w:rPr>
                <w:t xml:space="preserve">Conservative</w:t>
              </w:r>
            </w:hyperlink>
            <w:r w:rsidDel="00000000" w:rsidR="00000000" w:rsidRPr="00000000">
              <w:rPr>
                <w:rtl w:val="0"/>
              </w:rPr>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i w:val="1"/>
        </w:rPr>
      </w:pPr>
      <w:r w:rsidDel="00000000" w:rsidR="00000000" w:rsidRPr="00000000">
        <w:rPr>
          <w:i w:val="1"/>
          <w:rtl w:val="0"/>
        </w:rPr>
        <w:t xml:space="preserve">Note: Although Media Bias Fact check rates New York Daily, New York Times and the Gothamist as Left centre, when determining political leaning of for the purposes of this project ratings by All sides were used as the deciding factor. </w:t>
      </w:r>
    </w:p>
    <w:p w:rsidR="00000000" w:rsidDel="00000000" w:rsidP="00000000" w:rsidRDefault="00000000" w:rsidRPr="00000000" w14:paraId="0000001B">
      <w:pPr>
        <w:rPr>
          <w:i w:val="1"/>
        </w:rPr>
      </w:pPr>
      <w:r w:rsidDel="00000000" w:rsidR="00000000" w:rsidRPr="00000000">
        <w:rPr>
          <w:i w:val="1"/>
          <w:rtl w:val="0"/>
        </w:rPr>
        <w:t xml:space="preserve">For instance rating for the Gothamist was determined to be Centre due its rating by All sides, whereas New York Daily was determined to be left due to Left rating by All Sides.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allsides.com/news-source/gothamist-media-bias" TargetMode="External"/><Relationship Id="rId10" Type="http://schemas.openxmlformats.org/officeDocument/2006/relationships/hyperlink" Target="https://www.biasly.com/sources/the-new-york-times-bias-rating/" TargetMode="External"/><Relationship Id="rId13" Type="http://schemas.openxmlformats.org/officeDocument/2006/relationships/hyperlink" Target="https://www.biasly.com/sources/gothamist-bias-rating/" TargetMode="External"/><Relationship Id="rId12" Type="http://schemas.openxmlformats.org/officeDocument/2006/relationships/hyperlink" Target="https://mediabiasfactcheck.com/gothamis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diabiasfactcheck.com/new-york-times/" TargetMode="External"/><Relationship Id="rId15" Type="http://schemas.openxmlformats.org/officeDocument/2006/relationships/hyperlink" Target="https://mediabiasfactcheck.com/new-york-post/" TargetMode="External"/><Relationship Id="rId14" Type="http://schemas.openxmlformats.org/officeDocument/2006/relationships/hyperlink" Target="https://www.allsides.com/news-source/new-york-post" TargetMode="External"/><Relationship Id="rId16" Type="http://schemas.openxmlformats.org/officeDocument/2006/relationships/hyperlink" Target="https://www.biasly.com/sources/new-york-post-bias-rating/" TargetMode="External"/><Relationship Id="rId5" Type="http://schemas.openxmlformats.org/officeDocument/2006/relationships/styles" Target="styles.xml"/><Relationship Id="rId6" Type="http://schemas.openxmlformats.org/officeDocument/2006/relationships/hyperlink" Target="https://www.allsides.com/news-source/new-york-daily-news" TargetMode="External"/><Relationship Id="rId7" Type="http://schemas.openxmlformats.org/officeDocument/2006/relationships/hyperlink" Target="https://mediabiasfactcheck.com/new-york-daily-news/" TargetMode="External"/><Relationship Id="rId8" Type="http://schemas.openxmlformats.org/officeDocument/2006/relationships/hyperlink" Target="https://www.allsides.com/news-source/new-york-ti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