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445A8" w14:textId="77777777" w:rsidR="00F931CC" w:rsidRDefault="00F931CC" w:rsidP="0069705F">
      <w:pPr>
        <w:pStyle w:val="Title"/>
      </w:pPr>
      <w:r>
        <w:t>Project Report: Time Series Analysis and Forecasting of Retail Sales</w:t>
      </w:r>
    </w:p>
    <w:p w14:paraId="4020F28E" w14:textId="77777777" w:rsidR="00F931CC" w:rsidRDefault="00F931CC" w:rsidP="00F931CC"/>
    <w:p w14:paraId="4B061816" w14:textId="77777777" w:rsidR="00F931CC" w:rsidRDefault="00F931CC" w:rsidP="00F931CC">
      <w:r>
        <w:t>1. Introduction:</w:t>
      </w:r>
    </w:p>
    <w:p w14:paraId="43D6F06A" w14:textId="77777777" w:rsidR="00F931CC" w:rsidRDefault="00F931CC" w:rsidP="00F931CC">
      <w:r>
        <w:t>Time series analysis and forecasting play a crucial role in understanding and predicting patterns in retail sales data. In this project, we explore the application of various time series forecasting techniques to predict furniture sales and compare them with office supplies sales. The project aims to demonstrate the process of data preprocessing, modeling, and evaluation in a step-by-step manner using Python.</w:t>
      </w:r>
    </w:p>
    <w:p w14:paraId="27D1E5FB" w14:textId="77777777" w:rsidR="00F931CC" w:rsidRDefault="00F931CC" w:rsidP="00F931CC"/>
    <w:p w14:paraId="3A708EFF" w14:textId="77777777" w:rsidR="00F931CC" w:rsidRDefault="00F931CC" w:rsidP="00F931CC">
      <w:r>
        <w:t>2. Data Collection and Overview:</w:t>
      </w:r>
    </w:p>
    <w:p w14:paraId="09097191" w14:textId="77777777" w:rsidR="00F931CC" w:rsidRDefault="00F931CC" w:rsidP="00F931CC">
      <w:r>
        <w:t>The Superstore sales dataset used in this project encompasses a comprehensive collection of transactional data, capturing sales across multiple categories within a retail environment. This dataset provides insights into the purchasing behavior of customers over a span of four years, from 2014 to 2017.</w:t>
      </w:r>
    </w:p>
    <w:p w14:paraId="4A568FFB" w14:textId="77777777" w:rsidR="00F931CC" w:rsidRDefault="00F931CC" w:rsidP="00F931CC"/>
    <w:p w14:paraId="75DE74E2" w14:textId="77777777" w:rsidR="00F931CC" w:rsidRDefault="00F931CC" w:rsidP="00F931CC">
      <w:r>
        <w:t>The dataset includes information on various product categories, with a particular emphasis on three primary categories: furniture, office supplies, and technology. Each category encompasses a diverse range of products, allowing for detailed analysis of sales patterns and trends within specific product segments.</w:t>
      </w:r>
    </w:p>
    <w:p w14:paraId="72370719" w14:textId="77777777" w:rsidR="00F931CC" w:rsidRDefault="00F931CC" w:rsidP="00F931CC"/>
    <w:p w14:paraId="441833CE" w14:textId="77777777" w:rsidR="00F931CC" w:rsidRDefault="00F931CC" w:rsidP="00F931CC">
      <w:r>
        <w:t xml:space="preserve">The </w:t>
      </w:r>
      <w:proofErr w:type="gramStart"/>
      <w:r>
        <w:t>main focus</w:t>
      </w:r>
      <w:proofErr w:type="gramEnd"/>
      <w:r>
        <w:t xml:space="preserve"> of the project lies in conducting time series analysis and forecasting specifically for furniture sales. By isolating furniture sales data from the broader dataset, the project aims to delve deeply into understanding the temporal patterns, seasonal variations, and long-term trends inherent in furniture sales.</w:t>
      </w:r>
    </w:p>
    <w:p w14:paraId="6F884B10" w14:textId="77777777" w:rsidR="00F931CC" w:rsidRDefault="00F931CC" w:rsidP="00F931CC"/>
    <w:p w14:paraId="5AB48DDC" w14:textId="77777777" w:rsidR="00F931CC" w:rsidRDefault="00F931CC" w:rsidP="00F931CC">
      <w:r>
        <w:t>Through the utilization of advanced analytical techniques and machine learning algorithms, the project seeks to uncover valuable insights that can inform decision-making processes within the retail industry. By accurately forecasting future sales trends, retailers can optimize inventory management, devise targeted marketing strategies, and enhance overall business performance.</w:t>
      </w:r>
    </w:p>
    <w:p w14:paraId="5BB3243C" w14:textId="77777777" w:rsidR="00F931CC" w:rsidRDefault="00F931CC" w:rsidP="00F931CC"/>
    <w:p w14:paraId="0282008C" w14:textId="77777777" w:rsidR="00F931CC" w:rsidRDefault="00F931CC" w:rsidP="00F931CC">
      <w:r>
        <w:t>The Superstore sales dataset serves as a rich and comprehensive source of information for conducting detailed analysis and forecasting, offering valuable insights into consumer behavior, market trends, and product performance within the retail sector.</w:t>
      </w:r>
    </w:p>
    <w:p w14:paraId="505B99CE" w14:textId="77777777" w:rsidR="00F931CC" w:rsidRDefault="00F931CC" w:rsidP="00F931CC"/>
    <w:p w14:paraId="65284E5A" w14:textId="77777777" w:rsidR="00F931CC" w:rsidRDefault="00F931CC" w:rsidP="00F931CC"/>
    <w:p w14:paraId="5652AD5C" w14:textId="77777777" w:rsidR="00F931CC" w:rsidRDefault="00F931CC" w:rsidP="00F931CC"/>
    <w:p w14:paraId="3CD17405" w14:textId="77777777" w:rsidR="00F931CC" w:rsidRDefault="00F931CC" w:rsidP="00F931CC"/>
    <w:p w14:paraId="7EF0C01A" w14:textId="77777777" w:rsidR="00F931CC" w:rsidRDefault="00F931CC" w:rsidP="00F931CC"/>
    <w:p w14:paraId="75068FFE" w14:textId="77777777" w:rsidR="00F931CC" w:rsidRDefault="00F931CC" w:rsidP="00F931CC">
      <w:r>
        <w:t>3. Data Preprocessing:</w:t>
      </w:r>
    </w:p>
    <w:p w14:paraId="53F9C215" w14:textId="77777777" w:rsidR="00F931CC" w:rsidRDefault="00F931CC" w:rsidP="00F931CC">
      <w:r>
        <w:t>Before embarking on the analysis of the Superstore sales dataset, several preprocessing steps are essential to ensure that the data is clean, structured, and ready for analysis. These preprocessing steps include:</w:t>
      </w:r>
    </w:p>
    <w:p w14:paraId="2F978682" w14:textId="77777777" w:rsidR="00F931CC" w:rsidRDefault="00F931CC" w:rsidP="00F931CC"/>
    <w:p w14:paraId="630FEBC3" w14:textId="77777777" w:rsidR="00F931CC" w:rsidRDefault="00F931CC" w:rsidP="00F931CC">
      <w:r>
        <w:t>Removing Unnecessary Columns:</w:t>
      </w:r>
    </w:p>
    <w:p w14:paraId="74D47D11" w14:textId="77777777" w:rsidR="00F931CC" w:rsidRDefault="00F931CC" w:rsidP="00F931CC">
      <w:r>
        <w:t>In this step, columns that are not relevant to the analysis or forecasting task are removed from the dataset. These columns typically include information that does not directly contribute to understanding sales patterns, such as unique identifiers, shipping details, customer information, and product-specific attributes that are not needed for the analysis.</w:t>
      </w:r>
    </w:p>
    <w:p w14:paraId="16CEDE3A" w14:textId="77777777" w:rsidR="00F931CC" w:rsidRDefault="00F931CC" w:rsidP="00F931CC"/>
    <w:p w14:paraId="19302406" w14:textId="77777777" w:rsidR="00F931CC" w:rsidRDefault="00F931CC" w:rsidP="00F931CC">
      <w:r>
        <w:t>Checking for Missing Values:</w:t>
      </w:r>
    </w:p>
    <w:p w14:paraId="66E2C28F" w14:textId="77777777" w:rsidR="00F931CC" w:rsidRDefault="00F931CC" w:rsidP="00F931CC">
      <w:r>
        <w:t>It is imperative to identify and handle missing values within the dataset. Missing values can adversely affect the accuracy of analysis and forecasting models. By checking for missing values, data scientists can decide on appropriate strategies for handling them, such as imputation or removal of rows with missing values.</w:t>
      </w:r>
    </w:p>
    <w:p w14:paraId="244ED3A0" w14:textId="77777777" w:rsidR="00F931CC" w:rsidRDefault="00F931CC" w:rsidP="00F931CC"/>
    <w:p w14:paraId="7F195546" w14:textId="77777777" w:rsidR="00F931CC" w:rsidRDefault="00F931CC" w:rsidP="00F931CC">
      <w:r>
        <w:t>Aggregating Sales Data by Date:</w:t>
      </w:r>
    </w:p>
    <w:p w14:paraId="09E94875" w14:textId="77777777" w:rsidR="00F931CC" w:rsidRDefault="00F931CC" w:rsidP="00F931CC">
      <w:r>
        <w:t xml:space="preserve">The dataset likely contains granular transactional data with individual sales records. To perform time series analysis, it is often necessary to aggregate the sales data by date. This aggregation involves grouping sales records by date (e.g., daily, weekly, or monthly) and calculating summary statistics such as total sales or average sales for each </w:t>
      </w:r>
      <w:proofErr w:type="gramStart"/>
      <w:r>
        <w:t>time period</w:t>
      </w:r>
      <w:proofErr w:type="gramEnd"/>
      <w:r>
        <w:t>.</w:t>
      </w:r>
    </w:p>
    <w:p w14:paraId="558D64E1" w14:textId="77777777" w:rsidR="00F931CC" w:rsidRDefault="00F931CC" w:rsidP="00F931CC"/>
    <w:p w14:paraId="2C63E44E" w14:textId="77777777" w:rsidR="00F931CC" w:rsidRDefault="00F931CC" w:rsidP="00F931CC">
      <w:r>
        <w:t>Resampling to Obtain Monthly Averages:</w:t>
      </w:r>
    </w:p>
    <w:p w14:paraId="0F3A52A4" w14:textId="77777777" w:rsidR="00F931CC" w:rsidRDefault="00F931CC" w:rsidP="00F931CC">
      <w:r>
        <w:t xml:space="preserve">In some cases, the original dataset may contain sales data at a granularity that is too fine (e.g., </w:t>
      </w:r>
      <w:proofErr w:type="gramStart"/>
      <w:r>
        <w:t>daily</w:t>
      </w:r>
      <w:proofErr w:type="gramEnd"/>
      <w:r>
        <w:t xml:space="preserve"> or hourly) for the desired analysis. To simplify the analysis and capture broader trends, the sales data can be resampled to obtain monthly averages. This involves aggregating the sales data at the monthly level and calculating the average sales for each month.</w:t>
      </w:r>
    </w:p>
    <w:p w14:paraId="4B8109EF" w14:textId="77777777" w:rsidR="00F931CC" w:rsidRDefault="00F931CC" w:rsidP="00F931CC"/>
    <w:p w14:paraId="2F222DD5" w14:textId="77777777" w:rsidR="00F931CC" w:rsidRDefault="00F931CC" w:rsidP="00F931CC"/>
    <w:p w14:paraId="6C9FDECD" w14:textId="77777777" w:rsidR="00F931CC" w:rsidRDefault="00F931CC" w:rsidP="00F931CC"/>
    <w:p w14:paraId="3067040C" w14:textId="4D450A10" w:rsidR="00F931CC" w:rsidRDefault="00F931CC" w:rsidP="00F931CC">
      <w:r>
        <w:t>Indexing with Time Series Data:</w:t>
      </w:r>
    </w:p>
    <w:p w14:paraId="7B12FB40" w14:textId="77777777" w:rsidR="00F931CC" w:rsidRDefault="00F931CC" w:rsidP="00F931CC">
      <w:r>
        <w:t>Time series analysis relies on the temporal ordering of data points. Therefore, it is crucial to index the dataset with the time series data, where the timestamps associated with each data point serve as the index. Indexing the dataset with time series data enables efficient manipulation, visualization, and analysis of temporal patterns and trends.</w:t>
      </w:r>
    </w:p>
    <w:p w14:paraId="223DBD9D" w14:textId="77777777" w:rsidR="00F931CC" w:rsidRDefault="00F931CC" w:rsidP="00F931CC"/>
    <w:p w14:paraId="691A4C26" w14:textId="77777777" w:rsidR="00F931CC" w:rsidRDefault="00F931CC" w:rsidP="00F931CC">
      <w:r>
        <w:t xml:space="preserve">By performing these preprocessing steps, the dataset is transformed into a structured and well-prepared format that is conducive to conducting meaningful time series analysis and forecasting of sales data. These steps lay the foundation for subsequent exploratory data analysis and the application of advanced analytical techniques to extract valuable insights from the sales dataset.4. </w:t>
      </w:r>
    </w:p>
    <w:p w14:paraId="5725C104" w14:textId="77777777" w:rsidR="00F931CC" w:rsidRDefault="00F931CC" w:rsidP="00F931CC"/>
    <w:p w14:paraId="71495EFC" w14:textId="30E83428" w:rsidR="00F931CC" w:rsidRDefault="00F931CC" w:rsidP="00F931CC">
      <w:r>
        <w:t>Exploratory Data Analysis (EDA):</w:t>
      </w:r>
    </w:p>
    <w:p w14:paraId="137C85EB" w14:textId="77777777" w:rsidR="00F931CC" w:rsidRDefault="00F931CC" w:rsidP="00F931CC"/>
    <w:p w14:paraId="2B2A47E9" w14:textId="77777777" w:rsidR="00F931CC" w:rsidRDefault="00F931CC" w:rsidP="00F931CC">
      <w:r>
        <w:t>Exploratory Data Analysis (EDA) plays a crucial role in understanding the underlying patterns and trends within the furniture sales time series data. Below are the steps involved in EDA for this purpose:</w:t>
      </w:r>
    </w:p>
    <w:p w14:paraId="101590B0" w14:textId="77777777" w:rsidR="00F931CC" w:rsidRDefault="00F931CC" w:rsidP="00F931CC"/>
    <w:p w14:paraId="265C57A7" w14:textId="77777777" w:rsidR="00F931CC" w:rsidRDefault="00F931CC" w:rsidP="00F931CC">
      <w:r>
        <w:t>Plotting the Time Series Data:</w:t>
      </w:r>
    </w:p>
    <w:p w14:paraId="3F9B5F7C" w14:textId="77777777" w:rsidR="00F931CC" w:rsidRDefault="00F931CC" w:rsidP="00F931CC">
      <w:r>
        <w:t xml:space="preserve">The first step in EDA is to visually inspect the furniture sales time series data by plotting it. This </w:t>
      </w:r>
      <w:proofErr w:type="gramStart"/>
      <w:r>
        <w:t>helps in understanding</w:t>
      </w:r>
      <w:proofErr w:type="gramEnd"/>
      <w:r>
        <w:t xml:space="preserve"> the overall sales trends over the entire </w:t>
      </w:r>
      <w:proofErr w:type="gramStart"/>
      <w:r>
        <w:t>time period</w:t>
      </w:r>
      <w:proofErr w:type="gramEnd"/>
      <w:r>
        <w:t>. By plotting the sales data against time (e.g., months or years), analysts can identify any apparent trends, seasonal patterns, or irregularities in the data.</w:t>
      </w:r>
    </w:p>
    <w:p w14:paraId="12889602" w14:textId="7612DA54" w:rsidR="00F931CC" w:rsidRDefault="00F931CC" w:rsidP="00F931CC">
      <w:r w:rsidRPr="00F931CC">
        <w:drawing>
          <wp:inline distT="0" distB="0" distL="0" distR="0" wp14:anchorId="4C4EBA8E" wp14:editId="0357C51D">
            <wp:extent cx="5502117" cy="2347163"/>
            <wp:effectExtent l="0" t="0" r="3810" b="0"/>
            <wp:docPr id="134922476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4764" name="Picture 1" descr="A graph with blue lines&#10;&#10;Description automatically generated"/>
                    <pic:cNvPicPr/>
                  </pic:nvPicPr>
                  <pic:blipFill>
                    <a:blip r:embed="rId4"/>
                    <a:stretch>
                      <a:fillRect/>
                    </a:stretch>
                  </pic:blipFill>
                  <pic:spPr>
                    <a:xfrm>
                      <a:off x="0" y="0"/>
                      <a:ext cx="5502117" cy="2347163"/>
                    </a:xfrm>
                    <a:prstGeom prst="rect">
                      <a:avLst/>
                    </a:prstGeom>
                  </pic:spPr>
                </pic:pic>
              </a:graphicData>
            </a:graphic>
          </wp:inline>
        </w:drawing>
      </w:r>
    </w:p>
    <w:p w14:paraId="46AAEC44" w14:textId="77777777" w:rsidR="00F931CC" w:rsidRDefault="00F931CC" w:rsidP="00F931CC"/>
    <w:p w14:paraId="5D6484A7" w14:textId="77777777" w:rsidR="00F931CC" w:rsidRDefault="00F931CC" w:rsidP="00F931CC"/>
    <w:p w14:paraId="2636CCD7" w14:textId="59318FBF" w:rsidR="00F931CC" w:rsidRDefault="00F931CC" w:rsidP="00F931CC">
      <w:r>
        <w:t>Decomposing the Time Series:</w:t>
      </w:r>
    </w:p>
    <w:p w14:paraId="1F5D094F" w14:textId="77777777" w:rsidR="00F931CC" w:rsidRDefault="00F931CC" w:rsidP="00F931CC">
      <w:r>
        <w:t>After visualizing the time series data, the next step is to decompose the time series into its constituent components: trend, seasonality, and noise. Seasonal decomposition techniques, such as seasonal decomposition of time series (STL) or seasonal decomposition using LOESS (local regression), can be employed for this purpose. Decomposition helps in isolating and understanding the underlying patterns driving the fluctuations in sales data.</w:t>
      </w:r>
    </w:p>
    <w:p w14:paraId="1C8530C6" w14:textId="6E5B51F2" w:rsidR="00F931CC" w:rsidRDefault="00F931CC" w:rsidP="00F931CC"/>
    <w:p w14:paraId="4F3ACDD3" w14:textId="77777777" w:rsidR="00F931CC" w:rsidRDefault="00F931CC" w:rsidP="00F931CC"/>
    <w:p w14:paraId="1DF7055A" w14:textId="77777777" w:rsidR="00F931CC" w:rsidRDefault="00F931CC" w:rsidP="00F931CC">
      <w:r>
        <w:t>Analyzing Seasonal Patterns and Trends:</w:t>
      </w:r>
    </w:p>
    <w:p w14:paraId="2894FE2D" w14:textId="77777777" w:rsidR="00F931CC" w:rsidRDefault="00F931CC" w:rsidP="00F931CC">
      <w:r>
        <w:t xml:space="preserve">Once the time series is decomposed into its components, analysts can analyze the seasonal patterns and trends present in the data. This involves examining the seasonality component to identify recurring patterns or cycles in sales over specific time intervals (e.g., </w:t>
      </w:r>
      <w:proofErr w:type="gramStart"/>
      <w:r>
        <w:t>monthly</w:t>
      </w:r>
      <w:proofErr w:type="gramEnd"/>
      <w:r>
        <w:t xml:space="preserve"> or quarterly). Additionally, analysts can analyze the trend component to understand the long-term directionality of sales growth or decline.</w:t>
      </w:r>
    </w:p>
    <w:p w14:paraId="49F67002" w14:textId="0E04B096" w:rsidR="00F931CC" w:rsidRDefault="00F931CC" w:rsidP="00F931CC">
      <w:r>
        <w:rPr>
          <w:noProof/>
        </w:rPr>
        <w:drawing>
          <wp:inline distT="0" distB="0" distL="0" distR="0" wp14:anchorId="64F720E3" wp14:editId="78A35D8E">
            <wp:extent cx="5943600" cy="2600325"/>
            <wp:effectExtent l="0" t="0" r="0" b="9525"/>
            <wp:docPr id="749312123"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12123" name="Picture 1" descr="A graph of sales&#10;&#10;Description automatically generated"/>
                    <pic:cNvPicPr/>
                  </pic:nvPicPr>
                  <pic:blipFill>
                    <a:blip r:embed="rId5"/>
                    <a:stretch>
                      <a:fillRect/>
                    </a:stretch>
                  </pic:blipFill>
                  <pic:spPr>
                    <a:xfrm>
                      <a:off x="0" y="0"/>
                      <a:ext cx="5943600" cy="2600325"/>
                    </a:xfrm>
                    <a:prstGeom prst="rect">
                      <a:avLst/>
                    </a:prstGeom>
                  </pic:spPr>
                </pic:pic>
              </a:graphicData>
            </a:graphic>
          </wp:inline>
        </w:drawing>
      </w:r>
    </w:p>
    <w:p w14:paraId="76E7CBD4" w14:textId="77777777" w:rsidR="00F931CC" w:rsidRDefault="00F931CC" w:rsidP="00F931CC"/>
    <w:p w14:paraId="273E2F92" w14:textId="5894BFD8" w:rsidR="00F931CC" w:rsidRDefault="00F931CC" w:rsidP="00F931CC">
      <w:r>
        <w:t>By performing these EDA steps, analysts gain valuable insights into the underlying dynamics of the furniture sales time series data. This deeper understanding enables them to make informed decisions regarding forecasting models, identify potential areas for intervention or improvement, and develop strategies to optimize sales performance. Moreover, visualizations generated during EDA facilitate clear communication of findings to stakeholders, fostering data-driven decision-making within the organizatio</w:t>
      </w:r>
      <w:r>
        <w:t>n.</w:t>
      </w:r>
    </w:p>
    <w:p w14:paraId="17B3AC9D" w14:textId="77777777" w:rsidR="00F931CC" w:rsidRDefault="00F931CC" w:rsidP="00F931CC"/>
    <w:p w14:paraId="424FBB90" w14:textId="77777777" w:rsidR="00F931CC" w:rsidRDefault="00F931CC" w:rsidP="00F931CC"/>
    <w:p w14:paraId="06634967" w14:textId="77777777" w:rsidR="00F931CC" w:rsidRDefault="00F931CC" w:rsidP="00F931CC"/>
    <w:p w14:paraId="48BEFB82" w14:textId="77777777" w:rsidR="00F931CC" w:rsidRDefault="00F931CC" w:rsidP="00F931CC">
      <w:r>
        <w:t>5. Time Series Forecasting with ARIMA:</w:t>
      </w:r>
    </w:p>
    <w:p w14:paraId="75B8BB9C" w14:textId="77777777" w:rsidR="00A50A24" w:rsidRDefault="00A50A24" w:rsidP="00A50A24"/>
    <w:p w14:paraId="4B0256D8" w14:textId="77777777" w:rsidR="00A50A24" w:rsidRDefault="00A50A24" w:rsidP="00A50A24">
      <w:r>
        <w:t>In the process of time series forecasting with ARIMA (Autoregressive Integrated Moving Average), one crucial step is parameter selection. The ARIMA model is characterized by three main parameters: p, d, and q, which respectively represent the autoregressive order, the degree of differencing, and the moving average order.</w:t>
      </w:r>
    </w:p>
    <w:p w14:paraId="33CA6A05" w14:textId="77777777" w:rsidR="00A50A24" w:rsidRDefault="00A50A24" w:rsidP="00A50A24"/>
    <w:p w14:paraId="77521B94" w14:textId="77777777" w:rsidR="00A50A24" w:rsidRDefault="00A50A24" w:rsidP="00A50A24">
      <w:r>
        <w:t>To determine the optimal set of parameters for our furniture sales ARIMA Time Series Model, we employ a technique called "grid search." This technique involves systematically evaluating different combinations of parameter values to identify the configuration that results in the best model performance.</w:t>
      </w:r>
    </w:p>
    <w:p w14:paraId="23F8EDD6" w14:textId="77777777" w:rsidR="00A50A24" w:rsidRDefault="00A50A24" w:rsidP="00A50A24"/>
    <w:p w14:paraId="1FC8E1F7" w14:textId="77777777" w:rsidR="00A50A24" w:rsidRDefault="00A50A24" w:rsidP="00A50A24">
      <w:r>
        <w:t>Here's how the parameter selection process works:</w:t>
      </w:r>
    </w:p>
    <w:p w14:paraId="7891958C" w14:textId="77777777" w:rsidR="00A50A24" w:rsidRDefault="00A50A24" w:rsidP="00A50A24"/>
    <w:p w14:paraId="04230D61" w14:textId="77777777" w:rsidR="00A50A24" w:rsidRDefault="00A50A24" w:rsidP="00A50A24">
      <w:r>
        <w:t>Parameter Grid Generation:</w:t>
      </w:r>
    </w:p>
    <w:p w14:paraId="4FC4FCE8" w14:textId="77777777" w:rsidR="00A50A24" w:rsidRDefault="00A50A24" w:rsidP="00A50A24">
      <w:r>
        <w:t xml:space="preserve">We define a range of values for each parameter (p, d, q) typically ranging from 0 to 2. This generates a grid of potential parameter combinations using the </w:t>
      </w:r>
      <w:proofErr w:type="spellStart"/>
      <w:proofErr w:type="gramStart"/>
      <w:r>
        <w:t>itertools.product</w:t>
      </w:r>
      <w:proofErr w:type="spellEnd"/>
      <w:proofErr w:type="gramEnd"/>
      <w:r>
        <w:t xml:space="preserve"> function.</w:t>
      </w:r>
    </w:p>
    <w:p w14:paraId="532732BC" w14:textId="77777777" w:rsidR="00A50A24" w:rsidRDefault="00A50A24" w:rsidP="00A50A24"/>
    <w:p w14:paraId="21D24A10" w14:textId="77777777" w:rsidR="00A50A24" w:rsidRDefault="00A50A24" w:rsidP="00A50A24">
      <w:r>
        <w:t>Seasonal Parameter Generation:</w:t>
      </w:r>
    </w:p>
    <w:p w14:paraId="1B7013A4" w14:textId="77777777" w:rsidR="00A50A24" w:rsidRDefault="00A50A24" w:rsidP="00A50A24">
      <w:r>
        <w:t xml:space="preserve">Additionally, we specify the seasonal parameters (denoted as P, D, Q) and the seasonal period (in this case, 12 months). This results in a list of seasonal parameter combinations using the same </w:t>
      </w:r>
      <w:proofErr w:type="spellStart"/>
      <w:proofErr w:type="gramStart"/>
      <w:r>
        <w:t>itertools.product</w:t>
      </w:r>
      <w:proofErr w:type="spellEnd"/>
      <w:proofErr w:type="gramEnd"/>
      <w:r>
        <w:t xml:space="preserve"> approach.</w:t>
      </w:r>
    </w:p>
    <w:p w14:paraId="35AE4D86" w14:textId="77777777" w:rsidR="00A50A24" w:rsidRDefault="00A50A24" w:rsidP="00A50A24"/>
    <w:p w14:paraId="7AE0EA70" w14:textId="77777777" w:rsidR="00A50A24" w:rsidRDefault="00A50A24" w:rsidP="00A50A24">
      <w:r>
        <w:t>Grid Search:</w:t>
      </w:r>
    </w:p>
    <w:p w14:paraId="218EC5F2" w14:textId="77777777" w:rsidR="00A50A24" w:rsidRDefault="00A50A24" w:rsidP="00A50A24">
      <w:r>
        <w:t>We iterate through all possible combinations of the main parameters (p, d, q) and seasonal parameters (P, D, Q) using nested loops. For each combination, we attempt to fit an SARIMAX model to the data. If the model fitting process is successful, we evaluate its performance using the Akaike Information Criterion (AIC). The AIC is a metric used to compare the relative quality of statistical models, with lower values indicating better fit.</w:t>
      </w:r>
    </w:p>
    <w:p w14:paraId="7D4CA71B" w14:textId="77777777" w:rsidR="00A50A24" w:rsidRDefault="00A50A24" w:rsidP="00A50A24"/>
    <w:p w14:paraId="00B3C0FB" w14:textId="77777777" w:rsidR="00A50A24" w:rsidRDefault="00A50A24" w:rsidP="00A50A24">
      <w:r>
        <w:t>Selecting the Optimal Model:</w:t>
      </w:r>
    </w:p>
    <w:p w14:paraId="0AFF0E91" w14:textId="77777777" w:rsidR="00A50A24" w:rsidRDefault="00A50A24" w:rsidP="00A50A24">
      <w:r>
        <w:lastRenderedPageBreak/>
        <w:t xml:space="preserve">Finally, we identify the parameter combination that results in the lowest AIC value, indicating the best-performing model. In the provided example, </w:t>
      </w:r>
      <w:proofErr w:type="gramStart"/>
      <w:r>
        <w:t>SARIMAX(</w:t>
      </w:r>
      <w:proofErr w:type="gramEnd"/>
      <w:r>
        <w:t>1, 1, 1)x(1, 1, 0, 12) yielded the lowest AIC value of 297.78, suggesting it as the optimal option for our furniture sales forecasting model.</w:t>
      </w:r>
    </w:p>
    <w:p w14:paraId="75DE78B0" w14:textId="77777777" w:rsidR="00A50A24" w:rsidRDefault="00A50A24" w:rsidP="00A50A24"/>
    <w:p w14:paraId="6A246429" w14:textId="72C8DD20" w:rsidR="00F931CC" w:rsidRDefault="00A50A24" w:rsidP="00A50A24">
      <w:r>
        <w:t>By systematically searching through different parameter combinations and evaluating model performance, we ensure that our ARIMA model is effectively capturing the underlying patterns and dynamics present in the furniture sales time series data. This rigorous parameter selection process enhances the accuracy and reliability of our forecasting results.</w:t>
      </w:r>
    </w:p>
    <w:p w14:paraId="3DFAFA17" w14:textId="733FE2ED" w:rsidR="00A50A24" w:rsidRDefault="00A50A24" w:rsidP="00F931CC">
      <w:r w:rsidRPr="00A50A24">
        <w:drawing>
          <wp:inline distT="0" distB="0" distL="0" distR="0" wp14:anchorId="74F19D2C" wp14:editId="45829848">
            <wp:extent cx="5608955" cy="1682803"/>
            <wp:effectExtent l="0" t="0" r="0" b="0"/>
            <wp:docPr id="788857921" name="Picture 1" descr="A number and 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7921" name="Picture 1" descr="A number and numbers on a black background&#10;&#10;Description automatically generated with medium confidence"/>
                    <pic:cNvPicPr/>
                  </pic:nvPicPr>
                  <pic:blipFill>
                    <a:blip r:embed="rId6"/>
                    <a:stretch>
                      <a:fillRect/>
                    </a:stretch>
                  </pic:blipFill>
                  <pic:spPr>
                    <a:xfrm>
                      <a:off x="0" y="0"/>
                      <a:ext cx="5647100" cy="1694247"/>
                    </a:xfrm>
                    <a:prstGeom prst="rect">
                      <a:avLst/>
                    </a:prstGeom>
                  </pic:spPr>
                </pic:pic>
              </a:graphicData>
            </a:graphic>
          </wp:inline>
        </w:drawing>
      </w:r>
    </w:p>
    <w:p w14:paraId="17706E3F" w14:textId="4A9AEC4F" w:rsidR="00A50A24" w:rsidRDefault="00A50A24" w:rsidP="00F931CC">
      <w:r w:rsidRPr="00A50A24">
        <w:drawing>
          <wp:inline distT="0" distB="0" distL="0" distR="0" wp14:anchorId="34687994" wp14:editId="34D2D391">
            <wp:extent cx="5943600" cy="1210310"/>
            <wp:effectExtent l="0" t="0" r="0" b="8890"/>
            <wp:docPr id="1533354320" name="Picture 1" descr="A white paper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54320" name="Picture 1" descr="A white paper with black numbers and letters&#10;&#10;Description automatically generated"/>
                    <pic:cNvPicPr/>
                  </pic:nvPicPr>
                  <pic:blipFill>
                    <a:blip r:embed="rId7"/>
                    <a:stretch>
                      <a:fillRect/>
                    </a:stretch>
                  </pic:blipFill>
                  <pic:spPr>
                    <a:xfrm>
                      <a:off x="0" y="0"/>
                      <a:ext cx="5943600" cy="1210310"/>
                    </a:xfrm>
                    <a:prstGeom prst="rect">
                      <a:avLst/>
                    </a:prstGeom>
                  </pic:spPr>
                </pic:pic>
              </a:graphicData>
            </a:graphic>
          </wp:inline>
        </w:drawing>
      </w:r>
    </w:p>
    <w:p w14:paraId="5A88E11F" w14:textId="17BF0D5D" w:rsidR="00F931CC" w:rsidRDefault="00F931CC" w:rsidP="00F931CC">
      <w:r>
        <w:t>6. Visualization of Forecasted Sales:</w:t>
      </w:r>
    </w:p>
    <w:p w14:paraId="4ED5B320" w14:textId="77777777" w:rsidR="00A50A24" w:rsidRDefault="00A50A24" w:rsidP="00A50A24">
      <w:r>
        <w:t>After validating our forecasts for furniture sales using the ARIMA model, we observed a strong alignment between the predicted and observed values, indicating the model's effectiveness in capturing underlying trends and seasonality. The Mean Squared Error (MSE) of our forecasts was calculated to be 22993.58, with a Root Mean Squared Error (RMSE) of 151.64. These metrics suggest that our model was able to forecast the average daily furniture sales within a relatively small margin of error.</w:t>
      </w:r>
    </w:p>
    <w:p w14:paraId="7745AC16" w14:textId="77777777" w:rsidR="00A50A24" w:rsidRDefault="00A50A24" w:rsidP="00A50A24"/>
    <w:p w14:paraId="46E7C38D" w14:textId="77777777" w:rsidR="00A50A24" w:rsidRDefault="00A50A24" w:rsidP="00A50A24">
      <w:r>
        <w:t>Furthermore, we produced and visualized forecasts for future furniture sales using the trained ARIMA model. The forecasted values exhibited clear seasonality patterns, with confidence intervals growing larger as we projected further into the future. This reflects the natural uncertainty associated with longer-term forecasts.</w:t>
      </w:r>
    </w:p>
    <w:p w14:paraId="4445BFEE" w14:textId="77777777" w:rsidR="00A50A24" w:rsidRDefault="00A50A24" w:rsidP="00A50A24"/>
    <w:p w14:paraId="382ABA3D" w14:textId="42E0E0C8" w:rsidR="00A50A24" w:rsidRDefault="00A50A24" w:rsidP="00A50A24">
      <w:r>
        <w:lastRenderedPageBreak/>
        <w:t>Motivated by the insights gained from analyzing furniture sales, we decided to explore how other categories, particularly office supplies, compare over time. This comparison will provide valuable insights into the sales dynamics across different product categories within the Superstore dataset.</w:t>
      </w:r>
    </w:p>
    <w:p w14:paraId="72F3A4E3" w14:textId="77777777" w:rsidR="00A50A24" w:rsidRDefault="00A50A24" w:rsidP="00A50A24">
      <w:r w:rsidRPr="00A50A24">
        <w:drawing>
          <wp:inline distT="0" distB="0" distL="0" distR="0" wp14:anchorId="70B48693" wp14:editId="589BB647">
            <wp:extent cx="5502117" cy="2766300"/>
            <wp:effectExtent l="0" t="0" r="3810" b="0"/>
            <wp:docPr id="70519904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9046" name="Picture 1" descr="A graph with blue lines&#10;&#10;Description automatically generated"/>
                    <pic:cNvPicPr/>
                  </pic:nvPicPr>
                  <pic:blipFill>
                    <a:blip r:embed="rId8"/>
                    <a:stretch>
                      <a:fillRect/>
                    </a:stretch>
                  </pic:blipFill>
                  <pic:spPr>
                    <a:xfrm>
                      <a:off x="0" y="0"/>
                      <a:ext cx="5502117" cy="2766300"/>
                    </a:xfrm>
                    <a:prstGeom prst="rect">
                      <a:avLst/>
                    </a:prstGeom>
                  </pic:spPr>
                </pic:pic>
              </a:graphicData>
            </a:graphic>
          </wp:inline>
        </w:drawing>
      </w:r>
    </w:p>
    <w:p w14:paraId="08098809" w14:textId="77777777" w:rsidR="00A50A24" w:rsidRDefault="00A50A24" w:rsidP="00A50A24">
      <w:r w:rsidRPr="00A50A24">
        <w:drawing>
          <wp:inline distT="0" distB="0" distL="0" distR="0" wp14:anchorId="68ACABD0" wp14:editId="43484B97">
            <wp:extent cx="5387807" cy="2644369"/>
            <wp:effectExtent l="0" t="0" r="3810" b="3810"/>
            <wp:docPr id="242755082" name="Picture 1"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55082" name="Picture 1" descr="A graph of a graph showing the price of a stock market&#10;&#10;Description automatically generated with medium confidence"/>
                    <pic:cNvPicPr/>
                  </pic:nvPicPr>
                  <pic:blipFill>
                    <a:blip r:embed="rId9"/>
                    <a:stretch>
                      <a:fillRect/>
                    </a:stretch>
                  </pic:blipFill>
                  <pic:spPr>
                    <a:xfrm>
                      <a:off x="0" y="0"/>
                      <a:ext cx="5387807" cy="2644369"/>
                    </a:xfrm>
                    <a:prstGeom prst="rect">
                      <a:avLst/>
                    </a:prstGeom>
                  </pic:spPr>
                </pic:pic>
              </a:graphicData>
            </a:graphic>
          </wp:inline>
        </w:drawing>
      </w:r>
    </w:p>
    <w:p w14:paraId="051432F5" w14:textId="77777777" w:rsidR="00A50A24" w:rsidRDefault="00A50A24" w:rsidP="00A50A24"/>
    <w:p w14:paraId="7CB304D7" w14:textId="77777777" w:rsidR="00A50A24" w:rsidRDefault="00A50A24" w:rsidP="00A50A24"/>
    <w:p w14:paraId="0A4D0DC0" w14:textId="77777777" w:rsidR="00F931CC" w:rsidRDefault="00F931CC" w:rsidP="00F931CC">
      <w:r>
        <w:t>7. Comparison with Office Supplies Sales:</w:t>
      </w:r>
    </w:p>
    <w:p w14:paraId="6BA7815D" w14:textId="77777777" w:rsidR="0069705F" w:rsidRDefault="0069705F" w:rsidP="0069705F"/>
    <w:p w14:paraId="141AC8DF" w14:textId="77777777" w:rsidR="0069705F" w:rsidRDefault="0069705F" w:rsidP="0069705F">
      <w:r>
        <w:t>The comparison between furniture and office supplies sales revealed interesting insights into the sales dynamics of these two product categories within the Superstore dataset.</w:t>
      </w:r>
    </w:p>
    <w:p w14:paraId="6298BEB1" w14:textId="77777777" w:rsidR="0069705F" w:rsidRDefault="0069705F" w:rsidP="0069705F"/>
    <w:p w14:paraId="18D88889" w14:textId="77777777" w:rsidR="0069705F" w:rsidRDefault="0069705F" w:rsidP="0069705F">
      <w:r>
        <w:lastRenderedPageBreak/>
        <w:t>According to our analysis, there were significantly more sales from office supplies than from furniture over the years. We observed this trend reflected in the dataset, with 6,026 sales records for office supplies compared to 2,121 for furniture.</w:t>
      </w:r>
    </w:p>
    <w:p w14:paraId="45FAA964" w14:textId="77777777" w:rsidR="0069705F" w:rsidRDefault="0069705F" w:rsidP="0069705F"/>
    <w:p w14:paraId="3C412EF4" w14:textId="77777777" w:rsidR="0069705F" w:rsidRDefault="0069705F" w:rsidP="0069705F">
      <w:r>
        <w:t xml:space="preserve">Upon conducting data exploration, we aggregated the sales data for both furniture and office supplies, grouping them by order date and resampling to obtain monthly averages. This allowed us to create time series </w:t>
      </w:r>
      <w:proofErr w:type="spellStart"/>
      <w:r>
        <w:t>dataframes</w:t>
      </w:r>
      <w:proofErr w:type="spellEnd"/>
      <w:r>
        <w:t xml:space="preserve"> for each category, which we then merged into a single </w:t>
      </w:r>
      <w:proofErr w:type="spellStart"/>
      <w:r>
        <w:t>dataframe</w:t>
      </w:r>
      <w:proofErr w:type="spellEnd"/>
      <w:r>
        <w:t xml:space="preserve"> for comparative analysis.</w:t>
      </w:r>
    </w:p>
    <w:p w14:paraId="2BB32760" w14:textId="77777777" w:rsidR="0069705F" w:rsidRDefault="0069705F" w:rsidP="0069705F"/>
    <w:p w14:paraId="12FA5476" w14:textId="77777777" w:rsidR="0069705F" w:rsidRDefault="0069705F" w:rsidP="0069705F">
      <w:r>
        <w:t>Visualizing the sales of furniture and office supplies over time revealed a shared seasonal pattern, with both categories experiencing an off-season in the early months of the year and a peak in sales towards the end of the year. Additionally, there were periods where office supplies surpassed furniture in daily average sales, although furniture generally exhibited higher sales figures.</w:t>
      </w:r>
    </w:p>
    <w:p w14:paraId="2886EA64" w14:textId="77777777" w:rsidR="0069705F" w:rsidRDefault="0069705F" w:rsidP="0069705F"/>
    <w:p w14:paraId="5ADAC8A8" w14:textId="77777777" w:rsidR="0069705F" w:rsidRDefault="0069705F" w:rsidP="0069705F">
      <w:r>
        <w:t>Our analysis also pinpointed the first instance when office supplies' sales exceeded those of furniture, which occurred in July 2014. This observation provides valuable historical context for understanding the relative performance of these product categories within the Superstore dataset.</w:t>
      </w:r>
    </w:p>
    <w:p w14:paraId="1650B611" w14:textId="77777777" w:rsidR="0069705F" w:rsidRDefault="0069705F" w:rsidP="0069705F"/>
    <w:p w14:paraId="20C9F16C" w14:textId="77777777" w:rsidR="0069705F" w:rsidRDefault="0069705F" w:rsidP="0069705F">
      <w:r>
        <w:t>Overall, this comparison sheds light on the sales trends and patterns of furniture and office supplies, offering insights that can inform strategic decisions and marketing efforts within the retail business.</w:t>
      </w:r>
    </w:p>
    <w:p w14:paraId="6764B478" w14:textId="290A1949" w:rsidR="0069705F" w:rsidRDefault="0069705F" w:rsidP="0069705F">
      <w:r w:rsidRPr="0069705F">
        <w:drawing>
          <wp:inline distT="0" distB="0" distL="0" distR="0" wp14:anchorId="0378C211" wp14:editId="4AB9BF0C">
            <wp:extent cx="5532599" cy="2179509"/>
            <wp:effectExtent l="0" t="0" r="0" b="0"/>
            <wp:docPr id="1500687839" name="Picture 1" descr="A graph showing a line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87839" name="Picture 1" descr="A graph showing a line of sales&#10;&#10;Description automatically generated with medium confidence"/>
                    <pic:cNvPicPr/>
                  </pic:nvPicPr>
                  <pic:blipFill>
                    <a:blip r:embed="rId10"/>
                    <a:stretch>
                      <a:fillRect/>
                    </a:stretch>
                  </pic:blipFill>
                  <pic:spPr>
                    <a:xfrm>
                      <a:off x="0" y="0"/>
                      <a:ext cx="5532599" cy="2179509"/>
                    </a:xfrm>
                    <a:prstGeom prst="rect">
                      <a:avLst/>
                    </a:prstGeom>
                  </pic:spPr>
                </pic:pic>
              </a:graphicData>
            </a:graphic>
          </wp:inline>
        </w:drawing>
      </w:r>
    </w:p>
    <w:p w14:paraId="6A1E641F" w14:textId="77777777" w:rsidR="0069705F" w:rsidRDefault="0069705F" w:rsidP="0069705F"/>
    <w:p w14:paraId="6943A39A" w14:textId="77777777" w:rsidR="0069705F" w:rsidRDefault="0069705F" w:rsidP="0069705F"/>
    <w:p w14:paraId="0466E4AE" w14:textId="77777777" w:rsidR="0069705F" w:rsidRDefault="0069705F" w:rsidP="0069705F"/>
    <w:p w14:paraId="3FAD0FE5" w14:textId="77777777" w:rsidR="0069705F" w:rsidRDefault="0069705F" w:rsidP="0069705F"/>
    <w:p w14:paraId="70A5DDA5" w14:textId="77777777" w:rsidR="0069705F" w:rsidRDefault="0069705F" w:rsidP="0069705F"/>
    <w:p w14:paraId="5676A5D9" w14:textId="77777777" w:rsidR="0069705F" w:rsidRDefault="0069705F" w:rsidP="0069705F"/>
    <w:p w14:paraId="25C75D9E" w14:textId="2634E660" w:rsidR="00F931CC" w:rsidRDefault="00F931CC" w:rsidP="0069705F">
      <w:r>
        <w:t>8. Time Series Modeling with Prophet:</w:t>
      </w:r>
    </w:p>
    <w:p w14:paraId="2659DC34" w14:textId="77777777" w:rsidR="0069705F" w:rsidRDefault="0069705F" w:rsidP="0069705F"/>
    <w:p w14:paraId="60618856" w14:textId="77777777" w:rsidR="0069705F" w:rsidRDefault="0069705F" w:rsidP="0069705F">
      <w:r>
        <w:t>The application of the Prophet forecasting tool from Facebook provided valuable insights into the future sales trends of furniture and office supplies within the Superstore dataset. Here's a summary of our analysis:</w:t>
      </w:r>
    </w:p>
    <w:p w14:paraId="18B83618" w14:textId="77777777" w:rsidR="0069705F" w:rsidRDefault="0069705F" w:rsidP="0069705F"/>
    <w:p w14:paraId="6DFFEAF1" w14:textId="77777777" w:rsidR="0069705F" w:rsidRDefault="0069705F" w:rsidP="0069705F">
      <w:r>
        <w:t>Prophet Modeling:</w:t>
      </w:r>
    </w:p>
    <w:p w14:paraId="0DE5108C" w14:textId="77777777" w:rsidR="0069705F" w:rsidRDefault="0069705F" w:rsidP="0069705F"/>
    <w:p w14:paraId="27B87B0A" w14:textId="77777777" w:rsidR="0069705F" w:rsidRDefault="0069705F" w:rsidP="0069705F">
      <w:r>
        <w:t>We utilized the Prophet library to model the time series data for both furniture and office supplies sales.</w:t>
      </w:r>
    </w:p>
    <w:p w14:paraId="6B55009A" w14:textId="77777777" w:rsidR="0069705F" w:rsidRDefault="0069705F" w:rsidP="0069705F">
      <w:r>
        <w:t>After renaming the columns to fit Prophet's requirements, we trained separate Prophet models for each category.</w:t>
      </w:r>
    </w:p>
    <w:p w14:paraId="37050935" w14:textId="77777777" w:rsidR="0069705F" w:rsidRDefault="0069705F" w:rsidP="0069705F">
      <w:r>
        <w:t>The forecasts were generated for a period of three years into the future.</w:t>
      </w:r>
    </w:p>
    <w:p w14:paraId="0AD9A732" w14:textId="77777777" w:rsidR="0069705F" w:rsidRDefault="0069705F" w:rsidP="0069705F"/>
    <w:p w14:paraId="7E0C6744" w14:textId="77777777" w:rsidR="0069705F" w:rsidRDefault="0069705F" w:rsidP="0069705F"/>
    <w:p w14:paraId="573F1A6F" w14:textId="70A17B84" w:rsidR="0069705F" w:rsidRDefault="0069705F" w:rsidP="0069705F">
      <w:r>
        <w:t>Forecast Comparison:</w:t>
      </w:r>
    </w:p>
    <w:p w14:paraId="2AE5E88C" w14:textId="77777777" w:rsidR="0069705F" w:rsidRDefault="0069705F" w:rsidP="0069705F"/>
    <w:p w14:paraId="5116FCA1" w14:textId="77777777" w:rsidR="0069705F" w:rsidRDefault="0069705F" w:rsidP="0069705F">
      <w:r>
        <w:t>The forecasts for furniture and office supplies sales were visualized separately, showcasing the predicted trends over time.</w:t>
      </w:r>
    </w:p>
    <w:p w14:paraId="79E6880C" w14:textId="77777777" w:rsidR="0069705F" w:rsidRDefault="0069705F" w:rsidP="0069705F">
      <w:r>
        <w:t xml:space="preserve">By merging the forecasted </w:t>
      </w:r>
      <w:proofErr w:type="spellStart"/>
      <w:r>
        <w:t>dataframes</w:t>
      </w:r>
      <w:proofErr w:type="spellEnd"/>
      <w:r>
        <w:t>, we created a unified view of future sales for both categories.</w:t>
      </w:r>
    </w:p>
    <w:p w14:paraId="71C5D7AA" w14:textId="77777777" w:rsidR="0069705F" w:rsidRDefault="0069705F" w:rsidP="0069705F"/>
    <w:p w14:paraId="4DEF7903" w14:textId="77777777" w:rsidR="0069705F" w:rsidRDefault="0069705F" w:rsidP="0069705F">
      <w:r>
        <w:rPr>
          <w:noProof/>
        </w:rPr>
        <w:lastRenderedPageBreak/>
        <w:drawing>
          <wp:inline distT="0" distB="0" distL="0" distR="0" wp14:anchorId="2CE1968C" wp14:editId="65594CB4">
            <wp:extent cx="5943600" cy="3689350"/>
            <wp:effectExtent l="0" t="0" r="0" b="6350"/>
            <wp:docPr id="1578401858" name="Picture 1" descr="A graph showing a line of blu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01858" name="Picture 1" descr="A graph showing a line of blue and white lines&#10;&#10;Description automatically generated with medium confidence"/>
                    <pic:cNvPicPr/>
                  </pic:nvPicPr>
                  <pic:blipFill>
                    <a:blip r:embed="rId11"/>
                    <a:stretch>
                      <a:fillRect/>
                    </a:stretch>
                  </pic:blipFill>
                  <pic:spPr>
                    <a:xfrm>
                      <a:off x="0" y="0"/>
                      <a:ext cx="5943600" cy="3689350"/>
                    </a:xfrm>
                    <a:prstGeom prst="rect">
                      <a:avLst/>
                    </a:prstGeom>
                  </pic:spPr>
                </pic:pic>
              </a:graphicData>
            </a:graphic>
          </wp:inline>
        </w:drawing>
      </w:r>
    </w:p>
    <w:p w14:paraId="5E21D267" w14:textId="7702436D" w:rsidR="0069705F" w:rsidRDefault="0069705F" w:rsidP="0069705F">
      <w:r>
        <w:rPr>
          <w:noProof/>
        </w:rPr>
        <w:drawing>
          <wp:inline distT="0" distB="0" distL="0" distR="0" wp14:anchorId="2DE0790C" wp14:editId="17908B2B">
            <wp:extent cx="5943600" cy="3689350"/>
            <wp:effectExtent l="0" t="0" r="0" b="6350"/>
            <wp:docPr id="76308342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83428" name="Picture 1" descr="A graph showing a line graph&#10;&#10;Description automatically generated"/>
                    <pic:cNvPicPr/>
                  </pic:nvPicPr>
                  <pic:blipFill>
                    <a:blip r:embed="rId12"/>
                    <a:stretch>
                      <a:fillRect/>
                    </a:stretch>
                  </pic:blipFill>
                  <pic:spPr>
                    <a:xfrm>
                      <a:off x="0" y="0"/>
                      <a:ext cx="5943600" cy="3689350"/>
                    </a:xfrm>
                    <a:prstGeom prst="rect">
                      <a:avLst/>
                    </a:prstGeom>
                  </pic:spPr>
                </pic:pic>
              </a:graphicData>
            </a:graphic>
          </wp:inline>
        </w:drawing>
      </w:r>
    </w:p>
    <w:p w14:paraId="6E17180B" w14:textId="77777777" w:rsidR="0069705F" w:rsidRDefault="0069705F" w:rsidP="0069705F"/>
    <w:p w14:paraId="7E9476E9" w14:textId="77777777" w:rsidR="0069705F" w:rsidRDefault="0069705F" w:rsidP="0069705F"/>
    <w:p w14:paraId="21B7CAB8" w14:textId="77777777" w:rsidR="0069705F" w:rsidRDefault="0069705F" w:rsidP="0069705F"/>
    <w:p w14:paraId="1BFE3337" w14:textId="20A2D450" w:rsidR="0069705F" w:rsidRDefault="0069705F" w:rsidP="0069705F">
      <w:r>
        <w:t>Trend Visualization:</w:t>
      </w:r>
    </w:p>
    <w:p w14:paraId="01FF8C64" w14:textId="77777777" w:rsidR="0069705F" w:rsidRDefault="0069705F" w:rsidP="0069705F"/>
    <w:p w14:paraId="43B98FC6" w14:textId="77777777" w:rsidR="0069705F" w:rsidRDefault="0069705F" w:rsidP="0069705F">
      <w:r>
        <w:t>We plotted the trends of furniture and office supplies sales, highlighting the projected growth trajectories for each category.</w:t>
      </w:r>
    </w:p>
    <w:p w14:paraId="40CD88A8" w14:textId="77777777" w:rsidR="0069705F" w:rsidRDefault="0069705F" w:rsidP="0069705F">
      <w:r>
        <w:t>Additionally, we visualized the estimated sales figures over time, providing a comparative view of the forecasted sales for furniture and office supplies.</w:t>
      </w:r>
    </w:p>
    <w:p w14:paraId="55BB9EDC" w14:textId="4D23F771" w:rsidR="0069705F" w:rsidRDefault="0069705F" w:rsidP="0069705F">
      <w:r>
        <w:rPr>
          <w:noProof/>
        </w:rPr>
        <w:drawing>
          <wp:inline distT="0" distB="0" distL="0" distR="0" wp14:anchorId="77D88F93" wp14:editId="4A38C92F">
            <wp:extent cx="5943600" cy="4105275"/>
            <wp:effectExtent l="0" t="0" r="0" b="9525"/>
            <wp:docPr id="1411448867"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48867" name="Picture 1" descr="A graph with a line and a red line&#10;&#10;Description automatically generated"/>
                    <pic:cNvPicPr/>
                  </pic:nvPicPr>
                  <pic:blipFill>
                    <a:blip r:embed="rId13"/>
                    <a:stretch>
                      <a:fillRect/>
                    </a:stretch>
                  </pic:blipFill>
                  <pic:spPr>
                    <a:xfrm>
                      <a:off x="0" y="0"/>
                      <a:ext cx="5943600" cy="4105275"/>
                    </a:xfrm>
                    <a:prstGeom prst="rect">
                      <a:avLst/>
                    </a:prstGeom>
                  </pic:spPr>
                </pic:pic>
              </a:graphicData>
            </a:graphic>
          </wp:inline>
        </w:drawing>
      </w:r>
    </w:p>
    <w:p w14:paraId="4D368D1E" w14:textId="0ACF4468" w:rsidR="0069705F" w:rsidRDefault="0069705F" w:rsidP="0069705F">
      <w:r>
        <w:rPr>
          <w:noProof/>
        </w:rPr>
        <w:lastRenderedPageBreak/>
        <w:drawing>
          <wp:inline distT="0" distB="0" distL="0" distR="0" wp14:anchorId="4C7FFBC2" wp14:editId="0866CC34">
            <wp:extent cx="5943600" cy="4105275"/>
            <wp:effectExtent l="0" t="0" r="0" b="9525"/>
            <wp:docPr id="214975179" name="Picture 1" descr="A graph of 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75179" name="Picture 1" descr="A graph of a graph showing a red and blue line&#10;&#10;Description automatically generated"/>
                    <pic:cNvPicPr/>
                  </pic:nvPicPr>
                  <pic:blipFill>
                    <a:blip r:embed="rId14"/>
                    <a:stretch>
                      <a:fillRect/>
                    </a:stretch>
                  </pic:blipFill>
                  <pic:spPr>
                    <a:xfrm>
                      <a:off x="0" y="0"/>
                      <a:ext cx="5943600" cy="4105275"/>
                    </a:xfrm>
                    <a:prstGeom prst="rect">
                      <a:avLst/>
                    </a:prstGeom>
                  </pic:spPr>
                </pic:pic>
              </a:graphicData>
            </a:graphic>
          </wp:inline>
        </w:drawing>
      </w:r>
    </w:p>
    <w:p w14:paraId="28006AD3" w14:textId="77777777" w:rsidR="0069705F" w:rsidRDefault="0069705F" w:rsidP="0069705F">
      <w:r>
        <w:t>Trends and Patterns:</w:t>
      </w:r>
    </w:p>
    <w:p w14:paraId="330EF9AB" w14:textId="77777777" w:rsidR="0069705F" w:rsidRDefault="0069705F" w:rsidP="0069705F"/>
    <w:p w14:paraId="608CE6DE" w14:textId="77777777" w:rsidR="0069705F" w:rsidRDefault="0069705F" w:rsidP="0069705F">
      <w:r>
        <w:t>Using Prophet's built-in functionality, we examined different trends and patterns present in the sales data for both categories.</w:t>
      </w:r>
    </w:p>
    <w:p w14:paraId="1881B302" w14:textId="77777777" w:rsidR="0069705F" w:rsidRDefault="0069705F" w:rsidP="0069705F">
      <w:r>
        <w:t>It was observed that sales for both furniture and office supplies have been linearly increasing over time, with office supplies showing a slightly stronger growth trend.</w:t>
      </w:r>
    </w:p>
    <w:p w14:paraId="42BD1DD5" w14:textId="77777777" w:rsidR="0069705F" w:rsidRDefault="0069705F" w:rsidP="0069705F">
      <w:r>
        <w:t>Furthermore, specific months were identified as the best and worst performing for each category, providing insights into seasonal variations and potential areas for improvement.</w:t>
      </w:r>
    </w:p>
    <w:p w14:paraId="5A959ACD" w14:textId="77777777" w:rsidR="0069705F" w:rsidRDefault="0069705F" w:rsidP="0069705F"/>
    <w:p w14:paraId="38609014" w14:textId="77777777" w:rsidR="0069705F" w:rsidRDefault="0069705F" w:rsidP="0069705F"/>
    <w:p w14:paraId="6B840E6E" w14:textId="77777777" w:rsidR="0069705F" w:rsidRDefault="0069705F" w:rsidP="0069705F">
      <w:r>
        <w:rPr>
          <w:noProof/>
        </w:rPr>
        <w:lastRenderedPageBreak/>
        <w:drawing>
          <wp:inline distT="0" distB="0" distL="0" distR="0" wp14:anchorId="2B2B8126" wp14:editId="3F0658AF">
            <wp:extent cx="5943600" cy="3912235"/>
            <wp:effectExtent l="0" t="0" r="0" b="0"/>
            <wp:docPr id="1332354935"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54935" name="Picture 1" descr="A graph of a graph and a graph of a graph&#10;&#10;Description automatically generated"/>
                    <pic:cNvPicPr/>
                  </pic:nvPicPr>
                  <pic:blipFill>
                    <a:blip r:embed="rId15"/>
                    <a:stretch>
                      <a:fillRect/>
                    </a:stretch>
                  </pic:blipFill>
                  <pic:spPr>
                    <a:xfrm>
                      <a:off x="0" y="0"/>
                      <a:ext cx="5943600" cy="3912235"/>
                    </a:xfrm>
                    <a:prstGeom prst="rect">
                      <a:avLst/>
                    </a:prstGeom>
                  </pic:spPr>
                </pic:pic>
              </a:graphicData>
            </a:graphic>
          </wp:inline>
        </w:drawing>
      </w:r>
    </w:p>
    <w:p w14:paraId="442A7085" w14:textId="77777777" w:rsidR="0069705F" w:rsidRDefault="0069705F" w:rsidP="0069705F">
      <w:r>
        <w:rPr>
          <w:noProof/>
        </w:rPr>
        <w:drawing>
          <wp:inline distT="0" distB="0" distL="0" distR="0" wp14:anchorId="71850F28" wp14:editId="18A36CB7">
            <wp:extent cx="5943600" cy="3912235"/>
            <wp:effectExtent l="0" t="0" r="0" b="0"/>
            <wp:docPr id="1963405206"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05206" name="Picture 1" descr="A graph of a graph and a graph of a graph&#10;&#10;Description automatically generated"/>
                    <pic:cNvPicPr/>
                  </pic:nvPicPr>
                  <pic:blipFill>
                    <a:blip r:embed="rId16"/>
                    <a:stretch>
                      <a:fillRect/>
                    </a:stretch>
                  </pic:blipFill>
                  <pic:spPr>
                    <a:xfrm>
                      <a:off x="0" y="0"/>
                      <a:ext cx="5943600" cy="3912235"/>
                    </a:xfrm>
                    <a:prstGeom prst="rect">
                      <a:avLst/>
                    </a:prstGeom>
                  </pic:spPr>
                </pic:pic>
              </a:graphicData>
            </a:graphic>
          </wp:inline>
        </w:drawing>
      </w:r>
    </w:p>
    <w:p w14:paraId="403F61BE" w14:textId="77777777" w:rsidR="0069705F" w:rsidRDefault="0069705F" w:rsidP="0069705F"/>
    <w:p w14:paraId="6C2E4081" w14:textId="77777777" w:rsidR="0069705F" w:rsidRDefault="0069705F" w:rsidP="0069705F">
      <w:r>
        <w:lastRenderedPageBreak/>
        <w:t>Conclusion:</w:t>
      </w:r>
    </w:p>
    <w:p w14:paraId="456D83AF" w14:textId="77777777" w:rsidR="0069705F" w:rsidRDefault="0069705F" w:rsidP="0069705F"/>
    <w:p w14:paraId="15619CEE" w14:textId="77777777" w:rsidR="0069705F" w:rsidRDefault="0069705F" w:rsidP="0069705F">
      <w:r>
        <w:t>The analysis conducted using Prophet allowed us to gain a deeper understanding of the future sales trends for furniture and office supplies within the Superstore dataset.</w:t>
      </w:r>
    </w:p>
    <w:p w14:paraId="5CCE0D75" w14:textId="77777777" w:rsidR="0069705F" w:rsidRDefault="0069705F" w:rsidP="0069705F">
      <w:r>
        <w:t>By leveraging the forecasting capabilities of Prophet, businesses can make informed decisions regarding inventory management, marketing strategies, and resource allocation to maximize sales and profitability.</w:t>
      </w:r>
    </w:p>
    <w:p w14:paraId="67E727C7" w14:textId="77777777" w:rsidR="0069705F" w:rsidRDefault="0069705F" w:rsidP="0069705F">
      <w:r>
        <w:t>Overall, the application of Prophet in time series forecasting proved to be a valuable tool for understanding and predicting the sales dynamics of furniture and office supplies, contributing to enhanced decision-making processes within the retail business.</w:t>
      </w:r>
    </w:p>
    <w:p w14:paraId="55103F40" w14:textId="7A66E843" w:rsidR="0069705F" w:rsidRDefault="0069705F" w:rsidP="0069705F"/>
    <w:p w14:paraId="6F6AB6AC" w14:textId="77777777" w:rsidR="00F931CC" w:rsidRDefault="00F931CC" w:rsidP="00F931CC">
      <w:r>
        <w:t>9. Conclusion and Future Directions:</w:t>
      </w:r>
    </w:p>
    <w:p w14:paraId="53447D1A" w14:textId="77777777" w:rsidR="0069705F" w:rsidRDefault="0069705F" w:rsidP="0069705F">
      <w:pPr>
        <w:spacing w:after="0"/>
      </w:pPr>
      <w:r>
        <w:t>Conclusion:</w:t>
      </w:r>
    </w:p>
    <w:p w14:paraId="227C1456" w14:textId="77777777" w:rsidR="0069705F" w:rsidRDefault="0069705F" w:rsidP="0069705F">
      <w:pPr>
        <w:spacing w:after="0"/>
      </w:pPr>
      <w:r>
        <w:t>In conclusion, this project has successfully showcased the application of time series analysis and forecasting techniques to understand and predict retail sales data, specifically focusing on furniture and office supplies categories within the Superstore dataset. By leveraging techniques such as ARIMA modeling and Prophet forecasting, we have gained valuable insights into sales patterns, trends, and future sales projections. The analysis has provided actionable information for retail businesses to optimize inventory management, marketing strategies, and resource allocation.</w:t>
      </w:r>
    </w:p>
    <w:p w14:paraId="0D24FAB7" w14:textId="77777777" w:rsidR="0069705F" w:rsidRDefault="0069705F" w:rsidP="0069705F">
      <w:pPr>
        <w:spacing w:after="0"/>
      </w:pPr>
    </w:p>
    <w:p w14:paraId="5EB2FF4B" w14:textId="77777777" w:rsidR="0069705F" w:rsidRDefault="0069705F" w:rsidP="0069705F">
      <w:pPr>
        <w:spacing w:after="0"/>
      </w:pPr>
      <w:r>
        <w:t>Future Directions:</w:t>
      </w:r>
    </w:p>
    <w:p w14:paraId="13F8BEA9" w14:textId="77777777" w:rsidR="0069705F" w:rsidRDefault="0069705F" w:rsidP="0069705F">
      <w:pPr>
        <w:spacing w:after="0"/>
      </w:pPr>
    </w:p>
    <w:p w14:paraId="48B707C6" w14:textId="77777777" w:rsidR="0069705F" w:rsidRDefault="0069705F" w:rsidP="0069705F">
      <w:pPr>
        <w:spacing w:after="0"/>
      </w:pPr>
      <w:r>
        <w:t>Further Refinement of Forecasting Models:</w:t>
      </w:r>
    </w:p>
    <w:p w14:paraId="30B2217B" w14:textId="77777777" w:rsidR="0069705F" w:rsidRDefault="0069705F" w:rsidP="0069705F">
      <w:pPr>
        <w:spacing w:after="0"/>
      </w:pPr>
      <w:r>
        <w:t>There is always room for improvement in forecasting models. Future research could focus on refining the existing models by fine-tuning parameters, exploring alternative algorithms, or incorporating additional features to capture more nuances in the data. Continuous evaluation and optimization of the forecasting models will lead to enhanced accuracy and reliability in predictions.</w:t>
      </w:r>
    </w:p>
    <w:p w14:paraId="3CBB2A66" w14:textId="77777777" w:rsidR="0069705F" w:rsidRDefault="0069705F" w:rsidP="0069705F">
      <w:pPr>
        <w:spacing w:after="0"/>
      </w:pPr>
    </w:p>
    <w:p w14:paraId="7356662A" w14:textId="77777777" w:rsidR="0069705F" w:rsidRDefault="0069705F" w:rsidP="0069705F">
      <w:pPr>
        <w:spacing w:after="0"/>
      </w:pPr>
      <w:r>
        <w:t>Incorporating External Factors:</w:t>
      </w:r>
    </w:p>
    <w:p w14:paraId="549A54AA" w14:textId="77777777" w:rsidR="0069705F" w:rsidRDefault="0069705F" w:rsidP="0069705F">
      <w:pPr>
        <w:spacing w:after="0"/>
      </w:pPr>
      <w:r>
        <w:t>Incorporating external factors such as holidays, special events, or economic indicators can significantly improve the accuracy of sales forecasts. Future directions may involve integrating these external factors into the forecasting models to account for their impact on sales dynamics. This holistic approach will provide a more comprehensive understanding of the factors influencing retail sales and enable businesses to make more informed decisions.</w:t>
      </w:r>
    </w:p>
    <w:p w14:paraId="3FAEDDE4" w14:textId="77777777" w:rsidR="0069705F" w:rsidRDefault="0069705F" w:rsidP="0069705F">
      <w:pPr>
        <w:spacing w:after="0"/>
      </w:pPr>
    </w:p>
    <w:p w14:paraId="32834F64" w14:textId="77777777" w:rsidR="0069705F" w:rsidRDefault="0069705F" w:rsidP="0069705F">
      <w:pPr>
        <w:spacing w:after="0"/>
      </w:pPr>
      <w:r>
        <w:t>Exploring Advanced Forecasting Methods:</w:t>
      </w:r>
    </w:p>
    <w:p w14:paraId="728987D1" w14:textId="77777777" w:rsidR="0069705F" w:rsidRDefault="0069705F" w:rsidP="0069705F">
      <w:pPr>
        <w:spacing w:after="0"/>
      </w:pPr>
      <w:r>
        <w:t xml:space="preserve">As technology advances, so do forecasting techniques. Future research could explore advanced forecasting methods, such as machine learning algorithms, neural networks, or ensemble methods, to further improve forecasting accuracy. These sophisticated techniques have the </w:t>
      </w:r>
      <w:r>
        <w:lastRenderedPageBreak/>
        <w:t>potential to uncover complex patterns and relationships within the data, leading to more robust and precise sales forecasts.</w:t>
      </w:r>
    </w:p>
    <w:p w14:paraId="212C4A9F" w14:textId="77777777" w:rsidR="0069705F" w:rsidRDefault="0069705F" w:rsidP="0069705F">
      <w:pPr>
        <w:spacing w:after="0"/>
      </w:pPr>
    </w:p>
    <w:p w14:paraId="3B378C9B" w14:textId="77777777" w:rsidR="0069705F" w:rsidRDefault="0069705F" w:rsidP="0069705F">
      <w:pPr>
        <w:spacing w:after="0"/>
      </w:pPr>
      <w:r>
        <w:t>Dynamic Modeling and Adaptation:</w:t>
      </w:r>
    </w:p>
    <w:p w14:paraId="5D19DDCA" w14:textId="77777777" w:rsidR="0069705F" w:rsidRDefault="0069705F" w:rsidP="0069705F">
      <w:pPr>
        <w:spacing w:after="0"/>
      </w:pPr>
      <w:r>
        <w:t>Retail sales data is inherently dynamic and subject to change due to various factors such as market trends, consumer behavior, and external events. Future directions may involve developing dynamic forecasting models that can adapt to changing conditions in real-time. By continuously updating and recalibrating the models, businesses can respond effectively to evolving sales patterns and market dynamics.</w:t>
      </w:r>
    </w:p>
    <w:p w14:paraId="445E7329" w14:textId="77777777" w:rsidR="0069705F" w:rsidRDefault="0069705F" w:rsidP="0069705F">
      <w:pPr>
        <w:spacing w:after="0"/>
      </w:pPr>
    </w:p>
    <w:p w14:paraId="7674D17F" w14:textId="77777777" w:rsidR="0069705F" w:rsidRDefault="0069705F" w:rsidP="0069705F">
      <w:pPr>
        <w:spacing w:after="0"/>
      </w:pPr>
      <w:r>
        <w:t>Integration of Omnichannel Data:</w:t>
      </w:r>
    </w:p>
    <w:p w14:paraId="7A95DAA9" w14:textId="77777777" w:rsidR="0069705F" w:rsidRDefault="0069705F" w:rsidP="0069705F">
      <w:pPr>
        <w:spacing w:after="0"/>
      </w:pPr>
      <w:r>
        <w:t>With the rise of omnichannel retailing, integrating data from multiple sources such as online sales, brick-and-mortar stores, and third-party platforms can provide a more comprehensive view of sales performance. Future research could focus on integrating omnichannel data into forecasting models to capture the full spectrum of sales activities and improve forecasting accuracy.</w:t>
      </w:r>
    </w:p>
    <w:p w14:paraId="61F28A64" w14:textId="77777777" w:rsidR="0069705F" w:rsidRDefault="0069705F" w:rsidP="0069705F">
      <w:pPr>
        <w:spacing w:after="0"/>
      </w:pPr>
    </w:p>
    <w:p w14:paraId="07E5655D" w14:textId="30B4080E" w:rsidR="00F931CC" w:rsidRDefault="0069705F" w:rsidP="0069705F">
      <w:pPr>
        <w:spacing w:after="0"/>
      </w:pPr>
      <w:r>
        <w:t>In summary, while this project has provided valuable insights into retail sales forecasting for furniture and office supplies categories, there are ample opportunities for future research and innovation in this field. By continuing to refine and advance forecasting techniques, businesses can stay ahead of market trends, optimize operations, and drive sustainable growth in the dynamic retail landscape.</w:t>
      </w:r>
      <w:r w:rsidR="00F931CC">
        <w:t>10. References:</w:t>
      </w:r>
    </w:p>
    <w:p w14:paraId="066E60DA" w14:textId="77777777" w:rsidR="00F931CC" w:rsidRDefault="00F931CC" w:rsidP="0069705F">
      <w:pPr>
        <w:spacing w:after="0"/>
      </w:pPr>
      <w:r>
        <w:t>The project draws upon various sources and references, including:</w:t>
      </w:r>
    </w:p>
    <w:p w14:paraId="61DCAA1C" w14:textId="77777777" w:rsidR="00F931CC" w:rsidRDefault="00F931CC" w:rsidP="0069705F">
      <w:pPr>
        <w:spacing w:after="0"/>
      </w:pPr>
      <w:r>
        <w:t xml:space="preserve">Research papers and articles on time series analysis and </w:t>
      </w:r>
      <w:proofErr w:type="gramStart"/>
      <w:r>
        <w:t>forecasting</w:t>
      </w:r>
      <w:proofErr w:type="gramEnd"/>
    </w:p>
    <w:p w14:paraId="6976DAF9" w14:textId="77777777" w:rsidR="00F931CC" w:rsidRDefault="00F931CC" w:rsidP="0069705F">
      <w:pPr>
        <w:spacing w:after="0"/>
      </w:pPr>
      <w:r>
        <w:t xml:space="preserve">Documentation and tutorials for Python libraries such as </w:t>
      </w:r>
      <w:proofErr w:type="spellStart"/>
      <w:r>
        <w:t>statsmodels</w:t>
      </w:r>
      <w:proofErr w:type="spellEnd"/>
      <w:r>
        <w:t>, Prophet, and pandas</w:t>
      </w:r>
    </w:p>
    <w:p w14:paraId="537B59EE" w14:textId="0FBB6464" w:rsidR="00352DC1" w:rsidRDefault="00F931CC" w:rsidP="0069705F">
      <w:pPr>
        <w:spacing w:after="0"/>
      </w:pPr>
      <w:r>
        <w:t>Online resources and communities for data science and machine learning</w:t>
      </w:r>
    </w:p>
    <w:sectPr w:rsidR="0035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CC"/>
    <w:rsid w:val="00352DC1"/>
    <w:rsid w:val="00650EFF"/>
    <w:rsid w:val="0069705F"/>
    <w:rsid w:val="007A2DDD"/>
    <w:rsid w:val="009E6510"/>
    <w:rsid w:val="00A50A24"/>
    <w:rsid w:val="00F9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2062"/>
  <w15:chartTrackingRefBased/>
  <w15:docId w15:val="{1721857F-1B4C-408A-98F6-FC15F0AE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1CC"/>
    <w:rPr>
      <w:rFonts w:eastAsiaTheme="majorEastAsia" w:cstheme="majorBidi"/>
      <w:color w:val="272727" w:themeColor="text1" w:themeTint="D8"/>
    </w:rPr>
  </w:style>
  <w:style w:type="paragraph" w:styleId="Title">
    <w:name w:val="Title"/>
    <w:basedOn w:val="Normal"/>
    <w:next w:val="Normal"/>
    <w:link w:val="TitleChar"/>
    <w:uiPriority w:val="10"/>
    <w:qFormat/>
    <w:rsid w:val="00F93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1CC"/>
    <w:pPr>
      <w:spacing w:before="160"/>
      <w:jc w:val="center"/>
    </w:pPr>
    <w:rPr>
      <w:i/>
      <w:iCs/>
      <w:color w:val="404040" w:themeColor="text1" w:themeTint="BF"/>
    </w:rPr>
  </w:style>
  <w:style w:type="character" w:customStyle="1" w:styleId="QuoteChar">
    <w:name w:val="Quote Char"/>
    <w:basedOn w:val="DefaultParagraphFont"/>
    <w:link w:val="Quote"/>
    <w:uiPriority w:val="29"/>
    <w:rsid w:val="00F931CC"/>
    <w:rPr>
      <w:i/>
      <w:iCs/>
      <w:color w:val="404040" w:themeColor="text1" w:themeTint="BF"/>
    </w:rPr>
  </w:style>
  <w:style w:type="paragraph" w:styleId="ListParagraph">
    <w:name w:val="List Paragraph"/>
    <w:basedOn w:val="Normal"/>
    <w:uiPriority w:val="34"/>
    <w:qFormat/>
    <w:rsid w:val="00F931CC"/>
    <w:pPr>
      <w:ind w:left="720"/>
      <w:contextualSpacing/>
    </w:pPr>
  </w:style>
  <w:style w:type="character" w:styleId="IntenseEmphasis">
    <w:name w:val="Intense Emphasis"/>
    <w:basedOn w:val="DefaultParagraphFont"/>
    <w:uiPriority w:val="21"/>
    <w:qFormat/>
    <w:rsid w:val="00F931CC"/>
    <w:rPr>
      <w:i/>
      <w:iCs/>
      <w:color w:val="0F4761" w:themeColor="accent1" w:themeShade="BF"/>
    </w:rPr>
  </w:style>
  <w:style w:type="paragraph" w:styleId="IntenseQuote">
    <w:name w:val="Intense Quote"/>
    <w:basedOn w:val="Normal"/>
    <w:next w:val="Normal"/>
    <w:link w:val="IntenseQuoteChar"/>
    <w:uiPriority w:val="30"/>
    <w:qFormat/>
    <w:rsid w:val="00F93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1CC"/>
    <w:rPr>
      <w:i/>
      <w:iCs/>
      <w:color w:val="0F4761" w:themeColor="accent1" w:themeShade="BF"/>
    </w:rPr>
  </w:style>
  <w:style w:type="character" w:styleId="IntenseReference">
    <w:name w:val="Intense Reference"/>
    <w:basedOn w:val="DefaultParagraphFont"/>
    <w:uiPriority w:val="32"/>
    <w:qFormat/>
    <w:rsid w:val="00F931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Meghna</dc:creator>
  <cp:keywords/>
  <dc:description/>
  <cp:lastModifiedBy>Ambati, Sai Meghna</cp:lastModifiedBy>
  <cp:revision>1</cp:revision>
  <dcterms:created xsi:type="dcterms:W3CDTF">2024-03-30T17:58:00Z</dcterms:created>
  <dcterms:modified xsi:type="dcterms:W3CDTF">2024-03-30T18:28:00Z</dcterms:modified>
</cp:coreProperties>
</file>