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573B9" w14:textId="77777777" w:rsidR="00EB7676" w:rsidRDefault="00EB7676" w:rsidP="002F022A">
      <w:pPr>
        <w:widowControl w:val="0"/>
        <w:autoSpaceDE w:val="0"/>
        <w:autoSpaceDN w:val="0"/>
        <w:adjustRightInd w:val="0"/>
        <w:spacing w:after="120" w:line="360" w:lineRule="atLeast"/>
        <w:jc w:val="center"/>
        <w:rPr>
          <w:b/>
          <w:sz w:val="28"/>
        </w:rPr>
      </w:pPr>
      <w:r w:rsidRPr="00EB7676">
        <w:rPr>
          <w:b/>
          <w:sz w:val="28"/>
        </w:rPr>
        <w:t>Investigating the Leverage Effect on the Polish Stock Market Using Principal Regression Analysis</w:t>
      </w:r>
    </w:p>
    <w:p w14:paraId="5FF9498E" w14:textId="7A5E4191" w:rsidR="002F022A" w:rsidRPr="00CA19EA" w:rsidRDefault="00EB7676" w:rsidP="002F022A">
      <w:pPr>
        <w:widowControl w:val="0"/>
        <w:autoSpaceDE w:val="0"/>
        <w:autoSpaceDN w:val="0"/>
        <w:adjustRightInd w:val="0"/>
        <w:spacing w:after="120" w:line="360" w:lineRule="atLeast"/>
        <w:jc w:val="center"/>
        <w:rPr>
          <w:rFonts w:ascii="Times" w:eastAsiaTheme="minorEastAsia" w:hAnsi="Times" w:cs="Times"/>
          <w:position w:val="10"/>
          <w:sz w:val="20"/>
          <w:szCs w:val="24"/>
          <w:lang w:val="en-US" w:eastAsia="ja-JP"/>
        </w:rPr>
      </w:pPr>
      <w:r>
        <w:rPr>
          <w:rFonts w:ascii="Times" w:eastAsiaTheme="minorEastAsia" w:hAnsi="Times" w:cs="Times"/>
          <w:b/>
          <w:sz w:val="24"/>
          <w:szCs w:val="24"/>
          <w:u w:val="single"/>
          <w:lang w:val="en-US" w:eastAsia="ja-JP"/>
        </w:rPr>
        <w:t>M. Latała</w:t>
      </w:r>
      <w:r w:rsidR="002F022A" w:rsidRPr="002F022A">
        <w:rPr>
          <w:rFonts w:ascii="Times" w:eastAsiaTheme="minorEastAsia" w:hAnsi="Times" w:cs="Times"/>
          <w:position w:val="10"/>
          <w:sz w:val="20"/>
          <w:szCs w:val="24"/>
          <w:lang w:val="en-US" w:eastAsia="ja-JP"/>
        </w:rPr>
        <w:t>1</w:t>
      </w:r>
      <w:r w:rsidR="002F022A" w:rsidRPr="002F022A">
        <w:rPr>
          <w:rFonts w:ascii="Times" w:eastAsiaTheme="minorEastAsia" w:hAnsi="Times" w:cs="Times"/>
          <w:b/>
          <w:sz w:val="24"/>
          <w:szCs w:val="24"/>
          <w:lang w:val="en-US" w:eastAsia="ja-JP"/>
        </w:rPr>
        <w:t xml:space="preserve">, </w:t>
      </w:r>
      <w:r>
        <w:rPr>
          <w:rFonts w:ascii="Times" w:eastAsiaTheme="minorEastAsia" w:hAnsi="Times" w:cs="Times"/>
          <w:b/>
          <w:sz w:val="24"/>
          <w:szCs w:val="24"/>
          <w:lang w:val="en-US" w:eastAsia="ja-JP"/>
        </w:rPr>
        <w:t>T. Gubiec</w:t>
      </w:r>
      <w:r w:rsidR="00CA19EA" w:rsidRPr="00CA19EA">
        <w:rPr>
          <w:rFonts w:ascii="Times" w:eastAsiaTheme="minorEastAsia" w:hAnsi="Times" w:cs="Times"/>
          <w:position w:val="10"/>
          <w:sz w:val="20"/>
          <w:szCs w:val="24"/>
          <w:lang w:val="en-US" w:eastAsia="ja-JP"/>
        </w:rPr>
        <w:t>2</w:t>
      </w:r>
    </w:p>
    <w:p w14:paraId="52518A56" w14:textId="77777777" w:rsidR="008B10BF" w:rsidRDefault="002F022A" w:rsidP="008B10BF">
      <w:pPr>
        <w:widowControl w:val="0"/>
        <w:autoSpaceDE w:val="0"/>
        <w:autoSpaceDN w:val="0"/>
        <w:adjustRightInd w:val="0"/>
        <w:jc w:val="center"/>
        <w:rPr>
          <w:rFonts w:ascii="Times" w:eastAsiaTheme="minorEastAsia" w:hAnsi="Times" w:cs="Times"/>
          <w:i/>
          <w:sz w:val="24"/>
          <w:szCs w:val="24"/>
          <w:lang w:val="en-US" w:eastAsia="ja-JP"/>
        </w:rPr>
      </w:pPr>
      <w:r w:rsidRPr="002F022A">
        <w:rPr>
          <w:rFonts w:ascii="Times" w:eastAsiaTheme="minorEastAsia" w:hAnsi="Times" w:cs="Times"/>
          <w:i/>
          <w:position w:val="10"/>
          <w:sz w:val="20"/>
          <w:szCs w:val="24"/>
          <w:lang w:val="en-US" w:eastAsia="ja-JP"/>
        </w:rPr>
        <w:t>1</w:t>
      </w:r>
      <w:r w:rsidRPr="002F022A">
        <w:rPr>
          <w:rFonts w:ascii="Times" w:eastAsiaTheme="minorEastAsia" w:hAnsi="Times" w:cs="Times"/>
          <w:i/>
          <w:sz w:val="24"/>
          <w:szCs w:val="24"/>
          <w:lang w:val="en-US" w:eastAsia="ja-JP"/>
        </w:rPr>
        <w:t>Faculty of Physics, University of Warsaw, Poland.</w:t>
      </w:r>
    </w:p>
    <w:p w14:paraId="0322EC0A" w14:textId="77777777" w:rsidR="008B10BF" w:rsidRDefault="00CA19EA" w:rsidP="002F022A">
      <w:pPr>
        <w:widowControl w:val="0"/>
        <w:autoSpaceDE w:val="0"/>
        <w:autoSpaceDN w:val="0"/>
        <w:adjustRightInd w:val="0"/>
        <w:jc w:val="center"/>
        <w:rPr>
          <w:rFonts w:ascii="Times" w:eastAsiaTheme="minorEastAsia" w:hAnsi="Times" w:cs="Times"/>
          <w:i/>
          <w:sz w:val="24"/>
          <w:szCs w:val="24"/>
          <w:lang w:val="en-US" w:eastAsia="ja-JP"/>
        </w:rPr>
      </w:pPr>
      <w:r>
        <w:rPr>
          <w:rFonts w:ascii="Times" w:eastAsiaTheme="minorEastAsia" w:hAnsi="Times" w:cs="Times"/>
          <w:i/>
          <w:position w:val="10"/>
          <w:sz w:val="20"/>
          <w:szCs w:val="24"/>
          <w:lang w:val="en-US" w:eastAsia="ja-JP"/>
        </w:rPr>
        <w:t>2</w:t>
      </w:r>
      <w:r w:rsidR="00EB7676" w:rsidRPr="002F022A">
        <w:rPr>
          <w:rFonts w:ascii="Times" w:eastAsiaTheme="minorEastAsia" w:hAnsi="Times" w:cs="Times"/>
          <w:i/>
          <w:sz w:val="24"/>
          <w:szCs w:val="24"/>
          <w:lang w:val="en-US" w:eastAsia="ja-JP"/>
        </w:rPr>
        <w:t>Institute of</w:t>
      </w:r>
      <w:r w:rsidR="00EB7676">
        <w:rPr>
          <w:rFonts w:ascii="Times" w:eastAsiaTheme="minorEastAsia" w:hAnsi="Times" w:cs="Times"/>
          <w:i/>
          <w:sz w:val="24"/>
          <w:szCs w:val="24"/>
          <w:lang w:val="en-US" w:eastAsia="ja-JP"/>
        </w:rPr>
        <w:t xml:space="preserve"> Experimental </w:t>
      </w:r>
      <w:r w:rsidR="00AF56FB">
        <w:rPr>
          <w:rFonts w:ascii="Times" w:eastAsiaTheme="minorEastAsia" w:hAnsi="Times" w:cs="Times"/>
          <w:i/>
          <w:sz w:val="24"/>
          <w:szCs w:val="24"/>
          <w:lang w:val="en-US" w:eastAsia="ja-JP"/>
        </w:rPr>
        <w:t>Physics</w:t>
      </w:r>
      <w:r w:rsidR="00EB7676" w:rsidRPr="002F022A">
        <w:rPr>
          <w:rFonts w:ascii="Times" w:eastAsiaTheme="minorEastAsia" w:hAnsi="Times" w:cs="Times"/>
          <w:i/>
          <w:sz w:val="24"/>
          <w:szCs w:val="24"/>
          <w:lang w:val="en-US" w:eastAsia="ja-JP"/>
        </w:rPr>
        <w:t>, Faculty of Physics, University of Warsaw, Poland.</w:t>
      </w:r>
    </w:p>
    <w:p w14:paraId="7FC55ED6" w14:textId="111F91A4" w:rsidR="002F022A" w:rsidRPr="00EB7676" w:rsidRDefault="00EB7676" w:rsidP="002F022A">
      <w:pPr>
        <w:widowControl w:val="0"/>
        <w:autoSpaceDE w:val="0"/>
        <w:autoSpaceDN w:val="0"/>
        <w:adjustRightInd w:val="0"/>
        <w:jc w:val="center"/>
        <w:rPr>
          <w:rFonts w:ascii="Times" w:eastAsiaTheme="minorEastAsia" w:hAnsi="Times" w:cs="Times"/>
          <w:i/>
          <w:sz w:val="24"/>
          <w:szCs w:val="24"/>
          <w:lang w:val="de-DE" w:eastAsia="ja-JP"/>
        </w:rPr>
      </w:pPr>
      <w:r w:rsidRPr="00EB7676">
        <w:rPr>
          <w:rFonts w:ascii="Times" w:eastAsiaTheme="minorEastAsia" w:hAnsi="Times" w:cs="Times"/>
          <w:i/>
          <w:sz w:val="24"/>
          <w:szCs w:val="24"/>
          <w:lang w:val="de-DE" w:eastAsia="ja-JP"/>
        </w:rPr>
        <w:t>E-Mail</w:t>
      </w:r>
      <w:r w:rsidR="002F022A" w:rsidRPr="00EB7676">
        <w:rPr>
          <w:rFonts w:ascii="Times" w:eastAsiaTheme="minorEastAsia" w:hAnsi="Times" w:cs="Times"/>
          <w:i/>
          <w:sz w:val="24"/>
          <w:szCs w:val="24"/>
          <w:lang w:val="de-DE" w:eastAsia="ja-JP"/>
        </w:rPr>
        <w:t xml:space="preserve">: </w:t>
      </w:r>
      <w:r w:rsidRPr="00EB7676">
        <w:rPr>
          <w:rFonts w:ascii="Times" w:eastAsiaTheme="minorEastAsia" w:hAnsi="Times" w:cs="Times"/>
          <w:i/>
          <w:sz w:val="24"/>
          <w:szCs w:val="24"/>
          <w:lang w:val="de-DE" w:eastAsia="ja-JP"/>
        </w:rPr>
        <w:t>ma.latala@s</w:t>
      </w:r>
      <w:r>
        <w:rPr>
          <w:rFonts w:ascii="Times" w:eastAsiaTheme="minorEastAsia" w:hAnsi="Times" w:cs="Times"/>
          <w:i/>
          <w:sz w:val="24"/>
          <w:szCs w:val="24"/>
          <w:lang w:val="de-DE" w:eastAsia="ja-JP"/>
        </w:rPr>
        <w:t>tudent.uw.edu.pl</w:t>
      </w:r>
    </w:p>
    <w:p w14:paraId="51D4303A" w14:textId="77777777" w:rsidR="002F022A" w:rsidRPr="00EB7676" w:rsidRDefault="002F022A" w:rsidP="002F022A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eastAsiaTheme="minorEastAsia" w:hAnsi="Times" w:cs="Times"/>
          <w:b/>
          <w:sz w:val="24"/>
          <w:szCs w:val="24"/>
          <w:lang w:val="de-DE" w:eastAsia="ja-JP"/>
        </w:rPr>
      </w:pPr>
    </w:p>
    <w:p w14:paraId="49CABB01" w14:textId="29E228DF" w:rsidR="00AF56FB" w:rsidRDefault="00CA19EA" w:rsidP="002F022A">
      <w:pPr>
        <w:widowControl w:val="0"/>
        <w:autoSpaceDE w:val="0"/>
        <w:autoSpaceDN w:val="0"/>
        <w:adjustRightInd w:val="0"/>
        <w:spacing w:line="360" w:lineRule="atLeast"/>
        <w:jc w:val="both"/>
        <w:rPr>
          <w:rFonts w:ascii="Times" w:eastAsiaTheme="minorEastAsia" w:hAnsi="Times" w:cs="Times"/>
          <w:sz w:val="24"/>
          <w:szCs w:val="32"/>
          <w:lang w:eastAsia="ja-JP"/>
        </w:rPr>
      </w:pPr>
      <w:r w:rsidRPr="00CA19EA">
        <w:rPr>
          <w:rFonts w:ascii="Times" w:eastAsiaTheme="minorEastAsia" w:hAnsi="Times" w:cs="Times"/>
          <w:sz w:val="24"/>
          <w:szCs w:val="32"/>
          <w:lang w:eastAsia="ja-JP"/>
        </w:rPr>
        <w:t xml:space="preserve">Understanding how past market movements affect future volatility and asset correlations is key to risk management and portfolio optimization. </w:t>
      </w:r>
      <w:r w:rsidR="00756056" w:rsidRPr="00756056">
        <w:rPr>
          <w:rFonts w:ascii="Times" w:eastAsiaTheme="minorEastAsia" w:hAnsi="Times" w:cs="Times"/>
          <w:sz w:val="24"/>
          <w:szCs w:val="32"/>
          <w:lang w:eastAsia="ja-JP"/>
        </w:rPr>
        <w:t>Among the well-studied phenomena in this context is the leverage effect—where declining asset prices are followed by increased volatility</w:t>
      </w:r>
      <w:r w:rsidR="009E6FDC">
        <w:rPr>
          <w:rFonts w:ascii="Times" w:eastAsiaTheme="minorEastAsia" w:hAnsi="Times" w:cs="Times"/>
          <w:sz w:val="24"/>
          <w:szCs w:val="32"/>
          <w:lang w:eastAsia="ja-JP"/>
        </w:rPr>
        <w:t xml:space="preserve">. </w:t>
      </w:r>
      <w:r w:rsidR="00D71746">
        <w:rPr>
          <w:rFonts w:ascii="Times" w:eastAsiaTheme="minorEastAsia" w:hAnsi="Times" w:cs="Times"/>
          <w:sz w:val="24"/>
          <w:szCs w:val="32"/>
          <w:lang w:eastAsia="ja-JP"/>
        </w:rPr>
        <w:t>Contribution of t</w:t>
      </w:r>
      <w:r w:rsidR="00DF56C6" w:rsidRPr="00DF56C6">
        <w:rPr>
          <w:rFonts w:ascii="Times" w:eastAsiaTheme="minorEastAsia" w:hAnsi="Times" w:cs="Times"/>
          <w:sz w:val="24"/>
          <w:szCs w:val="32"/>
          <w:lang w:eastAsia="ja-JP"/>
        </w:rPr>
        <w:t xml:space="preserve">ime-varying correlations </w:t>
      </w:r>
      <w:r w:rsidR="00D71746">
        <w:rPr>
          <w:rFonts w:ascii="Times" w:eastAsiaTheme="minorEastAsia" w:hAnsi="Times" w:cs="Times"/>
          <w:sz w:val="24"/>
          <w:szCs w:val="32"/>
          <w:lang w:eastAsia="ja-JP"/>
        </w:rPr>
        <w:t>to this effect</w:t>
      </w:r>
      <w:r w:rsidR="00D71746" w:rsidRPr="00DF56C6">
        <w:rPr>
          <w:rFonts w:ascii="Times" w:eastAsiaTheme="minorEastAsia" w:hAnsi="Times" w:cs="Times"/>
          <w:sz w:val="24"/>
          <w:szCs w:val="32"/>
          <w:lang w:eastAsia="ja-JP"/>
        </w:rPr>
        <w:t xml:space="preserve"> have</w:t>
      </w:r>
      <w:r w:rsidR="00DF56C6" w:rsidRPr="00DF56C6">
        <w:rPr>
          <w:rFonts w:ascii="Times" w:eastAsiaTheme="minorEastAsia" w:hAnsi="Times" w:cs="Times"/>
          <w:sz w:val="24"/>
          <w:szCs w:val="32"/>
          <w:lang w:eastAsia="ja-JP"/>
        </w:rPr>
        <w:t xml:space="preserve"> also been widely explored [1, </w:t>
      </w:r>
      <w:r w:rsidR="00DF56C6">
        <w:rPr>
          <w:rFonts w:ascii="Times" w:eastAsiaTheme="minorEastAsia" w:hAnsi="Times" w:cs="Times"/>
          <w:sz w:val="24"/>
          <w:szCs w:val="32"/>
          <w:lang w:eastAsia="ja-JP"/>
        </w:rPr>
        <w:t>2</w:t>
      </w:r>
      <w:r w:rsidR="00DF56C6" w:rsidRPr="00DF56C6">
        <w:rPr>
          <w:rFonts w:ascii="Times" w:eastAsiaTheme="minorEastAsia" w:hAnsi="Times" w:cs="Times"/>
          <w:sz w:val="24"/>
          <w:szCs w:val="32"/>
          <w:lang w:eastAsia="ja-JP"/>
        </w:rPr>
        <w:t xml:space="preserve">], but their </w:t>
      </w:r>
      <w:r w:rsidR="00DF56C6" w:rsidRPr="00DF56C6">
        <w:rPr>
          <w:rFonts w:ascii="Times" w:eastAsiaTheme="minorEastAsia" w:hAnsi="Times" w:cs="Times"/>
          <w:sz w:val="24"/>
          <w:szCs w:val="32"/>
          <w:lang w:eastAsia="ja-JP"/>
        </w:rPr>
        <w:t>behaviour</w:t>
      </w:r>
      <w:r w:rsidR="00DF56C6" w:rsidRPr="00DF56C6">
        <w:rPr>
          <w:rFonts w:ascii="Times" w:eastAsiaTheme="minorEastAsia" w:hAnsi="Times" w:cs="Times"/>
          <w:sz w:val="24"/>
          <w:szCs w:val="32"/>
          <w:lang w:eastAsia="ja-JP"/>
        </w:rPr>
        <w:t xml:space="preserve"> in smaller markets like Poland remains relatively</w:t>
      </w:r>
      <w:r w:rsidR="00DF56C6">
        <w:rPr>
          <w:rFonts w:ascii="Times" w:eastAsiaTheme="minorEastAsia" w:hAnsi="Times" w:cs="Times"/>
          <w:sz w:val="24"/>
          <w:szCs w:val="32"/>
          <w:lang w:eastAsia="ja-JP"/>
        </w:rPr>
        <w:t xml:space="preserve"> unknown. </w:t>
      </w:r>
      <w:r w:rsidRPr="00CA19EA">
        <w:rPr>
          <w:rFonts w:ascii="Times" w:eastAsiaTheme="minorEastAsia" w:hAnsi="Times" w:cs="Times"/>
          <w:sz w:val="24"/>
          <w:szCs w:val="32"/>
          <w:lang w:eastAsia="ja-JP"/>
        </w:rPr>
        <w:t xml:space="preserve">In this study, we </w:t>
      </w:r>
      <w:r w:rsidR="00AF56FB" w:rsidRPr="00CA19EA">
        <w:rPr>
          <w:rFonts w:ascii="Times" w:eastAsiaTheme="minorEastAsia" w:hAnsi="Times" w:cs="Times"/>
          <w:sz w:val="24"/>
          <w:szCs w:val="32"/>
          <w:lang w:eastAsia="ja-JP"/>
        </w:rPr>
        <w:t>analyse</w:t>
      </w:r>
      <w:r w:rsidRPr="00CA19EA">
        <w:rPr>
          <w:rFonts w:ascii="Times" w:eastAsiaTheme="minorEastAsia" w:hAnsi="Times" w:cs="Times"/>
          <w:sz w:val="24"/>
          <w:szCs w:val="32"/>
          <w:lang w:eastAsia="ja-JP"/>
        </w:rPr>
        <w:t xml:space="preserve"> daily data from the Polish stock market (2010–2024), constructing a synthetic index by averaging individual stock prices. We regress index volatility, average component volatility, and average inter-stock correlations on lagged index returns to investigate their predictive relationships across various time lags. Additionally, we apply principal regression analysis </w:t>
      </w:r>
      <w:r>
        <w:rPr>
          <w:rFonts w:ascii="Times" w:eastAsiaTheme="minorEastAsia" w:hAnsi="Times" w:cs="Times"/>
          <w:sz w:val="24"/>
          <w:szCs w:val="32"/>
          <w:lang w:eastAsia="ja-JP"/>
        </w:rPr>
        <w:t xml:space="preserve">and </w:t>
      </w:r>
      <w:r w:rsidRPr="00CA19EA">
        <w:rPr>
          <w:rFonts w:ascii="Times" w:eastAsiaTheme="minorEastAsia" w:hAnsi="Times" w:cs="Times"/>
          <w:sz w:val="24"/>
          <w:szCs w:val="32"/>
          <w:lang w:eastAsia="ja-JP"/>
        </w:rPr>
        <w:t xml:space="preserve"> model </w:t>
      </w:r>
      <w:r w:rsidR="00AF56FB">
        <w:rPr>
          <w:rFonts w:ascii="Times" w:eastAsiaTheme="minorEastAsia" w:hAnsi="Times" w:cs="Times"/>
          <w:sz w:val="24"/>
          <w:szCs w:val="32"/>
          <w:lang w:eastAsia="ja-JP"/>
        </w:rPr>
        <w:t>matrix correlations</w:t>
      </w:r>
      <w:r w:rsidRPr="00CA19EA">
        <w:rPr>
          <w:rFonts w:ascii="Times" w:eastAsiaTheme="minorEastAsia" w:hAnsi="Times" w:cs="Times"/>
          <w:sz w:val="24"/>
          <w:szCs w:val="32"/>
          <w:lang w:eastAsia="ja-JP"/>
        </w:rPr>
        <w:t xml:space="preserve"> </w:t>
      </w:r>
      <w:r>
        <w:rPr>
          <w:rFonts w:ascii="Times" w:eastAsiaTheme="minorEastAsia" w:hAnsi="Times" w:cs="Times"/>
          <w:sz w:val="24"/>
          <w:szCs w:val="32"/>
          <w:lang w:eastAsia="ja-JP"/>
        </w:rPr>
        <w:t xml:space="preserve">dependence on </w:t>
      </w:r>
      <w:r w:rsidRPr="00CA19EA">
        <w:rPr>
          <w:rFonts w:ascii="Times" w:eastAsiaTheme="minorEastAsia" w:hAnsi="Times" w:cs="Times"/>
          <w:sz w:val="24"/>
          <w:szCs w:val="32"/>
          <w:lang w:eastAsia="ja-JP"/>
        </w:rPr>
        <w:t>lagged index returns</w:t>
      </w:r>
      <w:r w:rsidR="00AF56FB">
        <w:rPr>
          <w:rFonts w:ascii="Times" w:eastAsiaTheme="minorEastAsia" w:hAnsi="Times" w:cs="Times"/>
          <w:sz w:val="24"/>
          <w:szCs w:val="32"/>
          <w:lang w:eastAsia="ja-JP"/>
        </w:rPr>
        <w:t xml:space="preserve"> [1]</w:t>
      </w:r>
      <w:r>
        <w:rPr>
          <w:rFonts w:ascii="Times" w:eastAsiaTheme="minorEastAsia" w:hAnsi="Times" w:cs="Times"/>
          <w:sz w:val="24"/>
          <w:szCs w:val="32"/>
          <w:lang w:eastAsia="ja-JP"/>
        </w:rPr>
        <w:t>:</w:t>
      </w:r>
    </w:p>
    <w:p w14:paraId="289ED0CC" w14:textId="3EE902D2" w:rsidR="00AF56FB" w:rsidRDefault="00AF56FB" w:rsidP="002F022A">
      <w:pPr>
        <w:widowControl w:val="0"/>
        <w:autoSpaceDE w:val="0"/>
        <w:autoSpaceDN w:val="0"/>
        <w:adjustRightInd w:val="0"/>
        <w:spacing w:line="360" w:lineRule="atLeast"/>
        <w:jc w:val="both"/>
        <w:rPr>
          <w:rFonts w:ascii="Times" w:eastAsiaTheme="minorEastAsia" w:hAnsi="Times" w:cs="Times"/>
          <w:sz w:val="24"/>
          <w:szCs w:val="32"/>
          <w:lang w:eastAsia="ja-JP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"/>
              <w:b/>
              <w:bCs/>
              <w:sz w:val="24"/>
              <w:szCs w:val="32"/>
              <w:lang w:eastAsia="ja-JP"/>
            </w:rPr>
            <m:t>C</m:t>
          </m:r>
          <m:d>
            <m:dPr>
              <m:ctrlPr>
                <w:rPr>
                  <w:rFonts w:ascii="Cambria Math" w:eastAsiaTheme="minorEastAsia" w:hAnsi="Cambria Math" w:cs="Times"/>
                  <w:i/>
                  <w:sz w:val="24"/>
                  <w:szCs w:val="32"/>
                  <w:lang w:eastAsia="ja-JP"/>
                </w:rPr>
              </m:ctrlPr>
            </m:dPr>
            <m:e>
              <m:r>
                <w:rPr>
                  <w:rFonts w:ascii="Cambria Math" w:eastAsiaTheme="minorEastAsia" w:hAnsi="Cambria Math" w:cs="Times"/>
                  <w:sz w:val="24"/>
                  <w:szCs w:val="32"/>
                  <w:lang w:eastAsia="ja-JP"/>
                </w:rPr>
                <m:t>I</m:t>
              </m:r>
            </m:e>
          </m:d>
          <m:r>
            <w:rPr>
              <w:rFonts w:ascii="Cambria Math" w:eastAsiaTheme="minorEastAsia" w:hAnsi="Cambria Math" w:cs="Times"/>
              <w:sz w:val="24"/>
              <w:szCs w:val="32"/>
              <w:lang w:eastAsia="ja-JP"/>
            </w:rPr>
            <m:t>=</m:t>
          </m:r>
          <m:r>
            <m:rPr>
              <m:nor/>
            </m:rPr>
            <w:rPr>
              <w:rFonts w:ascii="Cambria Math" w:eastAsiaTheme="minorEastAsia" w:hAnsi="Cambria Math" w:cs="Times"/>
              <w:b/>
              <w:bCs/>
              <w:sz w:val="24"/>
              <w:szCs w:val="32"/>
              <w:lang w:eastAsia="ja-JP"/>
            </w:rPr>
            <m:t>C</m:t>
          </m:r>
          <m:r>
            <w:rPr>
              <w:rFonts w:ascii="Cambria Math" w:eastAsiaTheme="minorEastAsia" w:hAnsi="Cambria Math" w:cs="Times"/>
              <w:sz w:val="24"/>
              <w:szCs w:val="32"/>
              <w:lang w:eastAsia="ja-JP"/>
            </w:rPr>
            <m:t>+I</m:t>
          </m:r>
          <m:r>
            <m:rPr>
              <m:nor/>
            </m:rPr>
            <w:rPr>
              <w:rFonts w:ascii="Cambria Math" w:eastAsiaTheme="minorEastAsia" w:hAnsi="Cambria Math" w:cs="Times"/>
              <w:b/>
              <w:bCs/>
              <w:sz w:val="24"/>
              <w:szCs w:val="32"/>
              <w:lang w:eastAsia="ja-JP"/>
            </w:rPr>
            <m:t>D</m:t>
          </m:r>
          <m:r>
            <m:rPr>
              <m:nor/>
            </m:rPr>
            <w:rPr>
              <w:rFonts w:ascii="Cambria Math" w:eastAsiaTheme="minorEastAsia" w:hAnsi="Cambria Math" w:cs="Times"/>
              <w:b/>
              <w:bCs/>
              <w:sz w:val="24"/>
              <w:szCs w:val="32"/>
              <w:lang w:eastAsia="ja-JP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="Times"/>
              <w:sz w:val="24"/>
              <w:szCs w:val="32"/>
              <w:lang w:eastAsia="ja-JP"/>
            </w:rPr>
            <m:t>.</m:t>
          </m:r>
        </m:oMath>
      </m:oMathPara>
    </w:p>
    <w:p w14:paraId="1AE931E8" w14:textId="5553E244" w:rsidR="00CA19EA" w:rsidRDefault="00AF56FB" w:rsidP="002F022A">
      <w:pPr>
        <w:widowControl w:val="0"/>
        <w:autoSpaceDE w:val="0"/>
        <w:autoSpaceDN w:val="0"/>
        <w:adjustRightInd w:val="0"/>
        <w:spacing w:line="360" w:lineRule="atLeast"/>
        <w:jc w:val="both"/>
        <w:rPr>
          <w:rFonts w:ascii="Times" w:eastAsiaTheme="minorEastAsia" w:hAnsi="Times" w:cs="Times"/>
          <w:sz w:val="24"/>
          <w:szCs w:val="32"/>
          <w:lang w:val="en-US" w:eastAsia="ja-JP"/>
        </w:rPr>
      </w:pPr>
      <w:r>
        <w:rPr>
          <w:rFonts w:ascii="Times" w:eastAsiaTheme="minorEastAsia" w:hAnsi="Times" w:cs="Times"/>
          <w:sz w:val="24"/>
          <w:szCs w:val="32"/>
          <w:lang w:eastAsia="ja-JP"/>
        </w:rPr>
        <w:t xml:space="preserve">Lastly, </w:t>
      </w:r>
      <w:r w:rsidR="00DF56C6">
        <w:rPr>
          <w:rFonts w:ascii="Times" w:eastAsiaTheme="minorEastAsia" w:hAnsi="Times" w:cs="Times"/>
          <w:sz w:val="24"/>
          <w:szCs w:val="32"/>
          <w:lang w:eastAsia="ja-JP"/>
        </w:rPr>
        <w:t xml:space="preserve">we examine </w:t>
      </w:r>
      <w:r>
        <w:rPr>
          <w:rFonts w:ascii="Times" w:eastAsiaTheme="minorEastAsia" w:hAnsi="Times" w:cs="Times"/>
          <w:sz w:val="24"/>
          <w:szCs w:val="32"/>
          <w:lang w:eastAsia="ja-JP"/>
        </w:rPr>
        <w:t xml:space="preserve">the structure of </w:t>
      </w:r>
      <w:r w:rsidRPr="0097465C">
        <w:rPr>
          <w:rFonts w:ascii="Cambria Math" w:eastAsiaTheme="minorEastAsia" w:hAnsi="Cambria Math" w:cs="Times"/>
          <w:b/>
          <w:bCs/>
          <w:sz w:val="24"/>
          <w:szCs w:val="32"/>
          <w:lang w:eastAsia="ja-JP"/>
        </w:rPr>
        <w:t>D</w:t>
      </w:r>
      <w:r>
        <w:rPr>
          <w:rFonts w:ascii="Times" w:eastAsiaTheme="minorEastAsia" w:hAnsi="Times" w:cs="Times"/>
          <w:sz w:val="24"/>
          <w:szCs w:val="32"/>
          <w:lang w:eastAsia="ja-JP"/>
        </w:rPr>
        <w:t xml:space="preserve"> matrices</w:t>
      </w:r>
      <w:r w:rsidR="00CA19EA" w:rsidRPr="00CA19EA">
        <w:rPr>
          <w:rFonts w:ascii="Times" w:eastAsiaTheme="minorEastAsia" w:hAnsi="Times" w:cs="Times"/>
          <w:sz w:val="24"/>
          <w:szCs w:val="32"/>
          <w:lang w:eastAsia="ja-JP"/>
        </w:rPr>
        <w:t xml:space="preserve"> through eigenvalue decomposition</w:t>
      </w:r>
      <w:r>
        <w:rPr>
          <w:rFonts w:ascii="Times" w:eastAsiaTheme="minorEastAsia" w:hAnsi="Times" w:cs="Times"/>
          <w:sz w:val="24"/>
          <w:szCs w:val="32"/>
          <w:lang w:eastAsia="ja-JP"/>
        </w:rPr>
        <w:t xml:space="preserve"> to better understand the dynamics of market movements</w:t>
      </w:r>
      <w:r w:rsidR="00CA19EA" w:rsidRPr="00CA19EA">
        <w:rPr>
          <w:rFonts w:ascii="Times" w:eastAsiaTheme="minorEastAsia" w:hAnsi="Times" w:cs="Times"/>
          <w:sz w:val="24"/>
          <w:szCs w:val="32"/>
          <w:lang w:eastAsia="ja-JP"/>
        </w:rPr>
        <w:t xml:space="preserve">. Preliminary observations suggest that the Polish market exhibits distinct </w:t>
      </w:r>
      <w:r w:rsidRPr="00CA19EA">
        <w:rPr>
          <w:rFonts w:ascii="Times" w:eastAsiaTheme="minorEastAsia" w:hAnsi="Times" w:cs="Times"/>
          <w:sz w:val="24"/>
          <w:szCs w:val="32"/>
          <w:lang w:eastAsia="ja-JP"/>
        </w:rPr>
        <w:t>behaviours</w:t>
      </w:r>
      <w:r w:rsidR="00CA19EA" w:rsidRPr="00CA19EA">
        <w:rPr>
          <w:rFonts w:ascii="Times" w:eastAsiaTheme="minorEastAsia" w:hAnsi="Times" w:cs="Times"/>
          <w:sz w:val="24"/>
          <w:szCs w:val="32"/>
          <w:lang w:eastAsia="ja-JP"/>
        </w:rPr>
        <w:t xml:space="preserve"> compared to more established foreign markets, with lower—but still influential—correlations. These insights help highlight differences in market dynamics and can inform Polish investors on how standard models </w:t>
      </w:r>
      <w:r w:rsidR="00DF56C6">
        <w:rPr>
          <w:rFonts w:ascii="Times" w:eastAsiaTheme="minorEastAsia" w:hAnsi="Times" w:cs="Times"/>
          <w:sz w:val="24"/>
          <w:szCs w:val="32"/>
          <w:lang w:eastAsia="ja-JP"/>
        </w:rPr>
        <w:t xml:space="preserve">perform </w:t>
      </w:r>
      <w:r w:rsidR="00CA19EA" w:rsidRPr="00CA19EA">
        <w:rPr>
          <w:rFonts w:ascii="Times" w:eastAsiaTheme="minorEastAsia" w:hAnsi="Times" w:cs="Times"/>
          <w:sz w:val="24"/>
          <w:szCs w:val="32"/>
          <w:lang w:eastAsia="ja-JP"/>
        </w:rPr>
        <w:t>for local conditions.</w:t>
      </w:r>
    </w:p>
    <w:p w14:paraId="64863DF4" w14:textId="41D68E20" w:rsidR="002F022A" w:rsidRDefault="002F022A" w:rsidP="00CA19EA">
      <w:pPr>
        <w:widowControl w:val="0"/>
        <w:autoSpaceDE w:val="0"/>
        <w:autoSpaceDN w:val="0"/>
        <w:adjustRightInd w:val="0"/>
        <w:spacing w:line="360" w:lineRule="atLeast"/>
        <w:rPr>
          <w:rFonts w:ascii="Times" w:eastAsiaTheme="minorEastAsia" w:hAnsi="Times" w:cs="Times"/>
          <w:sz w:val="24"/>
          <w:szCs w:val="32"/>
          <w:lang w:val="en-US" w:eastAsia="ja-JP"/>
        </w:rPr>
      </w:pPr>
    </w:p>
    <w:p w14:paraId="17710B81" w14:textId="77777777" w:rsidR="00CA19EA" w:rsidRDefault="00CA19EA" w:rsidP="00CA19EA">
      <w:pPr>
        <w:widowControl w:val="0"/>
        <w:autoSpaceDE w:val="0"/>
        <w:autoSpaceDN w:val="0"/>
        <w:adjustRightInd w:val="0"/>
        <w:spacing w:line="360" w:lineRule="atLeast"/>
        <w:rPr>
          <w:rFonts w:ascii="Times" w:eastAsiaTheme="minorEastAsia" w:hAnsi="Times" w:cs="Times"/>
          <w:sz w:val="24"/>
          <w:szCs w:val="32"/>
          <w:lang w:val="en-US" w:eastAsia="ja-JP"/>
        </w:rPr>
      </w:pPr>
    </w:p>
    <w:p w14:paraId="0D03B833" w14:textId="77777777" w:rsidR="002F022A" w:rsidRPr="002F022A" w:rsidRDefault="002F022A" w:rsidP="002F022A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eastAsiaTheme="minorEastAsia" w:hAnsi="Times" w:cs="Times"/>
          <w:b/>
          <w:szCs w:val="24"/>
          <w:lang w:val="en-US" w:eastAsia="ja-JP"/>
        </w:rPr>
      </w:pPr>
      <w:r w:rsidRPr="002F022A">
        <w:rPr>
          <w:rFonts w:ascii="Times" w:eastAsiaTheme="minorEastAsia" w:hAnsi="Times" w:cs="Times"/>
          <w:b/>
          <w:sz w:val="28"/>
          <w:szCs w:val="32"/>
          <w:lang w:val="en-US" w:eastAsia="ja-JP"/>
        </w:rPr>
        <w:t>References</w:t>
      </w:r>
    </w:p>
    <w:p w14:paraId="4FCFF478" w14:textId="620FC633" w:rsidR="009E6FDC" w:rsidRPr="009E6FDC" w:rsidRDefault="009E6FDC" w:rsidP="009E6FDC">
      <w:pPr>
        <w:jc w:val="both"/>
        <w:rPr>
          <w:rFonts w:ascii="Times" w:eastAsiaTheme="minorEastAsia" w:hAnsi="Times" w:cs="Times"/>
          <w:sz w:val="24"/>
          <w:szCs w:val="32"/>
          <w:lang w:eastAsia="ja-JP"/>
        </w:rPr>
      </w:pPr>
      <w:r>
        <w:rPr>
          <w:rFonts w:ascii="Times" w:eastAsiaTheme="minorEastAsia" w:hAnsi="Times" w:cs="Times"/>
          <w:sz w:val="24"/>
          <w:szCs w:val="32"/>
          <w:lang w:eastAsia="ja-JP"/>
        </w:rPr>
        <w:t xml:space="preserve">[1] </w:t>
      </w:r>
      <w:r w:rsidRPr="009E6FDC">
        <w:rPr>
          <w:rFonts w:ascii="Times" w:eastAsiaTheme="minorEastAsia" w:hAnsi="Times" w:cs="Times"/>
          <w:sz w:val="24"/>
          <w:szCs w:val="32"/>
          <w:lang w:eastAsia="ja-JP"/>
        </w:rPr>
        <w:t xml:space="preserve">P.-A. </w:t>
      </w:r>
      <w:proofErr w:type="spellStart"/>
      <w:r w:rsidRPr="009E6FDC">
        <w:rPr>
          <w:rFonts w:ascii="Times" w:eastAsiaTheme="minorEastAsia" w:hAnsi="Times" w:cs="Times"/>
          <w:sz w:val="24"/>
          <w:szCs w:val="32"/>
          <w:lang w:eastAsia="ja-JP"/>
        </w:rPr>
        <w:t>Reigneron</w:t>
      </w:r>
      <w:proofErr w:type="spellEnd"/>
      <w:r w:rsidRPr="009E6FDC">
        <w:rPr>
          <w:rFonts w:ascii="Times" w:eastAsiaTheme="minorEastAsia" w:hAnsi="Times" w:cs="Times"/>
          <w:sz w:val="24"/>
          <w:szCs w:val="32"/>
          <w:lang w:eastAsia="ja-JP"/>
        </w:rPr>
        <w:t xml:space="preserve">, R. Allez, and J.-P. </w:t>
      </w:r>
      <w:proofErr w:type="spellStart"/>
      <w:r w:rsidRPr="009E6FDC">
        <w:rPr>
          <w:rFonts w:ascii="Times" w:eastAsiaTheme="minorEastAsia" w:hAnsi="Times" w:cs="Times"/>
          <w:sz w:val="24"/>
          <w:szCs w:val="32"/>
          <w:lang w:eastAsia="ja-JP"/>
        </w:rPr>
        <w:t>Bouchaud</w:t>
      </w:r>
      <w:proofErr w:type="spellEnd"/>
      <w:r w:rsidRPr="009E6FDC">
        <w:rPr>
          <w:rFonts w:ascii="Times" w:eastAsiaTheme="minorEastAsia" w:hAnsi="Times" w:cs="Times"/>
          <w:sz w:val="24"/>
          <w:szCs w:val="32"/>
          <w:lang w:eastAsia="ja-JP"/>
        </w:rPr>
        <w:t>, Physica A 390, 3026–3035 (2011).</w:t>
      </w:r>
    </w:p>
    <w:p w14:paraId="77E27622" w14:textId="1F9F2D95" w:rsidR="009E6FDC" w:rsidRPr="009E6FDC" w:rsidRDefault="009E6FDC" w:rsidP="009E6FDC">
      <w:pPr>
        <w:jc w:val="both"/>
        <w:rPr>
          <w:rFonts w:ascii="Times" w:eastAsiaTheme="minorEastAsia" w:hAnsi="Times" w:cs="Times"/>
          <w:sz w:val="24"/>
          <w:szCs w:val="32"/>
          <w:lang w:eastAsia="ja-JP"/>
        </w:rPr>
      </w:pPr>
      <w:r>
        <w:rPr>
          <w:rFonts w:ascii="Times" w:eastAsiaTheme="minorEastAsia" w:hAnsi="Times" w:cs="Times"/>
          <w:sz w:val="24"/>
          <w:szCs w:val="32"/>
          <w:lang w:eastAsia="ja-JP"/>
        </w:rPr>
        <w:t xml:space="preserve">[2] </w:t>
      </w:r>
      <w:r w:rsidRPr="009E6FDC">
        <w:rPr>
          <w:rFonts w:ascii="Times" w:eastAsiaTheme="minorEastAsia" w:hAnsi="Times" w:cs="Times"/>
          <w:sz w:val="24"/>
          <w:szCs w:val="32"/>
          <w:lang w:eastAsia="ja-JP"/>
        </w:rPr>
        <w:t xml:space="preserve">A. Karami, R. </w:t>
      </w:r>
      <w:proofErr w:type="spellStart"/>
      <w:r w:rsidRPr="009E6FDC">
        <w:rPr>
          <w:rFonts w:ascii="Times" w:eastAsiaTheme="minorEastAsia" w:hAnsi="Times" w:cs="Times"/>
          <w:sz w:val="24"/>
          <w:szCs w:val="32"/>
          <w:lang w:eastAsia="ja-JP"/>
        </w:rPr>
        <w:t>Benichou</w:t>
      </w:r>
      <w:proofErr w:type="spellEnd"/>
      <w:r w:rsidRPr="009E6FDC">
        <w:rPr>
          <w:rFonts w:ascii="Times" w:eastAsiaTheme="minorEastAsia" w:hAnsi="Times" w:cs="Times"/>
          <w:sz w:val="24"/>
          <w:szCs w:val="32"/>
          <w:lang w:eastAsia="ja-JP"/>
        </w:rPr>
        <w:t xml:space="preserve">, M. Benzaquen, and J.-P. </w:t>
      </w:r>
      <w:proofErr w:type="spellStart"/>
      <w:r w:rsidRPr="009E6FDC">
        <w:rPr>
          <w:rFonts w:ascii="Times" w:eastAsiaTheme="minorEastAsia" w:hAnsi="Times" w:cs="Times"/>
          <w:sz w:val="24"/>
          <w:szCs w:val="32"/>
          <w:lang w:eastAsia="ja-JP"/>
        </w:rPr>
        <w:t>Bouchaud</w:t>
      </w:r>
      <w:proofErr w:type="spellEnd"/>
      <w:r w:rsidRPr="009E6FDC">
        <w:rPr>
          <w:rFonts w:ascii="Times" w:eastAsiaTheme="minorEastAsia" w:hAnsi="Times" w:cs="Times"/>
          <w:sz w:val="24"/>
          <w:szCs w:val="32"/>
          <w:lang w:eastAsia="ja-JP"/>
        </w:rPr>
        <w:t>, Wilmott 2021, 63–73 (2021).</w:t>
      </w:r>
    </w:p>
    <w:p w14:paraId="04E9B85D" w14:textId="77777777" w:rsidR="002F022A" w:rsidRPr="002F022A" w:rsidRDefault="002F022A" w:rsidP="002F022A">
      <w:pPr>
        <w:jc w:val="both"/>
        <w:rPr>
          <w:sz w:val="28"/>
        </w:rPr>
      </w:pPr>
    </w:p>
    <w:sectPr w:rsidR="002F022A" w:rsidRPr="002F022A" w:rsidSect="002F022A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29CF0" w14:textId="77777777" w:rsidR="005F0F94" w:rsidRDefault="005F0F94" w:rsidP="00CA19EA">
      <w:r>
        <w:separator/>
      </w:r>
    </w:p>
  </w:endnote>
  <w:endnote w:type="continuationSeparator" w:id="0">
    <w:p w14:paraId="629255E3" w14:textId="77777777" w:rsidR="005F0F94" w:rsidRDefault="005F0F94" w:rsidP="00CA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3F16E" w14:textId="77777777" w:rsidR="005F0F94" w:rsidRDefault="005F0F94" w:rsidP="00CA19EA">
      <w:r>
        <w:separator/>
      </w:r>
    </w:p>
  </w:footnote>
  <w:footnote w:type="continuationSeparator" w:id="0">
    <w:p w14:paraId="24E4871F" w14:textId="77777777" w:rsidR="005F0F94" w:rsidRDefault="005F0F94" w:rsidP="00CA19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2A"/>
    <w:rsid w:val="002F022A"/>
    <w:rsid w:val="005328E8"/>
    <w:rsid w:val="00582148"/>
    <w:rsid w:val="005F0F94"/>
    <w:rsid w:val="00756056"/>
    <w:rsid w:val="00803BDE"/>
    <w:rsid w:val="008B10BF"/>
    <w:rsid w:val="0097465C"/>
    <w:rsid w:val="009E6FDC"/>
    <w:rsid w:val="00AF56FB"/>
    <w:rsid w:val="00B851E8"/>
    <w:rsid w:val="00BB7781"/>
    <w:rsid w:val="00CA19EA"/>
    <w:rsid w:val="00D71746"/>
    <w:rsid w:val="00DF56C6"/>
    <w:rsid w:val="00EB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D25B7"/>
  <w14:defaultImageDpi w14:val="300"/>
  <w15:docId w15:val="{886FD58C-127D-41E5-8C04-374684D9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02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2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22A"/>
    <w:rPr>
      <w:rFonts w:ascii="Lucida Grande" w:eastAsia="Times New Roman" w:hAnsi="Lucida Grande" w:cs="Lucida Grande"/>
      <w:sz w:val="18"/>
      <w:szCs w:val="18"/>
      <w:lang w:val="en-GB" w:eastAsia="en-GB"/>
    </w:rPr>
  </w:style>
  <w:style w:type="table" w:styleId="TableGrid">
    <w:name w:val="Table Grid"/>
    <w:basedOn w:val="TableNormal"/>
    <w:uiPriority w:val="59"/>
    <w:rsid w:val="002F0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A19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19EA"/>
    <w:rPr>
      <w:rFonts w:eastAsia="Times New Roman"/>
      <w:sz w:val="20"/>
      <w:szCs w:val="20"/>
      <w:lang w:val="en-GB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CA19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40BED9-04C2-FA40-AA2F-5FEDFE9C1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Warsaw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Lisicki</dc:creator>
  <cp:keywords/>
  <dc:description/>
  <cp:lastModifiedBy>Magdalena Latała</cp:lastModifiedBy>
  <cp:revision>4</cp:revision>
  <cp:lastPrinted>2025-05-28T19:51:00Z</cp:lastPrinted>
  <dcterms:created xsi:type="dcterms:W3CDTF">2025-05-28T19:47:00Z</dcterms:created>
  <dcterms:modified xsi:type="dcterms:W3CDTF">2025-05-28T19:52:00Z</dcterms:modified>
</cp:coreProperties>
</file>