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A625B" w:rsidR="00035462" w:rsidP="00CA625B" w:rsidRDefault="0D7DB8EA" w14:paraId="2E83170E" w14:textId="55D5CF0E">
      <w:pPr>
        <w:spacing w:before="240" w:after="240" w:line="480" w:lineRule="auto"/>
        <w:jc w:val="center"/>
      </w:pPr>
      <w:r w:rsidR="7E6D0FD7">
        <w:drawing>
          <wp:inline wp14:editId="7D78B2F0" wp14:anchorId="609AA8E1">
            <wp:extent cx="2428875" cy="2428875"/>
            <wp:effectExtent l="0" t="0" r="0" b="0"/>
            <wp:docPr id="797560533" name="" descr="Picture 1031110311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c3921708c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</w:p>
    <w:p w:rsidRPr="00CA625B" w:rsidR="00035462" w:rsidP="7A9D1725" w:rsidRDefault="0D7DB8EA" w14:paraId="3518EF00" w14:textId="04A8FE32">
      <w:pPr>
        <w:keepNext w:val="0"/>
        <w:keepLines w:val="0"/>
        <w:spacing w:before="240" w:after="240" w:line="48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7A9D1725" w:rsidR="7F25501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REAL</w:t>
      </w:r>
      <w:r w:rsidRPr="7A9D1725" w:rsidR="1A31060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7A9D1725" w:rsidR="2DAAD00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ESTATE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E</w:t>
      </w:r>
      <w:r w:rsidRPr="7A9D1725" w:rsidR="5256A0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DUCATION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7A9D1725" w:rsidR="29D7656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AND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M</w:t>
      </w:r>
      <w:r w:rsidRPr="7A9D1725" w:rsidR="383A49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ARKETING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P</w:t>
      </w:r>
      <w:r w:rsidRPr="7A9D1725" w:rsidR="707074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ACKAGE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</w:t>
      </w:r>
      <w:r w:rsidRPr="7A9D1725" w:rsidR="05EF897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ON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E</w:t>
      </w:r>
      <w:r w:rsidRPr="7A9D1725" w:rsidR="213923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LDER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C</w:t>
      </w:r>
      <w:r w:rsidRPr="7A9D1725" w:rsidR="0957C44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OMMUNITY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 N</w:t>
      </w:r>
      <w:r w:rsidRPr="7A9D1725" w:rsidR="5B01EC6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EEDS</w:t>
      </w:r>
    </w:p>
    <w:p w:rsidRPr="00CA625B" w:rsidR="00035462" w:rsidP="7A9D1725" w:rsidRDefault="0D7DB8EA" w14:paraId="091E2AA3" w14:textId="7FAB3225">
      <w:pPr>
        <w:spacing w:before="240" w:beforeAutospacing="off" w:after="240" w:afterAutospacing="off" w:line="480" w:lineRule="auto"/>
        <w:jc w:val="center"/>
      </w:pPr>
      <w:r>
        <w:br/>
      </w:r>
      <w:r w:rsidRPr="7A9D1725" w:rsidR="1A3106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Team 2</w:t>
      </w:r>
      <w:r>
        <w:br/>
      </w:r>
      <w:r w:rsidRPr="7A9D1725" w:rsidR="1A31060B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 xml:space="preserve"> Department of College of Professional Studies, Northeastern University </w:t>
      </w:r>
    </w:p>
    <w:p w:rsidRPr="00CA625B" w:rsidR="00035462" w:rsidP="7A9D1725" w:rsidRDefault="0D7DB8EA" w14:paraId="1EA00904" w14:textId="2F13C5E1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A9D1725" w:rsidR="540AE704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 xml:space="preserve">PJM 6910 </w:t>
      </w:r>
      <w:r w:rsidRPr="7A9D1725" w:rsidR="1A31060B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>Capstone</w:t>
      </w:r>
      <w:r>
        <w:br/>
      </w:r>
      <w:r w:rsidRPr="7A9D1725" w:rsidR="1A31060B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 xml:space="preserve"> </w:t>
      </w:r>
      <w:r w:rsidRPr="7A9D1725" w:rsidR="1A3106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Prof.  Patty Delmonaco</w:t>
      </w:r>
      <w:r>
        <w:br/>
      </w:r>
      <w:r w:rsidRPr="7A9D1725" w:rsidR="1A31060B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 xml:space="preserve"> </w:t>
      </w:r>
      <w:r w:rsidRPr="7A9D1725" w:rsidR="442D0C32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>May</w:t>
      </w:r>
      <w:r w:rsidRPr="7A9D1725" w:rsidR="1A31060B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 xml:space="preserve"> 2</w:t>
      </w:r>
      <w:r w:rsidRPr="7A9D1725" w:rsidR="0D2175E7">
        <w:rPr>
          <w:rFonts w:ascii="TimesNewRomanPSMT" w:hAnsi="TimesNewRomanPSMT" w:eastAsia="TimesNewRomanPSMT" w:cs="TimesNewRomanPSMT"/>
          <w:noProof w:val="0"/>
          <w:sz w:val="16"/>
          <w:szCs w:val="16"/>
          <w:vertAlign w:val="superscript"/>
          <w:lang w:val="en-IN"/>
        </w:rPr>
        <w:t>nd,</w:t>
      </w:r>
      <w:r w:rsidRPr="7A9D1725" w:rsidR="1A31060B">
        <w:rPr>
          <w:rFonts w:ascii="TimesNewRomanPSMT" w:hAnsi="TimesNewRomanPSMT" w:eastAsia="TimesNewRomanPSMT" w:cs="TimesNewRomanPSMT"/>
          <w:noProof w:val="0"/>
          <w:sz w:val="24"/>
          <w:szCs w:val="24"/>
          <w:lang w:val="en-IN"/>
        </w:rPr>
        <w:t xml:space="preserve"> 2024</w:t>
      </w:r>
    </w:p>
    <w:p w:rsidRPr="00CA625B" w:rsidR="00035462" w:rsidP="7A9D1725" w:rsidRDefault="0D7DB8EA" w14:paraId="3544E9C7" w14:textId="2A6DDE78">
      <w:pPr>
        <w:spacing w:before="0" w:beforeAutospacing="off" w:after="0" w:afterAutospacing="off" w:line="480" w:lineRule="auto"/>
        <w:jc w:val="center"/>
      </w:pPr>
    </w:p>
    <w:p w:rsidRPr="00CA625B" w:rsidR="00035462" w:rsidP="7A9D1725" w:rsidRDefault="0D7DB8EA" w14:paraId="4850FA15" w14:textId="685E173B">
      <w:pPr>
        <w:spacing w:before="0" w:beforeAutospacing="off" w:after="0" w:afterAutospacing="off" w:line="480" w:lineRule="auto"/>
        <w:jc w:val="center"/>
      </w:pPr>
    </w:p>
    <w:p w:rsidRPr="00CA625B" w:rsidR="00035462" w:rsidP="7A9D1725" w:rsidRDefault="0D7DB8EA" w14:paraId="1ACE8AF7" w14:textId="578B331E">
      <w:pPr>
        <w:spacing w:before="0" w:beforeAutospacing="off" w:after="0" w:afterAutospacing="off" w:line="480" w:lineRule="auto"/>
        <w:jc w:val="center"/>
      </w:pPr>
    </w:p>
    <w:p w:rsidRPr="00CA625B" w:rsidR="00035462" w:rsidP="7A9D1725" w:rsidRDefault="0D7DB8EA" w14:paraId="4BFEBF71" w14:textId="403EC1FF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CA625B" w:rsidR="00035462" w:rsidP="7A9D1725" w:rsidRDefault="0D7DB8EA" w14:paraId="6885D65F" w14:textId="45302194">
      <w:pPr>
        <w:keepNext w:val="0"/>
        <w:keepLines w:val="0"/>
        <w:spacing w:before="240" w:after="24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Pr="00CA625B" w:rsidR="00035462" w:rsidP="7A9D1725" w:rsidRDefault="0D7DB8EA" w14:paraId="5CCA46CA" w14:textId="0E88571D">
      <w:pPr>
        <w:keepNext w:val="0"/>
        <w:keepLines w:val="0"/>
        <w:spacing w:before="240" w:after="24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</w:pPr>
    </w:p>
    <w:p w:rsidRPr="00CA625B" w:rsidR="00035462" w:rsidP="7A9D1725" w:rsidRDefault="0D7DB8EA" w14:paraId="0DE33B9F" w14:textId="5F256C7B">
      <w:pPr>
        <w:keepNext w:val="0"/>
        <w:keepLines w:val="0"/>
        <w:spacing w:before="240" w:after="240" w:line="48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Project Scope Statement</w:t>
      </w:r>
    </w:p>
    <w:p w:rsidRPr="00CA625B" w:rsidR="00035462" w:rsidP="7A9D1725" w:rsidRDefault="0D7DB8EA" w14:paraId="53245DD8" w14:textId="211A263A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Title</w:t>
      </w:r>
    </w:p>
    <w:p w:rsidRPr="00CA625B" w:rsidR="00035462" w:rsidP="7A9D1725" w:rsidRDefault="0D7DB8EA" w14:paraId="07282E57" w14:textId="66D80514">
      <w:pPr>
        <w:keepNext w:val="0"/>
        <w:keepLines w:val="0"/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Real Estate Education and Marketing Package on Elder Community Needs</w:t>
      </w:r>
    </w:p>
    <w:p w:rsidRPr="00CA625B" w:rsidR="00035462" w:rsidP="7A9D1725" w:rsidRDefault="0D7DB8EA" w14:paraId="278037C3" w14:textId="03393ED7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Sponsor</w:t>
      </w:r>
    </w:p>
    <w:p w:rsidRPr="00CA625B" w:rsidR="00035462" w:rsidP="7A9D1725" w:rsidRDefault="0D7DB8EA" w14:paraId="5A00F73E" w14:textId="056A84C3">
      <w:pPr>
        <w:keepNext w:val="0"/>
        <w:keepLines w:val="0"/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Tayla Andre | </w:t>
      </w:r>
      <w:hyperlink r:id="Rc5e694093f8444f0">
        <w:r w:rsidRPr="7A9D1725" w:rsidR="0D7DB8EA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</w:rPr>
          <w:t>https://www.taylaandre.com</w:t>
        </w:r>
      </w:hyperlink>
    </w:p>
    <w:p w:rsidRPr="00CA625B" w:rsidR="00035462" w:rsidP="7A9D1725" w:rsidRDefault="0D7DB8EA" w14:paraId="4028D2BA" w14:textId="462C6152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Background</w:t>
      </w:r>
    </w:p>
    <w:p w:rsidR="00CA625B" w:rsidP="7A9D1725" w:rsidRDefault="0D7DB8EA" w14:paraId="5D94188C" w14:textId="157EA0A2">
      <w:pPr>
        <w:keepNext w:val="0"/>
        <w:keepLines w:val="0"/>
        <w:spacing w:before="240" w:after="240" w:line="480" w:lineRule="auto"/>
        <w:ind w:firstLine="225"/>
        <w:rPr>
          <w:rFonts w:ascii="Times New Roman" w:hAnsi="Times New Roman" w:cs="Times New Roman"/>
          <w:color w:val="000000" w:themeColor="text1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As the population ages, many elder individuals face increasing challenges related to real estate — including downsizing, rightsizing, protecting property assets, and navigating transactions that align with financial and emotional well-being. Despite the growing need, the real estate market often lacks specialized education and services tailored to elder clients and their families.</w:t>
      </w:r>
    </w:p>
    <w:p w:rsidR="00CA625B" w:rsidP="7A9D1725" w:rsidRDefault="0D7DB8EA" w14:paraId="68662908" w14:textId="77777777">
      <w:pPr>
        <w:keepNext w:val="0"/>
        <w:keepLines w:val="0"/>
        <w:spacing w:before="240" w:after="240" w:line="480" w:lineRule="auto"/>
        <w:ind w:firstLine="225"/>
        <w:rPr>
          <w:rFonts w:ascii="Times New Roman" w:hAnsi="Times New Roman" w:cs="Times New Roman"/>
          <w:color w:val="000000" w:themeColor="text1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Recognizing this gap, Tayla Andre, a licensed real estate agent in Massachusetts, Rhode Island, and Georgia,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initiated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this project to expand her services by educating individuals across all age groups on elder community real estate needs. To date, there have been no formal elder-specific real estate education programs integrated into Tayla Andre’s brand offerings. This project presents an opportunity to meet a critical market need while advancing the brand’s mission of empowerment, education, and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equitable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access.</w:t>
      </w:r>
    </w:p>
    <w:p w:rsidRPr="00CA625B" w:rsidR="00035462" w:rsidP="7A9D1725" w:rsidRDefault="0D7DB8EA" w14:paraId="73554F89" w14:textId="31C83356">
      <w:pPr>
        <w:keepNext w:val="0"/>
        <w:keepLines w:val="0"/>
        <w:spacing w:before="240" w:after="240" w:line="480" w:lineRule="auto"/>
        <w:ind w:firstLine="225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project is informed by preliminary research, including the Massachusetts Executive Office of Elder Affairs’ reports highlighting elder economic insecurity and housing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challenges. By building an educational and marketing package, the project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seeks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 position Tayla Andre as a trusted advisor for families navigating aging-related real estate decisions.</w:t>
      </w:r>
    </w:p>
    <w:p w:rsidRPr="00CA625B" w:rsidR="00035462" w:rsidP="7A9D1725" w:rsidRDefault="0D7DB8EA" w14:paraId="263FD21C" w14:textId="2F9E6EDE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Purpose and Justification</w:t>
      </w:r>
    </w:p>
    <w:p w:rsidRPr="00CA625B" w:rsidR="00035462" w:rsidP="7A9D1725" w:rsidRDefault="00CA625B" w14:paraId="038461C9" w14:textId="2D86A2A4">
      <w:pPr>
        <w:keepNext w:val="0"/>
        <w:keepLines w:val="0"/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0CA625B">
        <w:rPr>
          <w:rFonts w:ascii="Times New Roman" w:hAnsi="Times New Roman" w:cs="Times New Roman"/>
          <w:color w:val="000000" w:themeColor="text1" w:themeTint="FF" w:themeShade="FF"/>
          <w:lang w:eastAsia="zh-CN"/>
        </w:rPr>
        <w:t xml:space="preserve">   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The project will design a comprehensive package that educates various age groups — young adults, middle-aged adults, and seniors themselves — about the unique real estate needs and transitions faced by the elder community. It will recommend segmented marketing strategies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appropriate for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each age group to maximize reach and engagement. The goal is to support Tayla Andre’s business expansion while providing valuable services to families and individuals navigating elder real estate challenges.</w:t>
      </w:r>
    </w:p>
    <w:p w:rsidRPr="00CA625B" w:rsidR="00035462" w:rsidP="7A9D1725" w:rsidRDefault="0D7DB8EA" w14:paraId="5E9E27FD" w14:textId="6C101097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Scope Description</w:t>
      </w:r>
    </w:p>
    <w:p w:rsidRPr="00CA625B" w:rsidR="00035462" w:rsidP="7A9D1725" w:rsidRDefault="0D7DB8EA" w14:paraId="03D245A8" w14:textId="6C64331C">
      <w:pPr>
        <w:keepNext w:val="0"/>
        <w:keepLines w:val="0"/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The scope of the project includes:</w:t>
      </w:r>
    </w:p>
    <w:p w:rsidRPr="00CA625B" w:rsidR="00035462" w:rsidP="7A9D1725" w:rsidRDefault="0D7DB8EA" w14:paraId="79DB6A2C" w14:textId="7355731B">
      <w:pPr>
        <w:pStyle w:val="ListParagraph"/>
        <w:keepNext w:val="0"/>
        <w:keepLines w:val="0"/>
        <w:numPr>
          <w:ilvl w:val="0"/>
          <w:numId w:val="10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Developing educational materials that explain real estate needs related to aging, downsizing, rightsizing, asset protection strategies, and fraud prevention.</w:t>
      </w:r>
    </w:p>
    <w:p w:rsidRPr="00CA625B" w:rsidR="00035462" w:rsidP="7A9D1725" w:rsidRDefault="0D7DB8EA" w14:paraId="33672321" w14:textId="66A7CE0D">
      <w:pPr>
        <w:pStyle w:val="ListParagraph"/>
        <w:keepNext w:val="0"/>
        <w:keepLines w:val="0"/>
        <w:numPr>
          <w:ilvl w:val="0"/>
          <w:numId w:val="10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Creating marketing recommendations segmented by age demographic.</w:t>
      </w:r>
    </w:p>
    <w:p w:rsidRPr="00CA625B" w:rsidR="00035462" w:rsidP="7A9D1725" w:rsidRDefault="0D7DB8EA" w14:paraId="32D7540B" w14:textId="4FB6CA1F">
      <w:pPr>
        <w:pStyle w:val="ListParagraph"/>
        <w:keepNext w:val="0"/>
        <w:keepLines w:val="0"/>
        <w:numPr>
          <w:ilvl w:val="0"/>
          <w:numId w:val="10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Preparing materials for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an initial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rollout in Massachusetts with future scalability to Rhode Island and Georgia.</w:t>
      </w:r>
    </w:p>
    <w:p w:rsidRPr="00CA625B" w:rsidR="00035462" w:rsidP="7A9D1725" w:rsidRDefault="0D7DB8EA" w14:paraId="7DDA8F28" w14:textId="03D2338D">
      <w:pPr>
        <w:pStyle w:val="ListParagraph"/>
        <w:keepNext w:val="0"/>
        <w:keepLines w:val="0"/>
        <w:numPr>
          <w:ilvl w:val="0"/>
          <w:numId w:val="10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Proposing strategic partnerships with elder-focused organizations for broader outreach.</w:t>
      </w:r>
    </w:p>
    <w:p w:rsidRPr="00CA625B" w:rsidR="00035462" w:rsidP="7A9D1725" w:rsidRDefault="0D7DB8EA" w14:paraId="07BC471C" w14:textId="26018366">
      <w:pPr>
        <w:pStyle w:val="ListParagraph"/>
        <w:keepNext w:val="0"/>
        <w:keepLines w:val="0"/>
        <w:numPr>
          <w:ilvl w:val="0"/>
          <w:numId w:val="10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Designing sample content for webinars, brochures, and social media posts.</w:t>
      </w:r>
    </w:p>
    <w:p w:rsidRPr="00CA625B" w:rsidR="00035462" w:rsidP="7A9D1725" w:rsidRDefault="0D7DB8EA" w14:paraId="01E7534C" w14:textId="3F5957CF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Objectives</w:t>
      </w:r>
    </w:p>
    <w:p w:rsidRPr="00CA625B" w:rsidR="00035462" w:rsidP="7A9D1725" w:rsidRDefault="0D7DB8EA" w14:paraId="401B825E" w14:textId="478122EB">
      <w:pPr>
        <w:pStyle w:val="ListParagraph"/>
        <w:keepNext w:val="0"/>
        <w:keepLines w:val="0"/>
        <w:numPr>
          <w:ilvl w:val="0"/>
          <w:numId w:val="9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Develop an Elder Real Estate Education Package targeting multiple age groups.</w:t>
      </w:r>
    </w:p>
    <w:p w:rsidRPr="00CA625B" w:rsidR="00035462" w:rsidP="7A9D1725" w:rsidRDefault="0D7DB8EA" w14:paraId="74C4AF12" w14:textId="4B0D2AAE">
      <w:pPr>
        <w:pStyle w:val="ListParagraph"/>
        <w:keepNext w:val="0"/>
        <w:keepLines w:val="0"/>
        <w:numPr>
          <w:ilvl w:val="0"/>
          <w:numId w:val="9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Deliver a Marketing Segmentation Strategy based on communication preferences per age group.</w:t>
      </w:r>
    </w:p>
    <w:p w:rsidRPr="00CA625B" w:rsidR="00035462" w:rsidP="7A9D1725" w:rsidRDefault="0D7DB8EA" w14:paraId="62C05D07" w14:textId="20F40AFD">
      <w:pPr>
        <w:pStyle w:val="ListParagraph"/>
        <w:keepNext w:val="0"/>
        <w:keepLines w:val="0"/>
        <w:numPr>
          <w:ilvl w:val="0"/>
          <w:numId w:val="9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Outline a phased scalability plan for Massachusetts, Rhode Island, and Georgia.</w:t>
      </w:r>
    </w:p>
    <w:p w:rsidRPr="00CA625B" w:rsidR="00035462" w:rsidP="7A9D1725" w:rsidRDefault="0D7DB8EA" w14:paraId="401BFFAC" w14:textId="535621BB">
      <w:pPr>
        <w:pStyle w:val="ListParagraph"/>
        <w:keepNext w:val="0"/>
        <w:keepLines w:val="0"/>
        <w:numPr>
          <w:ilvl w:val="0"/>
          <w:numId w:val="9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Recommend stakeholder engagement opportunities with elder community groups.</w:t>
      </w:r>
    </w:p>
    <w:p w:rsidRPr="00CA625B" w:rsidR="00035462" w:rsidP="7A9D1725" w:rsidRDefault="0D7DB8EA" w14:paraId="63A97DDD" w14:textId="5759DD19">
      <w:pPr>
        <w:pStyle w:val="ListParagraph"/>
        <w:keepNext w:val="0"/>
        <w:keepLines w:val="0"/>
        <w:numPr>
          <w:ilvl w:val="0"/>
          <w:numId w:val="9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Define key success metrics for educational engagement.</w:t>
      </w:r>
    </w:p>
    <w:p w:rsidRPr="00CA625B" w:rsidR="00035462" w:rsidP="7A9D1725" w:rsidRDefault="0D7DB8EA" w14:paraId="4BC52847" w14:textId="05942A39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In-Scope Items</w:t>
      </w:r>
    </w:p>
    <w:p w:rsidRPr="00CA625B" w:rsidR="00035462" w:rsidP="7A9D1725" w:rsidRDefault="0D7DB8EA" w14:paraId="3BB3A750" w14:textId="694645C9">
      <w:pPr>
        <w:pStyle w:val="ListParagraph"/>
        <w:keepNext w:val="0"/>
        <w:keepLines w:val="0"/>
        <w:numPr>
          <w:ilvl w:val="0"/>
          <w:numId w:val="8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Research on real estate needs of elder clients.</w:t>
      </w:r>
    </w:p>
    <w:p w:rsidRPr="00CA625B" w:rsidR="00035462" w:rsidP="7A9D1725" w:rsidRDefault="0D7DB8EA" w14:paraId="2FA11FC9" w14:textId="3F0DC0C0">
      <w:pPr>
        <w:pStyle w:val="ListParagraph"/>
        <w:keepNext w:val="0"/>
        <w:keepLines w:val="0"/>
        <w:numPr>
          <w:ilvl w:val="0"/>
          <w:numId w:val="8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Development of education content for young, middle-aged, and senior audiences.</w:t>
      </w:r>
    </w:p>
    <w:p w:rsidRPr="00CA625B" w:rsidR="00035462" w:rsidP="7A9D1725" w:rsidRDefault="0D7DB8EA" w14:paraId="2FF12CBD" w14:textId="57E4ED33">
      <w:pPr>
        <w:pStyle w:val="ListParagraph"/>
        <w:keepNext w:val="0"/>
        <w:keepLines w:val="0"/>
        <w:numPr>
          <w:ilvl w:val="0"/>
          <w:numId w:val="8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Marketing platform recommendations segmented by age group.</w:t>
      </w:r>
    </w:p>
    <w:p w:rsidRPr="00CA625B" w:rsidR="00035462" w:rsidP="7A9D1725" w:rsidRDefault="0D7DB8EA" w14:paraId="336A3FF9" w14:textId="07C72004">
      <w:pPr>
        <w:pStyle w:val="ListParagraph"/>
        <w:keepNext w:val="0"/>
        <w:keepLines w:val="0"/>
        <w:numPr>
          <w:ilvl w:val="0"/>
          <w:numId w:val="8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Creation of a strategic plan for phased rollout across Tayla’s licensed states.</w:t>
      </w:r>
    </w:p>
    <w:p w:rsidRPr="00CA625B" w:rsidR="00035462" w:rsidP="7A9D1725" w:rsidRDefault="0D7DB8EA" w14:paraId="73B7ED98" w14:textId="20248B59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Out-of-Scope Items</w:t>
      </w:r>
    </w:p>
    <w:p w:rsidRPr="00CA625B" w:rsidR="00035462" w:rsidP="7A9D1725" w:rsidRDefault="0D7DB8EA" w14:paraId="689EB33C" w14:textId="790B7DC6">
      <w:pPr>
        <w:pStyle w:val="ListParagraph"/>
        <w:keepNext w:val="0"/>
        <w:keepLines w:val="0"/>
        <w:numPr>
          <w:ilvl w:val="0"/>
          <w:numId w:val="7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Providing medical, nursing, or healthcare services (e.g., arranging home care or nursing home transitions).</w:t>
      </w:r>
    </w:p>
    <w:p w:rsidRPr="00CA625B" w:rsidR="00035462" w:rsidP="7A9D1725" w:rsidRDefault="0D7DB8EA" w14:paraId="12E6BE02" w14:textId="14ED226F">
      <w:pPr>
        <w:pStyle w:val="ListParagraph"/>
        <w:keepNext w:val="0"/>
        <w:keepLines w:val="0"/>
        <w:numPr>
          <w:ilvl w:val="0"/>
          <w:numId w:val="7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Construction planning, property acquisition, or brokerage services.</w:t>
      </w:r>
    </w:p>
    <w:p w:rsidRPr="00CA625B" w:rsidR="00035462" w:rsidP="7A9D1725" w:rsidRDefault="0D7DB8EA" w14:paraId="21717744" w14:textId="09F4B6B0">
      <w:pPr>
        <w:pStyle w:val="ListParagraph"/>
        <w:keepNext w:val="0"/>
        <w:keepLines w:val="0"/>
        <w:numPr>
          <w:ilvl w:val="0"/>
          <w:numId w:val="7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Development of luxury senior housing solutions.</w:t>
      </w:r>
    </w:p>
    <w:p w:rsidRPr="00CA625B" w:rsidR="00035462" w:rsidP="7A9D1725" w:rsidRDefault="0D7DB8EA" w14:paraId="02703D69" w14:textId="564E5A24">
      <w:pPr>
        <w:pStyle w:val="ListParagraph"/>
        <w:keepNext w:val="0"/>
        <w:keepLines w:val="0"/>
        <w:numPr>
          <w:ilvl w:val="0"/>
          <w:numId w:val="7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Financial, legal, or Medicare/Medicaid advisory services.</w:t>
      </w:r>
    </w:p>
    <w:p w:rsidRPr="00CA625B" w:rsidR="00035462" w:rsidP="7A9D1725" w:rsidRDefault="0D7DB8EA" w14:paraId="78B96ED4" w14:textId="44FB4DFB">
      <w:pPr>
        <w:pStyle w:val="ListParagraph"/>
        <w:keepNext w:val="0"/>
        <w:keepLines w:val="0"/>
        <w:numPr>
          <w:ilvl w:val="0"/>
          <w:numId w:val="7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Full execution of marketing campaigns or service rollouts.</w:t>
      </w:r>
    </w:p>
    <w:p w:rsidRPr="00CA625B" w:rsidR="00035462" w:rsidP="7A9D1725" w:rsidRDefault="0D7DB8EA" w14:paraId="63AACBFE" w14:textId="2CD89891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Deliverables</w:t>
      </w:r>
    </w:p>
    <w:p w:rsidRPr="00CA625B" w:rsidR="00035462" w:rsidP="7A9D1725" w:rsidRDefault="0D7DB8EA" w14:paraId="53D41A5D" w14:textId="4BA70973">
      <w:pPr>
        <w:pStyle w:val="ListParagraph"/>
        <w:keepNext w:val="0"/>
        <w:keepLines w:val="0"/>
        <w:numPr>
          <w:ilvl w:val="0"/>
          <w:numId w:val="6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Research and Scope Analysis Report</w:t>
      </w:r>
    </w:p>
    <w:p w:rsidRPr="00CA625B" w:rsidR="00035462" w:rsidP="7A9D1725" w:rsidRDefault="0D7DB8EA" w14:paraId="3A123036" w14:textId="2C3FBDB4">
      <w:pPr>
        <w:pStyle w:val="ListParagraph"/>
        <w:keepNext w:val="0"/>
        <w:keepLines w:val="0"/>
        <w:numPr>
          <w:ilvl w:val="0"/>
          <w:numId w:val="6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Elder Services Education Content Package (sample webinars, guides, brochures)</w:t>
      </w:r>
    </w:p>
    <w:p w:rsidRPr="00CA625B" w:rsidR="00035462" w:rsidP="7A9D1725" w:rsidRDefault="0D7DB8EA" w14:paraId="7FBF02CC" w14:textId="4B222151">
      <w:pPr>
        <w:pStyle w:val="ListParagraph"/>
        <w:keepNext w:val="0"/>
        <w:keepLines w:val="0"/>
        <w:numPr>
          <w:ilvl w:val="0"/>
          <w:numId w:val="6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Marketing Segmentation Strategy Plan</w:t>
      </w:r>
    </w:p>
    <w:p w:rsidRPr="00CA625B" w:rsidR="00035462" w:rsidP="7A9D1725" w:rsidRDefault="0D7DB8EA" w14:paraId="55485A25" w14:textId="07DB03E0">
      <w:pPr>
        <w:pStyle w:val="ListParagraph"/>
        <w:keepNext w:val="0"/>
        <w:keepLines w:val="0"/>
        <w:numPr>
          <w:ilvl w:val="0"/>
          <w:numId w:val="6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Sponsor Meeting Notes and Feedback Documentation</w:t>
      </w:r>
    </w:p>
    <w:p w:rsidRPr="00CA625B" w:rsidR="00035462" w:rsidP="7A9D1725" w:rsidRDefault="0D7DB8EA" w14:paraId="33BE1BF7" w14:textId="5F71E4B7">
      <w:pPr>
        <w:pStyle w:val="ListParagraph"/>
        <w:keepNext w:val="0"/>
        <w:keepLines w:val="0"/>
        <w:numPr>
          <w:ilvl w:val="0"/>
          <w:numId w:val="6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Strategic Roadmap for Expansion into RI and GA</w:t>
      </w:r>
    </w:p>
    <w:p w:rsidRPr="00CA625B" w:rsidR="00035462" w:rsidP="7A9D1725" w:rsidRDefault="0D7DB8EA" w14:paraId="31C75CEB" w14:textId="3F66C25A">
      <w:pPr>
        <w:pStyle w:val="ListParagraph"/>
        <w:keepNext w:val="0"/>
        <w:keepLines w:val="0"/>
        <w:numPr>
          <w:ilvl w:val="0"/>
          <w:numId w:val="6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KPI Outline for Monitoring Progress</w:t>
      </w:r>
    </w:p>
    <w:p w:rsidRPr="00CA625B" w:rsidR="00035462" w:rsidP="7A9D1725" w:rsidRDefault="0D7DB8EA" w14:paraId="7D74F2D2" w14:textId="4DC6A972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Key Performance Indicators (KPIs)</w:t>
      </w:r>
    </w:p>
    <w:p w:rsidRPr="00CA625B" w:rsidR="00035462" w:rsidP="7A9D1725" w:rsidRDefault="0D7DB8EA" w14:paraId="15696216" w14:textId="2E6895FB">
      <w:pPr>
        <w:pStyle w:val="ListParagraph"/>
        <w:keepNext w:val="0"/>
        <w:keepLines w:val="0"/>
        <w:numPr>
          <w:ilvl w:val="0"/>
          <w:numId w:val="5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Number of educational materials produced and delivered.</w:t>
      </w:r>
    </w:p>
    <w:p w:rsidRPr="00CA625B" w:rsidR="00035462" w:rsidP="7A9D1725" w:rsidRDefault="0D7DB8EA" w14:paraId="40A7AED5" w14:textId="796E8D91">
      <w:pPr>
        <w:pStyle w:val="ListParagraph"/>
        <w:keepNext w:val="0"/>
        <w:keepLines w:val="0"/>
        <w:numPr>
          <w:ilvl w:val="0"/>
          <w:numId w:val="5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Audience engagement metrics across segmented platforms.</w:t>
      </w:r>
    </w:p>
    <w:p w:rsidRPr="00CA625B" w:rsidR="00035462" w:rsidP="7A9D1725" w:rsidRDefault="0D7DB8EA" w14:paraId="706FD3F0" w14:textId="04060A5C">
      <w:pPr>
        <w:pStyle w:val="ListParagraph"/>
        <w:keepNext w:val="0"/>
        <w:keepLines w:val="0"/>
        <w:numPr>
          <w:ilvl w:val="0"/>
          <w:numId w:val="5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Sponsor feedback and satisfaction with educational content.</w:t>
      </w:r>
    </w:p>
    <w:p w:rsidRPr="00CA625B" w:rsidR="00035462" w:rsidP="7A9D1725" w:rsidRDefault="0D7DB8EA" w14:paraId="7D581989" w14:textId="71DEAE59">
      <w:pPr>
        <w:pStyle w:val="ListParagraph"/>
        <w:keepNext w:val="0"/>
        <w:keepLines w:val="0"/>
        <w:numPr>
          <w:ilvl w:val="0"/>
          <w:numId w:val="5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Tracking of interest and inquiries related to elder-focused real estate services.</w:t>
      </w:r>
    </w:p>
    <w:p w:rsidRPr="00CA625B" w:rsidR="00035462" w:rsidP="7A9D1725" w:rsidRDefault="0D7DB8EA" w14:paraId="5E0EC1D5" w14:textId="50ABE790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Stakeholders</w:t>
      </w:r>
    </w:p>
    <w:p w:rsidRPr="00CA625B" w:rsidR="00035462" w:rsidP="7A9D1725" w:rsidRDefault="0D7DB8EA" w14:paraId="78873B4B" w14:textId="69D5CD64">
      <w:pPr>
        <w:pStyle w:val="ListParagraph"/>
        <w:keepNext w:val="0"/>
        <w:keepLines w:val="0"/>
        <w:numPr>
          <w:ilvl w:val="0"/>
          <w:numId w:val="4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Tayla Andre and her affiliated real estate agents</w:t>
      </w:r>
    </w:p>
    <w:p w:rsidRPr="00CA625B" w:rsidR="00035462" w:rsidP="7A9D1725" w:rsidRDefault="0D7DB8EA" w14:paraId="0A25A0E8" w14:textId="2D28CB09">
      <w:pPr>
        <w:pStyle w:val="ListParagraph"/>
        <w:keepNext w:val="0"/>
        <w:keepLines w:val="0"/>
        <w:numPr>
          <w:ilvl w:val="0"/>
          <w:numId w:val="4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Elder community clients and their families</w:t>
      </w:r>
    </w:p>
    <w:p w:rsidRPr="00CA625B" w:rsidR="00035462" w:rsidP="7A9D1725" w:rsidRDefault="0D7DB8EA" w14:paraId="51F541F9" w14:textId="36C1C14B">
      <w:pPr>
        <w:pStyle w:val="ListParagraph"/>
        <w:keepNext w:val="0"/>
        <w:keepLines w:val="0"/>
        <w:numPr>
          <w:ilvl w:val="0"/>
          <w:numId w:val="4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Younger and middle-aged adults supporting elder relatives</w:t>
      </w:r>
    </w:p>
    <w:p w:rsidRPr="00CA625B" w:rsidR="00035462" w:rsidP="7A9D1725" w:rsidRDefault="0D7DB8EA" w14:paraId="6DC3B57D" w14:textId="5ECB7A0C">
      <w:pPr>
        <w:pStyle w:val="ListParagraph"/>
        <w:keepNext w:val="0"/>
        <w:keepLines w:val="0"/>
        <w:numPr>
          <w:ilvl w:val="0"/>
          <w:numId w:val="4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Elder-focused community organizations and advocacy groups</w:t>
      </w:r>
    </w:p>
    <w:p w:rsidRPr="00CA625B" w:rsidR="00035462" w:rsidP="7A9D1725" w:rsidRDefault="0D7DB8EA" w14:paraId="1181E7F2" w14:textId="6B130534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Assumptions</w:t>
      </w:r>
    </w:p>
    <w:p w:rsidRPr="00CA625B" w:rsidR="00035462" w:rsidP="7A9D1725" w:rsidRDefault="0D7DB8EA" w14:paraId="6F60C8DC" w14:textId="15B2DFF5">
      <w:pPr>
        <w:pStyle w:val="ListParagraph"/>
        <w:keepNext w:val="0"/>
        <w:keepLines w:val="0"/>
        <w:numPr>
          <w:ilvl w:val="0"/>
          <w:numId w:val="3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Educational needs for elder-related real estate topics exist across multiple generations.</w:t>
      </w:r>
    </w:p>
    <w:p w:rsidRPr="00CA625B" w:rsidR="00035462" w:rsidP="7A9D1725" w:rsidRDefault="0D7DB8EA" w14:paraId="097963DD" w14:textId="5BD626DD">
      <w:pPr>
        <w:pStyle w:val="ListParagraph"/>
        <w:keepNext w:val="0"/>
        <w:keepLines w:val="0"/>
        <w:numPr>
          <w:ilvl w:val="0"/>
          <w:numId w:val="3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Marketing platform usage differs by age group (e.g., brochures for seniors, social media for younger adults).</w:t>
      </w:r>
    </w:p>
    <w:p w:rsidRPr="00CA625B" w:rsidR="00035462" w:rsidP="7A9D1725" w:rsidRDefault="0D7DB8EA" w14:paraId="0CB5394D" w14:textId="4E5FE426">
      <w:pPr>
        <w:pStyle w:val="ListParagraph"/>
        <w:keepNext w:val="0"/>
        <w:keepLines w:val="0"/>
        <w:numPr>
          <w:ilvl w:val="0"/>
          <w:numId w:val="3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Tayla Andre will provide sponsor feedback and approve project milestones.</w:t>
      </w:r>
    </w:p>
    <w:p w:rsidRPr="00CA625B" w:rsidR="00035462" w:rsidP="7A9D1725" w:rsidRDefault="0D7DB8EA" w14:paraId="1D9AE950" w14:textId="3DFB5D98">
      <w:pPr>
        <w:pStyle w:val="Heading1"/>
        <w:keepNext w:val="0"/>
        <w:keepLines w:val="0"/>
        <w:spacing w:before="322" w:after="322" w:line="480" w:lineRule="auto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D7DB8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Constraints</w:t>
      </w:r>
    </w:p>
    <w:p w:rsidRPr="00CA625B" w:rsidR="00035462" w:rsidP="7A9D1725" w:rsidRDefault="0D7DB8EA" w14:paraId="03DDBEBE" w14:textId="61DD19E8">
      <w:pPr>
        <w:pStyle w:val="ListParagraph"/>
        <w:keepNext w:val="0"/>
        <w:keepLines w:val="0"/>
        <w:numPr>
          <w:ilvl w:val="0"/>
          <w:numId w:val="2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Timeline limited to academic term for strategic planning only.</w:t>
      </w:r>
    </w:p>
    <w:p w:rsidRPr="00CA625B" w:rsidR="00035462" w:rsidP="7A9D1725" w:rsidRDefault="0D7DB8EA" w14:paraId="0BBC1FA6" w14:textId="6C2FA525">
      <w:pPr>
        <w:pStyle w:val="ListParagraph"/>
        <w:keepNext w:val="0"/>
        <w:keepLines w:val="0"/>
        <w:numPr>
          <w:ilvl w:val="0"/>
          <w:numId w:val="2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No execution or operational rollout during the project.</w:t>
      </w:r>
    </w:p>
    <w:p w:rsidRPr="00CA625B" w:rsidR="00035462" w:rsidP="7A9D1725" w:rsidRDefault="0D7DB8EA" w14:paraId="7E919A12" w14:textId="2D8AF221">
      <w:pPr>
        <w:pStyle w:val="ListParagraph"/>
        <w:keepNext w:val="0"/>
        <w:keepLines w:val="0"/>
        <w:numPr>
          <w:ilvl w:val="0"/>
          <w:numId w:val="2"/>
        </w:numPr>
        <w:spacing w:before="240" w:after="240" w:line="480" w:lineRule="auto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Educational focus will remain on real estate issues without extending into healthcare services.</w:t>
      </w:r>
    </w:p>
    <w:p w:rsidR="00CA625B" w:rsidP="7A9D1725" w:rsidRDefault="00CA625B" w14:paraId="53BE4852" w14:textId="77777777" w14:noSpellErr="1">
      <w:pPr>
        <w:keepNext w:val="0"/>
        <w:keepLines w:val="0"/>
        <w:spacing w:before="240" w:after="240" w:line="480" w:lineRule="auto"/>
        <w:rPr>
          <w:rFonts w:ascii="Times New Roman" w:hAnsi="Times New Roman" w:cs="Times New Roman"/>
          <w:color w:val="000000" w:themeColor="text1"/>
          <w:lang w:eastAsia="zh-CN"/>
        </w:rPr>
      </w:pPr>
    </w:p>
    <w:p w:rsidR="00CA625B" w:rsidP="7A9D1725" w:rsidRDefault="00CA625B" w14:paraId="31B54F05" w14:textId="77777777" w14:noSpellErr="1">
      <w:pPr>
        <w:keepNext w:val="0"/>
        <w:keepLines w:val="0"/>
        <w:spacing w:before="240" w:after="240" w:line="480" w:lineRule="auto"/>
        <w:rPr>
          <w:rFonts w:ascii="Times New Roman" w:hAnsi="Times New Roman" w:cs="Times New Roman"/>
          <w:color w:val="000000" w:themeColor="text1"/>
          <w:lang w:eastAsia="zh-CN"/>
        </w:rPr>
      </w:pPr>
    </w:p>
    <w:p w:rsidR="00CA625B" w:rsidP="7A9D1725" w:rsidRDefault="00CA625B" w14:paraId="4452DF0B" w14:textId="77777777" w14:noSpellErr="1">
      <w:pPr>
        <w:keepNext w:val="0"/>
        <w:keepLines w:val="0"/>
        <w:spacing w:before="240" w:after="240" w:line="480" w:lineRule="auto"/>
        <w:rPr>
          <w:rFonts w:ascii="Times New Roman" w:hAnsi="Times New Roman" w:cs="Times New Roman"/>
          <w:color w:val="000000" w:themeColor="text1"/>
          <w:lang w:eastAsia="zh-CN"/>
        </w:rPr>
      </w:pPr>
    </w:p>
    <w:p w:rsidR="00CA625B" w:rsidP="7A9D1725" w:rsidRDefault="00CA625B" w14:paraId="4BFEF1E7" w14:textId="77777777" w14:noSpellErr="1">
      <w:pPr>
        <w:keepNext w:val="0"/>
        <w:keepLines w:val="0"/>
        <w:spacing w:before="240" w:after="240" w:line="480" w:lineRule="auto"/>
        <w:rPr>
          <w:rFonts w:ascii="Times New Roman" w:hAnsi="Times New Roman" w:cs="Times New Roman"/>
          <w:color w:val="000000" w:themeColor="text1"/>
          <w:lang w:eastAsia="zh-CN"/>
        </w:rPr>
      </w:pPr>
    </w:p>
    <w:p w:rsidRPr="00CA625B" w:rsidR="00035462" w:rsidP="7A9D1725" w:rsidRDefault="0D7DB8EA" w14:paraId="433245D8" w14:textId="6B3B579B">
      <w:pPr>
        <w:pStyle w:val="Heading1"/>
        <w:keepNext w:val="0"/>
        <w:keepLines w:val="0"/>
        <w:spacing w:before="240" w:after="240" w:line="480" w:lineRule="auto"/>
        <w:jc w:val="center"/>
        <w:rPr>
          <w:rFonts w:ascii="Times New Roman" w:hAnsi="Times New Roman" w:eastAsia="等线" w:cs="Times New Roman" w:eastAsiaTheme="minorEastAsia"/>
          <w:b w:val="1"/>
          <w:bCs w:val="1"/>
          <w:color w:val="000000" w:themeColor="text1"/>
          <w:sz w:val="24"/>
          <w:szCs w:val="24"/>
          <w:lang w:eastAsia="zh-CN"/>
        </w:rPr>
      </w:pPr>
      <w:r w:rsidRPr="7A9D1725" w:rsidR="0F0960D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References</w:t>
      </w:r>
    </w:p>
    <w:p w:rsidRPr="00CA625B" w:rsidR="00035462" w:rsidP="7A9D1725" w:rsidRDefault="0D7DB8EA" w14:paraId="6A800F60" w14:textId="13D122E8">
      <w:pPr>
        <w:keepNext w:val="0"/>
        <w:keepLines w:val="0"/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Andre, T. (n.d.). </w:t>
      </w:r>
      <w:r w:rsidRPr="7A9D1725" w:rsidR="0D7DB8E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Tayla Andre: Real Estate services with education, empowerment, and equity.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Retrieved April 26, 2025, from </w:t>
      </w:r>
      <w:hyperlink r:id="R088e7861fb814368">
        <w:r w:rsidRPr="7A9D1725" w:rsidR="0D7DB8EA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</w:rPr>
          <w:t>https://www.taylaandre.com</w:t>
        </w:r>
      </w:hyperlink>
    </w:p>
    <w:p w:rsidRPr="00CA625B" w:rsidR="00035462" w:rsidP="7A9D1725" w:rsidRDefault="0D7DB8EA" w14:paraId="2E6F9815" w14:textId="7DE8519B">
      <w:pPr>
        <w:keepNext w:val="0"/>
        <w:keepLines w:val="0"/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i w:val="1"/>
          <w:iCs w:val="1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BBG Real Estate Services. (2023). </w:t>
      </w:r>
      <w:r w:rsidRPr="7A9D1725" w:rsidR="0D7DB8E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Massachusetts Senior Housing Market Report.</w:t>
      </w:r>
    </w:p>
    <w:p w:rsidRPr="00CA625B" w:rsidR="00035462" w:rsidP="7A9D1725" w:rsidRDefault="0D7DB8EA" w14:paraId="27214930" w14:textId="7AB2DFA7">
      <w:pPr>
        <w:keepNext w:val="0"/>
        <w:keepLines w:val="0"/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i w:val="1"/>
          <w:iCs w:val="1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Boston Federal Reserve. (2019). </w:t>
      </w:r>
      <w:r w:rsidRPr="7A9D1725" w:rsidR="0D7DB8E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Housing Affordability in Massachusetts.</w:t>
      </w:r>
    </w:p>
    <w:p w:rsidRPr="00CA625B" w:rsidR="00035462" w:rsidP="7A9D1725" w:rsidRDefault="0D7DB8EA" w14:paraId="7F7D02BB" w14:textId="1B4C7C12">
      <w:pPr>
        <w:keepNext w:val="0"/>
        <w:keepLines w:val="0"/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Massachusetts Executive Office of Elder Affairs. (2022). </w:t>
      </w:r>
      <w:r w:rsidRPr="7A9D1725" w:rsidR="0D7DB8E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Statewide Housing Needs Assessment.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Retrieved from </w:t>
      </w:r>
      <w:hyperlink r:id="Re35c9c02fb304b93">
        <w:r w:rsidRPr="7A9D1725" w:rsidR="0D7DB8EA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</w:rPr>
          <w:t>https://www.mass.gov/doc/statewide-housing-needs-assessment/download</w:t>
        </w:r>
      </w:hyperlink>
    </w:p>
    <w:p w:rsidRPr="00CA625B" w:rsidR="00035462" w:rsidP="7A9D1725" w:rsidRDefault="0D7DB8EA" w14:paraId="1741DB15" w14:textId="7DA5EC9E">
      <w:pPr>
        <w:keepNext w:val="0"/>
        <w:keepLines w:val="0"/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i w:val="1"/>
          <w:iCs w:val="1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UMass Boston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Center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 Social and Demographic Research on Aging. (2023). </w:t>
      </w:r>
      <w:r w:rsidRPr="7A9D1725" w:rsidR="0D7DB8E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Elder Index and Cost of Living Reports.</w:t>
      </w:r>
    </w:p>
    <w:p w:rsidRPr="00CA625B" w:rsidR="00035462" w:rsidP="7A9D1725" w:rsidRDefault="0D7DB8EA" w14:paraId="06B27BEB" w14:textId="32011657">
      <w:pPr>
        <w:keepNext w:val="0"/>
        <w:keepLines w:val="0"/>
        <w:spacing w:before="240" w:after="240" w:line="480" w:lineRule="auto"/>
        <w:ind w:left="720" w:hanging="720"/>
        <w:rPr>
          <w:rFonts w:ascii="Times New Roman" w:hAnsi="Times New Roman" w:eastAsia="Times New Roman" w:cs="Times New Roman"/>
          <w:color w:val="000000" w:themeColor="text1"/>
        </w:rPr>
      </w:pP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West Health Policy 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>Center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(2023). </w:t>
      </w:r>
      <w:r w:rsidRPr="7A9D1725" w:rsidR="0D7DB8E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</w:rPr>
        <w:t>Housing and Healthcare Integration for Low-Income Seniors: Lessons from Massachusetts.</w:t>
      </w:r>
      <w:r w:rsidRPr="7A9D1725" w:rsidR="0D7DB8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Retrieved from </w:t>
      </w:r>
      <w:hyperlink r:id="Rcb7834b20c1f49d6">
        <w:r w:rsidRPr="7A9D1725" w:rsidR="0D7DB8EA">
          <w:rPr>
            <w:rStyle w:val="Hyperlink"/>
            <w:rFonts w:ascii="Times New Roman" w:hAnsi="Times New Roman" w:eastAsia="Times New Roman" w:cs="Times New Roman"/>
            <w:color w:val="000000" w:themeColor="text1" w:themeTint="FF" w:themeShade="FF"/>
          </w:rPr>
          <w:t>https://westhealth.org</w:t>
        </w:r>
      </w:hyperlink>
    </w:p>
    <w:p w:rsidR="00035462" w:rsidP="7A9D1725" w:rsidRDefault="00035462" w14:paraId="730FC346" w14:textId="62EC3DA7" w14:noSpellErr="1">
      <w:pPr>
        <w:keepNext w:val="0"/>
        <w:keepLines w:val="0"/>
        <w:spacing w:line="480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00035462" w:rsidP="7A9D1725" w:rsidRDefault="00035462" w14:paraId="517B6FB1" w14:textId="46117FB6" w14:noSpellErr="1">
      <w:pPr>
        <w:keepNext w:val="0"/>
        <w:keepLines w:val="0"/>
        <w:spacing w:line="480" w:lineRule="auto"/>
        <w:rPr>
          <w:rFonts w:ascii="Times New Roman" w:hAnsi="Times New Roman" w:eastAsia="Times New Roman" w:cs="Times New Roman"/>
          <w:color w:val="000000" w:themeColor="text1"/>
        </w:rPr>
      </w:pPr>
    </w:p>
    <w:sectPr w:rsidR="0003546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C529"/>
    <w:multiLevelType w:val="hybridMultilevel"/>
    <w:tmpl w:val="2886FB10"/>
    <w:lvl w:ilvl="0" w:tplc="23409C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B366E1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39C053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B0E106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522DAA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1E8E95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264F33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78675A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BE478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7F2F095"/>
    <w:multiLevelType w:val="hybridMultilevel"/>
    <w:tmpl w:val="9BC6AAB0"/>
    <w:lvl w:ilvl="0" w:tplc="D5B4D0B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2228C7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32E49B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1D82F3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29C314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A656A76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D41D4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FEEE06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E30046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2AB9A32"/>
    <w:multiLevelType w:val="hybridMultilevel"/>
    <w:tmpl w:val="445871BA"/>
    <w:lvl w:ilvl="0" w:tplc="58F0700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F28375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6F2701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E0CB1A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C7E0DC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F7E128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05E2A2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764A4F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32E28D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88BCB71"/>
    <w:multiLevelType w:val="hybridMultilevel"/>
    <w:tmpl w:val="91C6D66A"/>
    <w:lvl w:ilvl="0" w:tplc="19A05D1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A1A535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C09A614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26CACC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6A608A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4B3A641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A425A8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92E37E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140A166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A17FEF3"/>
    <w:multiLevelType w:val="hybridMultilevel"/>
    <w:tmpl w:val="93DA7B7C"/>
    <w:lvl w:ilvl="0" w:tplc="EBB41B6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5A43A2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98B6F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3ECA9E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132F9E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434249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22DC7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80C595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590E0B6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E71CA20"/>
    <w:multiLevelType w:val="hybridMultilevel"/>
    <w:tmpl w:val="5D342D46"/>
    <w:lvl w:ilvl="0" w:tplc="2BF49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FA3F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F6FD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3E3D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4C1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EC5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F4BD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EA5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3694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682EF5"/>
    <w:multiLevelType w:val="hybridMultilevel"/>
    <w:tmpl w:val="BA7E0CBA"/>
    <w:lvl w:ilvl="0" w:tplc="83D28D2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7C290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B2C8B2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0B0D18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4C88C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DBE7D8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7D4937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934C72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508086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B08988E"/>
    <w:multiLevelType w:val="hybridMultilevel"/>
    <w:tmpl w:val="5538AC4A"/>
    <w:lvl w:ilvl="0" w:tplc="29B6757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7A065F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C4495C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712FF3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490078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77459E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930168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3044BA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362676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B443A1B"/>
    <w:multiLevelType w:val="hybridMultilevel"/>
    <w:tmpl w:val="E9228462"/>
    <w:lvl w:ilvl="0" w:tplc="3C8C1F8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10CF18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0ECA08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F70D8B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F08D33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37072D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ADC95F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7F6F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A732D34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2D4172A"/>
    <w:multiLevelType w:val="hybridMultilevel"/>
    <w:tmpl w:val="4482A17E"/>
    <w:lvl w:ilvl="0" w:tplc="F2846DA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5E4D3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5CE6F6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A2A7BC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E3E991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391097B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D2E58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A761F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4CD4E10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5152483">
    <w:abstractNumId w:val="5"/>
  </w:num>
  <w:num w:numId="2" w16cid:durableId="404642355">
    <w:abstractNumId w:val="3"/>
  </w:num>
  <w:num w:numId="3" w16cid:durableId="1534423318">
    <w:abstractNumId w:val="9"/>
  </w:num>
  <w:num w:numId="4" w16cid:durableId="1373310275">
    <w:abstractNumId w:val="1"/>
  </w:num>
  <w:num w:numId="5" w16cid:durableId="1259215460">
    <w:abstractNumId w:val="0"/>
  </w:num>
  <w:num w:numId="6" w16cid:durableId="457258297">
    <w:abstractNumId w:val="8"/>
  </w:num>
  <w:num w:numId="7" w16cid:durableId="1662005153">
    <w:abstractNumId w:val="7"/>
  </w:num>
  <w:num w:numId="8" w16cid:durableId="1160656207">
    <w:abstractNumId w:val="2"/>
  </w:num>
  <w:num w:numId="9" w16cid:durableId="1392925675">
    <w:abstractNumId w:val="4"/>
  </w:num>
  <w:num w:numId="10" w16cid:durableId="1063798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9"/>
    <w:rsid w:val="00035462"/>
    <w:rsid w:val="000751BF"/>
    <w:rsid w:val="00166113"/>
    <w:rsid w:val="00221319"/>
    <w:rsid w:val="002E7481"/>
    <w:rsid w:val="00366ABB"/>
    <w:rsid w:val="00804EE6"/>
    <w:rsid w:val="00B71D9D"/>
    <w:rsid w:val="00BB3E68"/>
    <w:rsid w:val="00CA2C9B"/>
    <w:rsid w:val="00CA625B"/>
    <w:rsid w:val="05EF8973"/>
    <w:rsid w:val="063FDA4D"/>
    <w:rsid w:val="0957C443"/>
    <w:rsid w:val="0BB6421E"/>
    <w:rsid w:val="0C99FD16"/>
    <w:rsid w:val="0D2175E7"/>
    <w:rsid w:val="0D7DB8EA"/>
    <w:rsid w:val="0F0960D0"/>
    <w:rsid w:val="19AD9787"/>
    <w:rsid w:val="1A31060B"/>
    <w:rsid w:val="213923A1"/>
    <w:rsid w:val="2768F726"/>
    <w:rsid w:val="29D76564"/>
    <w:rsid w:val="2DAAD000"/>
    <w:rsid w:val="31ADAFE2"/>
    <w:rsid w:val="383A499D"/>
    <w:rsid w:val="3E45E89B"/>
    <w:rsid w:val="4064940C"/>
    <w:rsid w:val="441DC3F0"/>
    <w:rsid w:val="442D0C32"/>
    <w:rsid w:val="4FEB2EB5"/>
    <w:rsid w:val="509AAC13"/>
    <w:rsid w:val="5256A028"/>
    <w:rsid w:val="540AE704"/>
    <w:rsid w:val="58BB8BB1"/>
    <w:rsid w:val="5B01EC65"/>
    <w:rsid w:val="6DF29EEC"/>
    <w:rsid w:val="70707442"/>
    <w:rsid w:val="70AB770E"/>
    <w:rsid w:val="76046670"/>
    <w:rsid w:val="79CE347F"/>
    <w:rsid w:val="7A5716D4"/>
    <w:rsid w:val="7A9D1725"/>
    <w:rsid w:val="7E6A5D88"/>
    <w:rsid w:val="7E6D0FD7"/>
    <w:rsid w:val="7F2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2E45"/>
  <w15:chartTrackingRefBased/>
  <w15:docId w15:val="{D0FE8F11-CF49-4C3D-849C-774BA0A2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213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213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213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13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13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13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13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13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1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13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2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21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1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E6A5D8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.jpg" Id="R488c3921708c4b7f" /><Relationship Type="http://schemas.openxmlformats.org/officeDocument/2006/relationships/hyperlink" Target="https://www.taylaandre.com/" TargetMode="External" Id="Rc5e694093f8444f0" /><Relationship Type="http://schemas.openxmlformats.org/officeDocument/2006/relationships/hyperlink" Target="https://www.taylaandre.com/" TargetMode="External" Id="R088e7861fb814368" /><Relationship Type="http://schemas.openxmlformats.org/officeDocument/2006/relationships/hyperlink" Target="https://www.mass.gov/doc/statewide-housing-needs-assessment/download" TargetMode="External" Id="Re35c9c02fb304b93" /><Relationship Type="http://schemas.openxmlformats.org/officeDocument/2006/relationships/hyperlink" Target="https://westhealth.org/" TargetMode="External" Id="Rcb7834b20c1f49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B46FC9EBFA44F80BE6930FFBC2939" ma:contentTypeVersion="3" ma:contentTypeDescription="Create a new document." ma:contentTypeScope="" ma:versionID="7f4ef41110a3dd5cdef6473e05557f0e">
  <xsd:schema xmlns:xsd="http://www.w3.org/2001/XMLSchema" xmlns:xs="http://www.w3.org/2001/XMLSchema" xmlns:p="http://schemas.microsoft.com/office/2006/metadata/properties" xmlns:ns2="8624cb99-5d50-446b-87e9-c6c1f6f2ce56" targetNamespace="http://schemas.microsoft.com/office/2006/metadata/properties" ma:root="true" ma:fieldsID="ee8bc314d962e4d832160da709433102" ns2:_="">
    <xsd:import namespace="8624cb99-5d50-446b-87e9-c6c1f6f2c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cb99-5d50-446b-87e9-c6c1f6f2c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4803A-5A10-4A1D-9983-2D843E83E5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3B40CE-8566-418B-A979-438A86C439FB}"/>
</file>

<file path=customXml/itemProps3.xml><?xml version="1.0" encoding="utf-8"?>
<ds:datastoreItem xmlns:ds="http://schemas.openxmlformats.org/officeDocument/2006/customXml" ds:itemID="{BB360670-7882-4141-ACDE-D38680C7C5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Aliha Ansari</dc:creator>
  <keywords/>
  <dc:description/>
  <lastModifiedBy>Megna Alampalli</lastModifiedBy>
  <revision>13</revision>
  <dcterms:created xsi:type="dcterms:W3CDTF">2025-04-27T00:04:00.0000000Z</dcterms:created>
  <dcterms:modified xsi:type="dcterms:W3CDTF">2025-05-03T03:34:00.3125289Z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0x0101005BDB46FC9EBFA44F80BE6930FFBC2939</vt:lpwstr>
  </property>
</Properties>
</file>