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aaf38bfe9aec189dac3a198e7ab38147152bc6"/>
    <w:p>
      <w:pPr>
        <w:pStyle w:val="Heading2"/>
      </w:pPr>
      <w:r>
        <w:t xml:space="preserve">The data question is bigger than the app question</w:t>
      </w:r>
    </w:p>
    <w:p>
      <w:pPr>
        <w:pStyle w:val="FirstParagraph"/>
      </w:pPr>
      <w:r>
        <w:t xml:space="preserve">There is another test that should sit alongside cost, sharing and UX:</w:t>
      </w:r>
    </w:p>
    <w:p>
      <w:pPr>
        <w:pStyle w:val="BlockText"/>
      </w:pPr>
      <w:r>
        <w:t xml:space="preserve">What data does this thing touch, and who owns the consequences?</w:t>
      </w:r>
    </w:p>
    <w:p>
      <w:pPr>
        <w:pStyle w:val="FirstParagraph"/>
      </w:pPr>
      <w:r>
        <w:t xml:space="preserve">This is where many AI projects become more serious than they first appear.</w:t>
      </w:r>
    </w:p>
    <w:p>
      <w:pPr>
        <w:pStyle w:val="BodyText"/>
      </w:pPr>
      <w:r>
        <w:t xml:space="preserve">A harmless-looking assistant can suddenly become risky if it connects to client files, HR data, financial records, project documents, contracts, CRM notes, source code, credentials, pricing models or internal methodologies. The issue is not just whether the model is</w:t>
      </w:r>
      <w:r>
        <w:t xml:space="preserve"> </w:t>
      </w:r>
      <w:r>
        <w:t xml:space="preserve">“secure”</w:t>
      </w:r>
      <w:r>
        <w:t xml:space="preserve">. The issue is whether the whole workflow respects the organisation’s data rules.</w:t>
      </w:r>
    </w:p>
    <w:p>
      <w:pPr>
        <w:pStyle w:val="BodyText"/>
      </w:pPr>
      <w:r>
        <w:t xml:space="preserve">That means asking questions like: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Why it matters</w:t>
            </w:r>
          </w:p>
        </w:tc>
      </w:tr>
      <w:tr>
        <w:tc>
          <w:tcPr/>
          <w:p>
            <w:pPr>
              <w:pStyle w:val="Compact"/>
            </w:pPr>
            <w:r>
              <w:t xml:space="preserve">Who owns the input data?</w:t>
            </w:r>
          </w:p>
        </w:tc>
        <w:tc>
          <w:tcPr/>
          <w:p>
            <w:pPr>
              <w:pStyle w:val="Compact"/>
            </w:pPr>
            <w:r>
              <w:t xml:space="preserve">Internal data, client data and third-party data may have different contractual rules</w:t>
            </w:r>
          </w:p>
        </w:tc>
      </w:tr>
      <w:tr>
        <w:tc>
          <w:tcPr/>
          <w:p>
            <w:pPr>
              <w:pStyle w:val="Compact"/>
            </w:pPr>
            <w:r>
              <w:t xml:space="preserve">Who owns the output?</w:t>
            </w:r>
          </w:p>
        </w:tc>
        <w:tc>
          <w:tcPr/>
          <w:p>
            <w:pPr>
              <w:pStyle w:val="Compact"/>
            </w:pPr>
            <w:r>
              <w:t xml:space="preserve">AI-generated summaries, classifications and recommendations may become business records</w:t>
            </w:r>
          </w:p>
        </w:tc>
      </w:tr>
      <w:tr>
        <w:tc>
          <w:tcPr/>
          <w:p>
            <w:pPr>
              <w:pStyle w:val="Compact"/>
            </w:pPr>
            <w:r>
              <w:t xml:space="preserve">Can the user access the source data directly?</w:t>
            </w:r>
          </w:p>
        </w:tc>
        <w:tc>
          <w:tcPr/>
          <w:p>
            <w:pPr>
              <w:pStyle w:val="Compact"/>
            </w:pPr>
            <w:r>
              <w:t xml:space="preserve">The agent should not become a shortcut around existing permissions</w:t>
            </w:r>
          </w:p>
        </w:tc>
      </w:tr>
      <w:tr>
        <w:tc>
          <w:tcPr/>
          <w:p>
            <w:pPr>
              <w:pStyle w:val="Compact"/>
            </w:pPr>
            <w:r>
              <w:t xml:space="preserve">Is the data being copied somewhere new?</w:t>
            </w:r>
          </w:p>
        </w:tc>
        <w:tc>
          <w:tcPr/>
          <w:p>
            <w:pPr>
              <w:pStyle w:val="Compact"/>
            </w:pPr>
            <w:r>
              <w:t xml:space="preserve">Indexes, embeddings, logs and exports can quietly create new data stores</w:t>
            </w:r>
          </w:p>
        </w:tc>
      </w:tr>
      <w:tr>
        <w:tc>
          <w:tcPr/>
          <w:p>
            <w:pPr>
              <w:pStyle w:val="Compact"/>
            </w:pPr>
            <w:r>
              <w:t xml:space="preserve">How long is the data retained?</w:t>
            </w:r>
          </w:p>
        </w:tc>
        <w:tc>
          <w:tcPr/>
          <w:p>
            <w:pPr>
              <w:pStyle w:val="Compact"/>
            </w:pPr>
            <w:r>
              <w:t xml:space="preserve">Chat histories, traces and uploaded files may have retention implications</w:t>
            </w:r>
          </w:p>
        </w:tc>
      </w:tr>
      <w:tr>
        <w:tc>
          <w:tcPr/>
          <w:p>
            <w:pPr>
              <w:pStyle w:val="Compact"/>
            </w:pPr>
            <w:r>
              <w:t xml:space="preserve">Can the data be deleted?</w:t>
            </w:r>
          </w:p>
        </w:tc>
        <w:tc>
          <w:tcPr/>
          <w:p>
            <w:pPr>
              <w:pStyle w:val="Compact"/>
            </w:pPr>
            <w:r>
              <w:t xml:space="preserve">Deletion needs to cover source files, derived outputs, vector stores and logs</w:t>
            </w:r>
          </w:p>
        </w:tc>
      </w:tr>
      <w:tr>
        <w:tc>
          <w:tcPr/>
          <w:p>
            <w:pPr>
              <w:pStyle w:val="Compact"/>
            </w:pPr>
            <w:r>
              <w:t xml:space="preserve">Can the output be audited?</w:t>
            </w:r>
          </w:p>
        </w:tc>
        <w:tc>
          <w:tcPr/>
          <w:p>
            <w:pPr>
              <w:pStyle w:val="Compact"/>
            </w:pPr>
            <w:r>
              <w:t xml:space="preserve">For client work,</w:t>
            </w:r>
            <w:r>
              <w:t xml:space="preserve"> </w:t>
            </w:r>
            <w:r>
              <w:t xml:space="preserve">“the AI said so”</w:t>
            </w:r>
            <w:r>
              <w:t xml:space="preserve"> </w:t>
            </w:r>
            <w:r>
              <w:t xml:space="preserve">is not good enough</w:t>
            </w:r>
          </w:p>
        </w:tc>
      </w:tr>
      <w:tr>
        <w:tc>
          <w:tcPr/>
          <w:p>
            <w:pPr>
              <w:pStyle w:val="Compact"/>
            </w:pPr>
            <w:r>
              <w:t xml:space="preserve">Is data crossing a boundary?</w:t>
            </w:r>
          </w:p>
        </w:tc>
        <w:tc>
          <w:tcPr/>
          <w:p>
            <w:pPr>
              <w:pStyle w:val="Compact"/>
            </w:pPr>
            <w:r>
              <w:t xml:space="preserve">Client, region, sector and confidentiality boundaries need explicit design</w:t>
            </w:r>
          </w:p>
        </w:tc>
      </w:tr>
    </w:tbl>
    <w:p>
      <w:pPr>
        <w:pStyle w:val="BodyText"/>
      </w:pPr>
      <w:r>
        <w:t xml:space="preserve">This is one of the strongest arguments for staying inside governed productivity platforms where possible. If Microsoft 365, Google Workspace or another enterprise suite already holds the permissions, retention policies and audit controls, using AI inside that boundary may reduce risk. The assistant inherits more of the organisation’s existing governance model.</w:t>
      </w:r>
    </w:p>
    <w:p>
      <w:pPr>
        <w:pStyle w:val="BodyText"/>
      </w:pPr>
      <w:r>
        <w:t xml:space="preserve">But that is only true if the implementation respects those boundaries.</w:t>
      </w:r>
    </w:p>
    <w:p>
      <w:pPr>
        <w:pStyle w:val="BodyText"/>
      </w:pPr>
      <w:r>
        <w:t xml:space="preserve">A poorly configured agent connected to too many sources can make oversharing worse. A user may not realise that the answer came from a document they should not have exposed. A broad connector can collapse useful security boundaries. A workflow that summarises</w:t>
      </w:r>
      <w:r>
        <w:t xml:space="preserve"> </w:t>
      </w:r>
      <w:r>
        <w:t xml:space="preserve">“everything relevant”</w:t>
      </w:r>
      <w:r>
        <w:t xml:space="preserve"> </w:t>
      </w:r>
      <w:r>
        <w:t xml:space="preserve">can accidentally surface information from the wrong client, wrong matter or wrong team.</w:t>
      </w:r>
    </w:p>
    <w:p>
      <w:pPr>
        <w:pStyle w:val="BodyText"/>
      </w:pPr>
      <w:r>
        <w:t xml:space="preserve">The same problem exists in custom apps, but with less inherited protection. If you build the app, you own the data boundary.</w:t>
      </w:r>
    </w:p>
    <w:p>
      <w:pPr>
        <w:pStyle w:val="BodyText"/>
      </w:pPr>
      <w:r>
        <w:t xml:space="preserve">That means you need to design: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Governance area</w:t>
            </w:r>
          </w:p>
        </w:tc>
        <w:tc>
          <w:tcPr/>
          <w:p>
            <w:pPr>
              <w:pStyle w:val="Compact"/>
            </w:pPr>
            <w:r>
              <w:t xml:space="preserve">What good looks like</w:t>
            </w:r>
          </w:p>
        </w:tc>
      </w:tr>
      <w:tr>
        <w:tc>
          <w:tcPr/>
          <w:p>
            <w:pPr>
              <w:pStyle w:val="Compact"/>
            </w:pPr>
            <w:r>
              <w:t xml:space="preserve">Data classification</w:t>
            </w:r>
          </w:p>
        </w:tc>
        <w:tc>
          <w:tcPr/>
          <w:p>
            <w:pPr>
              <w:pStyle w:val="Compact"/>
            </w:pPr>
            <w:r>
              <w:t xml:space="preserve">The app knows whether data is public, internal, confidential, client-confidential or regulated</w:t>
            </w:r>
          </w:p>
        </w:tc>
      </w:tr>
      <w:tr>
        <w:tc>
          <w:tcPr/>
          <w:p>
            <w:pPr>
              <w:pStyle w:val="Compact"/>
            </w:pPr>
            <w:r>
              <w:t xml:space="preserve">Access control</w:t>
            </w:r>
          </w:p>
        </w:tc>
        <w:tc>
          <w:tcPr/>
          <w:p>
            <w:pPr>
              <w:pStyle w:val="Compact"/>
            </w:pPr>
            <w:r>
              <w:t xml:space="preserve">Users only see data they are allowed to see in the source system</w:t>
            </w:r>
          </w:p>
        </w:tc>
      </w:tr>
      <w:tr>
        <w:tc>
          <w:tcPr/>
          <w:p>
            <w:pPr>
              <w:pStyle w:val="Compact"/>
            </w:pPr>
            <w:r>
              <w:t xml:space="preserve">Tenant or client isolation</w:t>
            </w:r>
          </w:p>
        </w:tc>
        <w:tc>
          <w:tcPr/>
          <w:p>
            <w:pPr>
              <w:pStyle w:val="Compact"/>
            </w:pPr>
            <w:r>
              <w:t xml:space="preserve">One client’s data cannot leak into another client’s workspace, retrieval index or logs</w:t>
            </w:r>
          </w:p>
        </w:tc>
      </w:tr>
      <w:tr>
        <w:tc>
          <w:tcPr/>
          <w:p>
            <w:pPr>
              <w:pStyle w:val="Compact"/>
            </w:pPr>
            <w:r>
              <w:t xml:space="preserve">Source traceability</w:t>
            </w:r>
          </w:p>
        </w:tc>
        <w:tc>
          <w:tcPr/>
          <w:p>
            <w:pPr>
              <w:pStyle w:val="Compact"/>
            </w:pPr>
            <w:r>
              <w:t xml:space="preserve">Outputs cite or record which documents, tables or systems were used</w:t>
            </w:r>
          </w:p>
        </w:tc>
      </w:tr>
      <w:tr>
        <w:tc>
          <w:tcPr/>
          <w:p>
            <w:pPr>
              <w:pStyle w:val="Compact"/>
            </w:pPr>
            <w:r>
              <w:t xml:space="preserve">Retention</w:t>
            </w:r>
          </w:p>
        </w:tc>
        <w:tc>
          <w:tcPr/>
          <w:p>
            <w:pPr>
              <w:pStyle w:val="Compact"/>
            </w:pPr>
            <w:r>
              <w:t xml:space="preserve">Inputs, outputs, uploads, embeddings and logs have defined lifetimes</w:t>
            </w:r>
          </w:p>
        </w:tc>
      </w:tr>
      <w:tr>
        <w:tc>
          <w:tcPr/>
          <w:p>
            <w:pPr>
              <w:pStyle w:val="Compact"/>
            </w:pPr>
            <w:r>
              <w:t xml:space="preserve">Deletion</w:t>
            </w:r>
          </w:p>
        </w:tc>
        <w:tc>
          <w:tcPr/>
          <w:p>
            <w:pPr>
              <w:pStyle w:val="Compact"/>
            </w:pPr>
            <w:r>
              <w:t xml:space="preserve">Data can be removed from every place it was stored or derived</w:t>
            </w:r>
          </w:p>
        </w:tc>
      </w:tr>
      <w:tr>
        <w:tc>
          <w:tcPr/>
          <w:p>
            <w:pPr>
              <w:pStyle w:val="Compact"/>
            </w:pPr>
            <w:r>
              <w:t xml:space="preserve">Logging discipline</w:t>
            </w:r>
          </w:p>
        </w:tc>
        <w:tc>
          <w:tcPr/>
          <w:p>
            <w:pPr>
              <w:pStyle w:val="Compact"/>
            </w:pPr>
            <w:r>
              <w:t xml:space="preserve">Logs are useful for debugging without becoming a second copy of sensitive data</w:t>
            </w:r>
          </w:p>
        </w:tc>
      </w:tr>
      <w:tr>
        <w:tc>
          <w:tcPr/>
          <w:p>
            <w:pPr>
              <w:pStyle w:val="Compact"/>
            </w:pPr>
            <w:r>
              <w:t xml:space="preserve">Human review</w:t>
            </w:r>
          </w:p>
        </w:tc>
        <w:tc>
          <w:tcPr/>
          <w:p>
            <w:pPr>
              <w:pStyle w:val="Compact"/>
            </w:pPr>
            <w:r>
              <w:t xml:space="preserve">High-impact outputs are reviewed before being sent, filed or acted on</w:t>
            </w:r>
          </w:p>
        </w:tc>
      </w:tr>
      <w:tr>
        <w:tc>
          <w:tcPr/>
          <w:p>
            <w:pPr>
              <w:pStyle w:val="Compact"/>
            </w:pPr>
            <w:r>
              <w:t xml:space="preserve">Model governance</w:t>
            </w:r>
          </w:p>
        </w:tc>
        <w:tc>
          <w:tcPr/>
          <w:p>
            <w:pPr>
              <w:pStyle w:val="Compact"/>
            </w:pPr>
            <w:r>
              <w:t xml:space="preserve">The organisation knows which models are used, where data is processed and under what terms</w:t>
            </w:r>
          </w:p>
        </w:tc>
      </w:tr>
    </w:tbl>
    <w:p>
      <w:pPr>
        <w:pStyle w:val="BodyText"/>
      </w:pPr>
      <w:r>
        <w:t xml:space="preserve">This is why</w:t>
      </w:r>
      <w:r>
        <w:t xml:space="preserve"> </w:t>
      </w:r>
      <w:r>
        <w:t xml:space="preserve">“we will just build a Streamlit app”</w:t>
      </w:r>
      <w:r>
        <w:t xml:space="preserve"> </w:t>
      </w:r>
      <w:r>
        <w:t xml:space="preserve">can be misleading.</w:t>
      </w:r>
    </w:p>
    <w:p>
      <w:pPr>
        <w:pStyle w:val="BodyText"/>
      </w:pPr>
      <w:r>
        <w:t xml:space="preserve">A prototype can be simple.</w:t>
      </w:r>
    </w:p>
    <w:p>
      <w:pPr>
        <w:pStyle w:val="BodyText"/>
      </w:pPr>
      <w:r>
        <w:t xml:space="preserve">A governed internal AI application is rarely just simple.</w:t>
      </w:r>
    </w:p>
    <w:p>
      <w:pPr>
        <w:pStyle w:val="BodyText"/>
      </w:pPr>
      <w:r>
        <w:t xml:space="preserve">The moment it touches meaningful business data, you may need SSO, role-based access control, row-level permissions, audit logs, encrypted storage, secrets management, data retention rules, monitoring, incident response and a clear owner. You also need to decide whether embeddings, cached prompts, model outputs and evaluation datasets count as governed data. Usually, they should.</w:t>
      </w:r>
    </w:p>
    <w:bookmarkEnd w:id="20"/>
    <w:bookmarkStart w:id="21" w:name="security-is-not-just-login"/>
    <w:p>
      <w:pPr>
        <w:pStyle w:val="Heading2"/>
      </w:pPr>
      <w:r>
        <w:t xml:space="preserve">Security is not just login</w:t>
      </w:r>
    </w:p>
    <w:p>
      <w:pPr>
        <w:pStyle w:val="FirstParagraph"/>
      </w:pPr>
      <w:r>
        <w:t xml:space="preserve">A lot of teams reduce security to authentication.</w:t>
      </w:r>
    </w:p>
    <w:p>
      <w:pPr>
        <w:pStyle w:val="BodyText"/>
      </w:pPr>
      <w:r>
        <w:t xml:space="preserve">“Users log in with Microsoft, so we are fine.”</w:t>
      </w:r>
    </w:p>
    <w:p>
      <w:pPr>
        <w:pStyle w:val="BodyText"/>
      </w:pPr>
      <w:r>
        <w:t xml:space="preserve">That is not enough.</w:t>
      </w:r>
    </w:p>
    <w:p>
      <w:pPr>
        <w:pStyle w:val="BodyText"/>
      </w:pPr>
      <w:r>
        <w:t xml:space="preserve">Authentication tells you who the user is. It does not automatically tell you what they should be able to do, what data they should see, what actions the agent can take, or what should happen if the model is tricked.</w:t>
      </w:r>
    </w:p>
    <w:p>
      <w:pPr>
        <w:pStyle w:val="BodyText"/>
      </w:pPr>
      <w:r>
        <w:t xml:space="preserve">AI systems create some specific security problems: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Risk</w:t>
            </w:r>
          </w:p>
        </w:tc>
        <w:tc>
          <w:tcPr/>
          <w:p>
            <w:pPr>
              <w:pStyle w:val="Compact"/>
            </w:pPr>
            <w:r>
              <w:t xml:space="preserve">What it looks like</w:t>
            </w:r>
          </w:p>
        </w:tc>
      </w:tr>
      <w:tr>
        <w:tc>
          <w:tcPr/>
          <w:p>
            <w:pPr>
              <w:pStyle w:val="Compact"/>
            </w:pPr>
            <w:r>
              <w:t xml:space="preserve">Permission bypass</w:t>
            </w:r>
          </w:p>
        </w:tc>
        <w:tc>
          <w:tcPr/>
          <w:p>
            <w:pPr>
              <w:pStyle w:val="Compact"/>
            </w:pPr>
            <w:r>
              <w:t xml:space="preserve">The agent retrieves or summarises data the user should not be able to access</w:t>
            </w:r>
          </w:p>
        </w:tc>
      </w:tr>
      <w:tr>
        <w:tc>
          <w:tcPr/>
          <w:p>
            <w:pPr>
              <w:pStyle w:val="Compact"/>
            </w:pPr>
            <w:r>
              <w:t xml:space="preserve">Prompt injection</w:t>
            </w:r>
          </w:p>
        </w:tc>
        <w:tc>
          <w:tcPr/>
          <w:p>
            <w:pPr>
              <w:pStyle w:val="Compact"/>
            </w:pPr>
            <w:r>
              <w:t xml:space="preserve">A document, webpage or email contains instructions that manipulate the agent</w:t>
            </w:r>
          </w:p>
        </w:tc>
      </w:tr>
      <w:tr>
        <w:tc>
          <w:tcPr/>
          <w:p>
            <w:pPr>
              <w:pStyle w:val="Compact"/>
            </w:pPr>
            <w:r>
              <w:t xml:space="preserve">Data exfiltration</w:t>
            </w:r>
          </w:p>
        </w:tc>
        <w:tc>
          <w:tcPr/>
          <w:p>
            <w:pPr>
              <w:pStyle w:val="Compact"/>
            </w:pPr>
            <w:r>
              <w:t xml:space="preserve">The agent is tricked into revealing sensitive content or sending it to the wrong place</w:t>
            </w:r>
          </w:p>
        </w:tc>
      </w:tr>
      <w:tr>
        <w:tc>
          <w:tcPr/>
          <w:p>
            <w:pPr>
              <w:pStyle w:val="Compact"/>
            </w:pPr>
            <w:r>
              <w:t xml:space="preserve">Over-broad tools</w:t>
            </w:r>
          </w:p>
        </w:tc>
        <w:tc>
          <w:tcPr/>
          <w:p>
            <w:pPr>
              <w:pStyle w:val="Compact"/>
            </w:pPr>
            <w:r>
              <w:t xml:space="preserve">The agent has access to email, files, calendars or APIs it does not really need</w:t>
            </w:r>
          </w:p>
        </w:tc>
      </w:tr>
      <w:tr>
        <w:tc>
          <w:tcPr/>
          <w:p>
            <w:pPr>
              <w:pStyle w:val="Compact"/>
            </w:pPr>
            <w:r>
              <w:t xml:space="preserve">Secret leakage</w:t>
            </w:r>
          </w:p>
        </w:tc>
        <w:tc>
          <w:tcPr/>
          <w:p>
            <w:pPr>
              <w:pStyle w:val="Compact"/>
            </w:pPr>
            <w:r>
              <w:t xml:space="preserve">API keys, tokens or credentials end up in prompts, logs or generated code</w:t>
            </w:r>
          </w:p>
        </w:tc>
      </w:tr>
      <w:tr>
        <w:tc>
          <w:tcPr/>
          <w:p>
            <w:pPr>
              <w:pStyle w:val="Compact"/>
            </w:pPr>
            <w:r>
              <w:t xml:space="preserve">Unsafe actions</w:t>
            </w:r>
          </w:p>
        </w:tc>
        <w:tc>
          <w:tcPr/>
          <w:p>
            <w:pPr>
              <w:pStyle w:val="Compact"/>
            </w:pPr>
            <w:r>
              <w:t xml:space="preserve">The agent updates records, sends messages or changes files without proper approval</w:t>
            </w:r>
          </w:p>
        </w:tc>
      </w:tr>
      <w:tr>
        <w:tc>
          <w:tcPr/>
          <w:p>
            <w:pPr>
              <w:pStyle w:val="Compact"/>
            </w:pPr>
            <w:r>
              <w:t xml:space="preserve">Weak auditability</w:t>
            </w:r>
          </w:p>
        </w:tc>
        <w:tc>
          <w:tcPr/>
          <w:p>
            <w:pPr>
              <w:pStyle w:val="Compact"/>
            </w:pPr>
            <w:r>
              <w:t xml:space="preserve">No one can reconstruct what happened after a bad output or bad action</w:t>
            </w:r>
          </w:p>
        </w:tc>
      </w:tr>
      <w:tr>
        <w:tc>
          <w:tcPr/>
          <w:p>
            <w:pPr>
              <w:pStyle w:val="Compact"/>
            </w:pPr>
            <w:r>
              <w:t xml:space="preserve">Supply-chain risk</w:t>
            </w:r>
          </w:p>
        </w:tc>
        <w:tc>
          <w:tcPr/>
          <w:p>
            <w:pPr>
              <w:pStyle w:val="Compact"/>
            </w:pPr>
            <w:r>
              <w:t xml:space="preserve">Custom code, packages, plugins or connectors introduce vulnerabilities</w:t>
            </w:r>
          </w:p>
        </w:tc>
      </w:tr>
    </w:tbl>
    <w:p>
      <w:pPr>
        <w:pStyle w:val="BodyText"/>
      </w:pPr>
      <w:r>
        <w:t xml:space="preserve">This matters for both vendor agents and custom apps.</w:t>
      </w:r>
    </w:p>
    <w:p>
      <w:pPr>
        <w:pStyle w:val="BodyText"/>
      </w:pPr>
      <w:r>
        <w:t xml:space="preserve">With vendor agents, the main security question is configuration: what sources are connected, what permissions are inherited, what actions are enabled, who can publish agents, who can share them and who reviews them.</w:t>
      </w:r>
    </w:p>
    <w:p>
      <w:pPr>
        <w:pStyle w:val="BodyText"/>
      </w:pPr>
      <w:r>
        <w:t xml:space="preserve">With custom apps, the main security question is ownership: who patches it, who monitors it, who reviews code changes, who rotates secrets, who checks dependencies, who handles incidents and who decides whether the app is still safe six months later.</w:t>
      </w:r>
    </w:p>
    <w:p>
      <w:pPr>
        <w:pStyle w:val="BodyText"/>
      </w:pPr>
      <w:r>
        <w:t xml:space="preserve">That ownership burden is easy to underestimate.</w:t>
      </w:r>
    </w:p>
    <w:p>
      <w:pPr>
        <w:pStyle w:val="BodyText"/>
      </w:pPr>
      <w:r>
        <w:t xml:space="preserve">A custom AI app can be the right answer. But it should not be treated like a one-off demo once people rely on it. If the app touches client data or operational data, it needs a security model.</w:t>
      </w:r>
    </w:p>
    <w:bookmarkEnd w:id="21"/>
    <w:bookmarkStart w:id="22" w:name="Xf8514528989d798ac568490cb443c26238eaafa"/>
    <w:p>
      <w:pPr>
        <w:pStyle w:val="Heading2"/>
      </w:pPr>
      <w:r>
        <w:t xml:space="preserve">The hidden governance object: derived data</w:t>
      </w:r>
    </w:p>
    <w:p>
      <w:pPr>
        <w:pStyle w:val="FirstParagraph"/>
      </w:pPr>
      <w:r>
        <w:t xml:space="preserve">One thing teams often miss is that AI systems create new data.</w:t>
      </w:r>
    </w:p>
    <w:p>
      <w:pPr>
        <w:pStyle w:val="BodyText"/>
      </w:pPr>
      <w:r>
        <w:t xml:space="preserve">Not just outputs.</w:t>
      </w:r>
    </w:p>
    <w:p>
      <w:pPr>
        <w:pStyle w:val="BodyText"/>
      </w:pPr>
      <w:r>
        <w:t xml:space="preserve">Derived data.</w:t>
      </w:r>
    </w:p>
    <w:p>
      <w:pPr>
        <w:pStyle w:val="BodyText"/>
      </w:pPr>
      <w:r>
        <w:t xml:space="preserve">Examples include: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Derived object</w:t>
            </w:r>
          </w:p>
        </w:tc>
        <w:tc>
          <w:tcPr/>
          <w:p>
            <w:pPr>
              <w:pStyle w:val="Compact"/>
            </w:pPr>
            <w:r>
              <w:t xml:space="preserve">Why it matters</w:t>
            </w:r>
          </w:p>
        </w:tc>
      </w:tr>
      <w:tr>
        <w:tc>
          <w:tcPr/>
          <w:p>
            <w:pPr>
              <w:pStyle w:val="Compact"/>
            </w:pPr>
            <w:r>
              <w:t xml:space="preserve">Embeddings</w:t>
            </w:r>
          </w:p>
        </w:tc>
        <w:tc>
          <w:tcPr/>
          <w:p>
            <w:pPr>
              <w:pStyle w:val="Compact"/>
            </w:pPr>
            <w:r>
              <w:t xml:space="preserve">They are mathematical representations of source content and may still need protection</w:t>
            </w:r>
          </w:p>
        </w:tc>
      </w:tr>
      <w:tr>
        <w:tc>
          <w:tcPr/>
          <w:p>
            <w:pPr>
              <w:pStyle w:val="Compact"/>
            </w:pPr>
            <w:r>
              <w:t xml:space="preserve">Chunks</w:t>
            </w:r>
          </w:p>
        </w:tc>
        <w:tc>
          <w:tcPr/>
          <w:p>
            <w:pPr>
              <w:pStyle w:val="Compact"/>
            </w:pPr>
            <w:r>
              <w:t xml:space="preserve">Source documents may be copied into smaller retrievable pieces</w:t>
            </w:r>
          </w:p>
        </w:tc>
      </w:tr>
      <w:tr>
        <w:tc>
          <w:tcPr/>
          <w:p>
            <w:pPr>
              <w:pStyle w:val="Compact"/>
            </w:pPr>
            <w:r>
              <w:t xml:space="preserve">Prompt histories</w:t>
            </w:r>
          </w:p>
        </w:tc>
        <w:tc>
          <w:tcPr/>
          <w:p>
            <w:pPr>
              <w:pStyle w:val="Compact"/>
            </w:pPr>
            <w:r>
              <w:t xml:space="preserve">Prompts can include sensitive context, client names or confidential facts</w:t>
            </w:r>
          </w:p>
        </w:tc>
      </w:tr>
      <w:tr>
        <w:tc>
          <w:tcPr/>
          <w:p>
            <w:pPr>
              <w:pStyle w:val="Compact"/>
            </w:pPr>
            <w:r>
              <w:t xml:space="preserve">Tool traces</w:t>
            </w:r>
          </w:p>
        </w:tc>
        <w:tc>
          <w:tcPr/>
          <w:p>
            <w:pPr>
              <w:pStyle w:val="Compact"/>
            </w:pPr>
            <w:r>
              <w:t xml:space="preserve">Logs may reveal what systems were queried and what data came back</w:t>
            </w:r>
          </w:p>
        </w:tc>
      </w:tr>
      <w:tr>
        <w:tc>
          <w:tcPr/>
          <w:p>
            <w:pPr>
              <w:pStyle w:val="Compact"/>
            </w:pPr>
            <w:r>
              <w:t xml:space="preserve">Evaluation sets</w:t>
            </w:r>
          </w:p>
        </w:tc>
        <w:tc>
          <w:tcPr/>
          <w:p>
            <w:pPr>
              <w:pStyle w:val="Compact"/>
            </w:pPr>
            <w:r>
              <w:t xml:space="preserve">Test cases may contain real examples from client or internal work</w:t>
            </w:r>
          </w:p>
        </w:tc>
      </w:tr>
      <w:tr>
        <w:tc>
          <w:tcPr/>
          <w:p>
            <w:pPr>
              <w:pStyle w:val="Compact"/>
            </w:pPr>
            <w:r>
              <w:t xml:space="preserve">Feedback labels</w:t>
            </w:r>
          </w:p>
        </w:tc>
        <w:tc>
          <w:tcPr/>
          <w:p>
            <w:pPr>
              <w:pStyle w:val="Compact"/>
            </w:pPr>
            <w:r>
              <w:t xml:space="preserve">User ratings and corrections may become training or improvement data</w:t>
            </w:r>
          </w:p>
        </w:tc>
      </w:tr>
      <w:tr>
        <w:tc>
          <w:tcPr/>
          <w:p>
            <w:pPr>
              <w:pStyle w:val="Compact"/>
            </w:pPr>
            <w:r>
              <w:t xml:space="preserve">Generated drafts</w:t>
            </w:r>
          </w:p>
        </w:tc>
        <w:tc>
          <w:tcPr/>
          <w:p>
            <w:pPr>
              <w:pStyle w:val="Compact"/>
            </w:pPr>
            <w:r>
              <w:t xml:space="preserve">Drafts may become records, especially in regulated or client-facing processes</w:t>
            </w:r>
          </w:p>
        </w:tc>
      </w:tr>
    </w:tbl>
    <w:p>
      <w:pPr>
        <w:pStyle w:val="BodyText"/>
      </w:pPr>
      <w:r>
        <w:t xml:space="preserve">This is where custom apps often become more complex than expected.</w:t>
      </w:r>
    </w:p>
    <w:p>
      <w:pPr>
        <w:pStyle w:val="BodyText"/>
      </w:pPr>
      <w:r>
        <w:t xml:space="preserve">It is not enough to say,</w:t>
      </w:r>
      <w:r>
        <w:t xml:space="preserve"> </w:t>
      </w:r>
      <w:r>
        <w:t xml:space="preserve">“The original document is in SharePoint.”</w:t>
      </w:r>
    </w:p>
    <w:p>
      <w:pPr>
        <w:pStyle w:val="BodyText"/>
      </w:pPr>
      <w:r>
        <w:t xml:space="preserve">If the app also copied chunks into a vector database, cached summaries in Postgres, wrote traces to an observability platform and stored user feedback for evaluation, then the governance surface has expanded.</w:t>
      </w:r>
    </w:p>
    <w:p>
      <w:pPr>
        <w:pStyle w:val="BodyText"/>
      </w:pPr>
      <w:r>
        <w:t xml:space="preserve">The organisation now has more places where sensitive data can live.</w:t>
      </w:r>
    </w:p>
    <w:p>
      <w:pPr>
        <w:pStyle w:val="BodyText"/>
      </w:pPr>
      <w:r>
        <w:t xml:space="preserve">That may still be worth it. But it must be intentional.</w:t>
      </w:r>
    </w:p>
    <w:bookmarkEnd w:id="22"/>
    <w:bookmarkStart w:id="23" w:name="X92237d41178ab4813ad9034160b0f2fade9940d"/>
    <w:p>
      <w:pPr>
        <w:pStyle w:val="Heading2"/>
      </w:pPr>
      <w:r>
        <w:t xml:space="preserve">Vendor-hosted agent or organisation-owned app?</w:t>
      </w:r>
    </w:p>
    <w:p>
      <w:pPr>
        <w:pStyle w:val="FirstParagraph"/>
      </w:pPr>
      <w:r>
        <w:t xml:space="preserve">This is the more honest comparison.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Choice</w:t>
            </w:r>
          </w:p>
        </w:tc>
        <w:tc>
          <w:tcPr/>
          <w:p>
            <w:pPr>
              <w:pStyle w:val="Compact"/>
            </w:pPr>
            <w:r>
              <w:t xml:space="preserve">Data governance advantage</w:t>
            </w:r>
          </w:p>
        </w:tc>
        <w:tc>
          <w:tcPr/>
          <w:p>
            <w:pPr>
              <w:pStyle w:val="Compact"/>
            </w:pPr>
            <w:r>
              <w:t xml:space="preserve">Data governance weakness</w:t>
            </w:r>
          </w:p>
        </w:tc>
      </w:tr>
      <w:tr>
        <w:tc>
          <w:tcPr/>
          <w:p>
            <w:pPr>
              <w:pStyle w:val="Compact"/>
            </w:pPr>
            <w:r>
              <w:t xml:space="preserve">Vendor-hosted productivity tool</w:t>
            </w:r>
          </w:p>
        </w:tc>
        <w:tc>
          <w:tcPr/>
          <w:p>
            <w:pPr>
              <w:pStyle w:val="Compact"/>
            </w:pPr>
            <w:r>
              <w:t xml:space="preserve">Often inherits existing identity, permissions, compliance and admin controls</w:t>
            </w:r>
          </w:p>
        </w:tc>
        <w:tc>
          <w:tcPr/>
          <w:p>
            <w:pPr>
              <w:pStyle w:val="Compact"/>
            </w:pPr>
            <w:r>
              <w:t xml:space="preserve">Can be limited, opaque or too broad for specific workflows</w:t>
            </w:r>
          </w:p>
        </w:tc>
      </w:tr>
      <w:tr>
        <w:tc>
          <w:tcPr/>
          <w:p>
            <w:pPr>
              <w:pStyle w:val="Compact"/>
            </w:pPr>
            <w:r>
              <w:t xml:space="preserve">Shared vendor agent</w:t>
            </w:r>
          </w:p>
        </w:tc>
        <w:tc>
          <w:tcPr/>
          <w:p>
            <w:pPr>
              <w:pStyle w:val="Compact"/>
            </w:pPr>
            <w:r>
              <w:t xml:space="preserve">Easier to publish and manage inside existing collaboration tools</w:t>
            </w:r>
          </w:p>
        </w:tc>
        <w:tc>
          <w:tcPr/>
          <w:p>
            <w:pPr>
              <w:pStyle w:val="Compact"/>
            </w:pPr>
            <w:r>
              <w:t xml:space="preserve">Risk of oversharing if connectors, permissions and actions are not tightly governed</w:t>
            </w:r>
          </w:p>
        </w:tc>
      </w:tr>
      <w:tr>
        <w:tc>
          <w:tcPr/>
          <w:p>
            <w:pPr>
              <w:pStyle w:val="Compact"/>
            </w:pPr>
            <w:r>
              <w:t xml:space="preserve">Low-code/internal app platform</w:t>
            </w:r>
          </w:p>
        </w:tc>
        <w:tc>
          <w:tcPr/>
          <w:p>
            <w:pPr>
              <w:pStyle w:val="Compact"/>
            </w:pPr>
            <w:r>
              <w:t xml:space="preserve">Better app structure with faster delivery</w:t>
            </w:r>
          </w:p>
        </w:tc>
        <w:tc>
          <w:tcPr/>
          <w:p>
            <w:pPr>
              <w:pStyle w:val="Compact"/>
            </w:pPr>
            <w:r>
              <w:t xml:space="preserve">Governance depends on platform configuration and owner discipline</w:t>
            </w:r>
          </w:p>
        </w:tc>
      </w:tr>
      <w:tr>
        <w:tc>
          <w:tcPr/>
          <w:p>
            <w:pPr>
              <w:pStyle w:val="Compact"/>
            </w:pPr>
            <w:r>
              <w:t xml:space="preserve">Custom app</w:t>
            </w:r>
          </w:p>
        </w:tc>
        <w:tc>
          <w:tcPr/>
          <w:p>
            <w:pPr>
              <w:pStyle w:val="Compact"/>
            </w:pPr>
            <w:r>
              <w:t xml:space="preserve">Maximum control over data model, UX, tenancy, logs and review workflow</w:t>
            </w:r>
          </w:p>
        </w:tc>
        <w:tc>
          <w:tcPr/>
          <w:p>
            <w:pPr>
              <w:pStyle w:val="Compact"/>
            </w:pPr>
            <w:r>
              <w:t xml:space="preserve">Maximum responsibility for security, retention, monitoring and maintenance</w:t>
            </w:r>
          </w:p>
        </w:tc>
      </w:tr>
    </w:tbl>
    <w:p>
      <w:pPr>
        <w:pStyle w:val="BodyText"/>
      </w:pPr>
      <w:r>
        <w:t xml:space="preserve">The custom app wins when data rules are part of the product.</w:t>
      </w:r>
    </w:p>
    <w:p>
      <w:pPr>
        <w:pStyle w:val="BodyText"/>
      </w:pPr>
      <w:r>
        <w:t xml:space="preserve">Client isolation.</w:t>
      </w:r>
    </w:p>
    <w:p>
      <w:pPr>
        <w:pStyle w:val="BodyText"/>
      </w:pPr>
      <w:r>
        <w:t xml:space="preserve">Matter-level access.</w:t>
      </w:r>
    </w:p>
    <w:p>
      <w:pPr>
        <w:pStyle w:val="BodyText"/>
      </w:pPr>
      <w:r>
        <w:t xml:space="preserve">Review queues.</w:t>
      </w:r>
    </w:p>
    <w:p>
      <w:pPr>
        <w:pStyle w:val="BodyText"/>
      </w:pPr>
      <w:r>
        <w:t xml:space="preserve">Evidence trails.</w:t>
      </w:r>
    </w:p>
    <w:p>
      <w:pPr>
        <w:pStyle w:val="BodyText"/>
      </w:pPr>
      <w:r>
        <w:t xml:space="preserve">Structured approvals.</w:t>
      </w:r>
    </w:p>
    <w:p>
      <w:pPr>
        <w:pStyle w:val="BodyText"/>
      </w:pPr>
      <w:r>
        <w:t xml:space="preserve">Controlled exports.</w:t>
      </w:r>
    </w:p>
    <w:p>
      <w:pPr>
        <w:pStyle w:val="BodyText"/>
      </w:pPr>
      <w:r>
        <w:t xml:space="preserve">Red-team testing.</w:t>
      </w:r>
    </w:p>
    <w:p>
      <w:pPr>
        <w:pStyle w:val="BodyText"/>
      </w:pPr>
      <w:r>
        <w:t xml:space="preserve">Versioned prompts.</w:t>
      </w:r>
    </w:p>
    <w:p>
      <w:pPr>
        <w:pStyle w:val="BodyText"/>
      </w:pPr>
      <w:r>
        <w:t xml:space="preserve">Traceable model outputs.</w:t>
      </w:r>
    </w:p>
    <w:p>
      <w:pPr>
        <w:pStyle w:val="BodyText"/>
      </w:pPr>
      <w:r>
        <w:t xml:space="preserve">Those are hard to retrofit into a chat assistant.</w:t>
      </w:r>
    </w:p>
    <w:p>
      <w:pPr>
        <w:pStyle w:val="BodyText"/>
      </w:pPr>
      <w:r>
        <w:t xml:space="preserve">But the vendor-hosted agent wins when the organisation mainly needs safe productivity inside systems it already governs. There is no virtue in rebuilding Microsoft 365 permissions, Google Workspace sharing or Slack workflows just to prove you can code.</w:t>
      </w:r>
    </w:p>
    <w:p>
      <w:pPr>
        <w:pStyle w:val="BodyText"/>
      </w:pPr>
      <w:r>
        <w:t xml:space="preserve">The best architecture is usually the smallest one that preserves the data boundary.</w:t>
      </w:r>
    </w:p>
    <w:bookmarkEnd w:id="23"/>
    <w:bookmarkStart w:id="29" w:name="other-things-teams-forget"/>
    <w:p>
      <w:pPr>
        <w:pStyle w:val="Heading2"/>
      </w:pPr>
      <w:r>
        <w:t xml:space="preserve">Other things teams forget</w:t>
      </w:r>
    </w:p>
    <w:p>
      <w:pPr>
        <w:pStyle w:val="FirstParagraph"/>
      </w:pPr>
      <w:r>
        <w:t xml:space="preserve">There are a few more missing pieces that should be considered before choosing the tool.</w:t>
      </w:r>
    </w:p>
    <w:bookmarkStart w:id="24" w:name="exit-strategy"/>
    <w:p>
      <w:pPr>
        <w:pStyle w:val="Heading3"/>
      </w:pPr>
      <w:r>
        <w:t xml:space="preserve">1. Exit strategy</w:t>
      </w:r>
    </w:p>
    <w:p>
      <w:pPr>
        <w:pStyle w:val="FirstParagraph"/>
      </w:pPr>
      <w:r>
        <w:t xml:space="preserve">Can you move the workflow later?</w:t>
      </w:r>
    </w:p>
    <w:p>
      <w:pPr>
        <w:pStyle w:val="BodyText"/>
      </w:pPr>
      <w:r>
        <w:t xml:space="preserve">Prompts, skills, agent configurations, connectors, logs and evaluation data should not become trapped in a platform with no clean export path. If the workflow is becoming important IP, keep the core method somewhere portable: markdown, source control, tests, documented prompts, schemas and reusable code.</w:t>
      </w:r>
    </w:p>
    <w:bookmarkEnd w:id="24"/>
    <w:bookmarkStart w:id="25" w:name="version-control"/>
    <w:p>
      <w:pPr>
        <w:pStyle w:val="Heading3"/>
      </w:pPr>
      <w:r>
        <w:t xml:space="preserve">2. Version control</w:t>
      </w:r>
    </w:p>
    <w:p>
      <w:pPr>
        <w:pStyle w:val="FirstParagraph"/>
      </w:pPr>
      <w:r>
        <w:t xml:space="preserve">A serious AI workflow needs versioning.</w:t>
      </w:r>
    </w:p>
    <w:p>
      <w:pPr>
        <w:pStyle w:val="BodyText"/>
      </w:pPr>
      <w:r>
        <w:t xml:space="preserve">Which prompt produced this output?</w:t>
      </w:r>
    </w:p>
    <w:p>
      <w:pPr>
        <w:pStyle w:val="BodyText"/>
      </w:pPr>
      <w:r>
        <w:t xml:space="preserve">Which model was used?</w:t>
      </w:r>
    </w:p>
    <w:p>
      <w:pPr>
        <w:pStyle w:val="BodyText"/>
      </w:pPr>
      <w:r>
        <w:t xml:space="preserve">Which retrieval index was live?</w:t>
      </w:r>
    </w:p>
    <w:p>
      <w:pPr>
        <w:pStyle w:val="BodyText"/>
      </w:pPr>
      <w:r>
        <w:t xml:space="preserve">Which tool permissions were enabled?</w:t>
      </w:r>
    </w:p>
    <w:p>
      <w:pPr>
        <w:pStyle w:val="BodyText"/>
      </w:pPr>
      <w:r>
        <w:t xml:space="preserve">Which reviewer approved the result?</w:t>
      </w:r>
    </w:p>
    <w:p>
      <w:pPr>
        <w:pStyle w:val="BodyText"/>
      </w:pPr>
      <w:r>
        <w:t xml:space="preserve">Without versioning, improvement becomes guesswork.</w:t>
      </w:r>
    </w:p>
    <w:bookmarkEnd w:id="25"/>
    <w:bookmarkStart w:id="26" w:name="evaluation"/>
    <w:p>
      <w:pPr>
        <w:pStyle w:val="Heading3"/>
      </w:pPr>
      <w:r>
        <w:t xml:space="preserve">3. Evaluation</w:t>
      </w:r>
    </w:p>
    <w:p>
      <w:pPr>
        <w:pStyle w:val="FirstParagraph"/>
      </w:pPr>
      <w:r>
        <w:t xml:space="preserve">If the workflow matters, you need test cases.</w:t>
      </w:r>
    </w:p>
    <w:p>
      <w:pPr>
        <w:pStyle w:val="BodyText"/>
      </w:pPr>
      <w:r>
        <w:t xml:space="preserve">Not just vibes.</w:t>
      </w:r>
    </w:p>
    <w:p>
      <w:pPr>
        <w:pStyle w:val="BodyText"/>
      </w:pPr>
      <w:r>
        <w:t xml:space="preserve">A proposal assistant should be tested against known good proposals. A QA agent should be tested against documents with known issues. A research assistant should be tested for citation quality and missing evidence. A coding agent should be tested with unit tests, linting and review.</w:t>
      </w:r>
    </w:p>
    <w:p>
      <w:pPr>
        <w:pStyle w:val="BodyText"/>
      </w:pPr>
      <w:r>
        <w:t xml:space="preserve">Evaluation is where AI moves from demo to system.</w:t>
      </w:r>
    </w:p>
    <w:bookmarkEnd w:id="26"/>
    <w:bookmarkStart w:id="27" w:name="change-management"/>
    <w:p>
      <w:pPr>
        <w:pStyle w:val="Heading3"/>
      </w:pPr>
      <w:r>
        <w:t xml:space="preserve">4. Change management</w:t>
      </w:r>
    </w:p>
    <w:p>
      <w:pPr>
        <w:pStyle w:val="FirstParagraph"/>
      </w:pPr>
      <w:r>
        <w:t xml:space="preserve">The hardest part may not be the technology.</w:t>
      </w:r>
    </w:p>
    <w:p>
      <w:pPr>
        <w:pStyle w:val="BodyText"/>
      </w:pPr>
      <w:r>
        <w:t xml:space="preserve">People need to know when to trust the tool, when to challenge it, when to escalate and when not to use it. A shared agent without training can create false confidence. A custom app without adoption work can become shelfware.</w:t>
      </w:r>
    </w:p>
    <w:bookmarkEnd w:id="27"/>
    <w:bookmarkStart w:id="28" w:name="accountability"/>
    <w:p>
      <w:pPr>
        <w:pStyle w:val="Heading3"/>
      </w:pPr>
      <w:r>
        <w:t xml:space="preserve">5. Accountability</w:t>
      </w:r>
    </w:p>
    <w:p>
      <w:pPr>
        <w:pStyle w:val="FirstParagraph"/>
      </w:pPr>
      <w:r>
        <w:t xml:space="preserve">Someone has to own the outcome.</w:t>
      </w:r>
    </w:p>
    <w:p>
      <w:pPr>
        <w:pStyle w:val="BodyText"/>
      </w:pPr>
      <w:r>
        <w:t xml:space="preserve">Not the model.</w:t>
      </w:r>
    </w:p>
    <w:p>
      <w:pPr>
        <w:pStyle w:val="BodyText"/>
      </w:pPr>
      <w:r>
        <w:t xml:space="preserve">Not the vendor.</w:t>
      </w:r>
    </w:p>
    <w:p>
      <w:pPr>
        <w:pStyle w:val="BodyText"/>
      </w:pPr>
      <w:r>
        <w:t xml:space="preserve">Not</w:t>
      </w:r>
      <w:r>
        <w:t xml:space="preserve"> </w:t>
      </w:r>
      <w:r>
        <w:t xml:space="preserve">“AI”</w:t>
      </w:r>
      <w:r>
        <w:t xml:space="preserve">.</w:t>
      </w:r>
    </w:p>
    <w:p>
      <w:pPr>
        <w:pStyle w:val="BodyText"/>
      </w:pPr>
      <w:r>
        <w:t xml:space="preserve">A named business owner should own the process. A technical owner should own the system. A governance owner should understand the risk. Without that, the organisation has not built a capability. It has built an orphan.</w:t>
      </w:r>
    </w:p>
    <w:bookmarkEnd w:id="28"/>
    <w:bookmarkEnd w:id="29"/>
    <w:bookmarkStart w:id="30" w:name="the-updated-decision-rule"/>
    <w:p>
      <w:pPr>
        <w:pStyle w:val="Heading2"/>
      </w:pPr>
      <w:r>
        <w:t xml:space="preserve">The updated decision rule</w:t>
      </w:r>
    </w:p>
    <w:p>
      <w:pPr>
        <w:pStyle w:val="FirstParagraph"/>
      </w:pPr>
      <w:r>
        <w:t xml:space="preserve">So the decision is not only:</w:t>
      </w:r>
    </w:p>
    <w:p>
      <w:pPr>
        <w:pStyle w:val="BlockText"/>
      </w:pPr>
      <w:r>
        <w:t xml:space="preserve">Should this be a productivity tool, an agent or an app?</w:t>
      </w:r>
    </w:p>
    <w:p>
      <w:pPr>
        <w:pStyle w:val="FirstParagraph"/>
      </w:pPr>
      <w:r>
        <w:t xml:space="preserve">It is also:</w:t>
      </w:r>
    </w:p>
    <w:p>
      <w:pPr>
        <w:pStyle w:val="BlockText"/>
      </w:pPr>
      <w:r>
        <w:t xml:space="preserve">What data does it touch, what decisions does it influence, and who is accountable when it is wrong?</w:t>
      </w:r>
    </w:p>
    <w:p>
      <w:pPr>
        <w:pStyle w:val="FirstParagraph"/>
      </w:pPr>
      <w:r>
        <w:t xml:space="preserve">That changes the answer.</w:t>
      </w:r>
    </w:p>
    <w:p>
      <w:pPr>
        <w:pStyle w:val="BodyText"/>
      </w:pPr>
      <w:r>
        <w:t xml:space="preserve">A lightweight assistant is fine for low-risk productivity.</w:t>
      </w:r>
    </w:p>
    <w:p>
      <w:pPr>
        <w:pStyle w:val="BodyText"/>
      </w:pPr>
      <w:r>
        <w:t xml:space="preserve">A shared agent is fine for repeatable work inside governed boundaries.</w:t>
      </w:r>
    </w:p>
    <w:p>
      <w:pPr>
        <w:pStyle w:val="BodyText"/>
      </w:pPr>
      <w:r>
        <w:t xml:space="preserve">A low-code app is useful when the process needs structure but not heavy engineering.</w:t>
      </w:r>
    </w:p>
    <w:p>
      <w:pPr>
        <w:pStyle w:val="BodyText"/>
      </w:pPr>
      <w:r>
        <w:t xml:space="preserve">A custom app is justified when the organisation needs control over data, workflow, audit, security, UX and reusable IP.</w:t>
      </w:r>
    </w:p>
    <w:p>
      <w:pPr>
        <w:pStyle w:val="BodyText"/>
      </w:pPr>
      <w:r>
        <w:t xml:space="preserve">The more sensitive the data, the more important the boundary.</w:t>
      </w:r>
    </w:p>
    <w:p>
      <w:pPr>
        <w:pStyle w:val="BodyText"/>
      </w:pPr>
      <w:r>
        <w:t xml:space="preserve">The more repeatable the process, the more important the ownership.</w:t>
      </w:r>
    </w:p>
    <w:p>
      <w:pPr>
        <w:pStyle w:val="BodyText"/>
      </w:pPr>
      <w:r>
        <w:t xml:space="preserve">The more consequential the output, the more important the audit trail.</w:t>
      </w:r>
    </w:p>
    <w:p>
      <w:pPr>
        <w:pStyle w:val="BodyText"/>
      </w:pPr>
      <w:r>
        <w:t xml:space="preserve">That is the point where AI stops being a productivity feature and becomes part of the operating model.</w:t>
      </w:r>
    </w:p>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2026-07-01T21:25:01Z</dcterms:created>
  <dcterms:modified xsi:type="dcterms:W3CDTF">2026-07-01T21:25:01Z</dcterms:modified>
</cp:coreProperties>
</file>

<file path=docProps/custom.xml><?xml version="1.0" encoding="utf-8"?>
<Properties xmlns="http://schemas.openxmlformats.org/officeDocument/2006/custom-properties" xmlns:vt="http://schemas.openxmlformats.org/officeDocument/2006/docPropsVTypes"/>
</file>