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FA7C" w14:textId="7C2C576E" w:rsidR="00F7572C" w:rsidRDefault="00F7572C" w:rsidP="00F7572C">
      <w:r>
        <w:rPr>
          <w:rFonts w:hint="eastAsia"/>
        </w:rPr>
        <w:t>在</w:t>
      </w:r>
      <w:r>
        <w:t>"明理在线"框架下，在初期，其他较为次要的模块和功能，如隐私设置和</w:t>
      </w:r>
      <w:proofErr w:type="gramStart"/>
      <w:r>
        <w:t>博客</w:t>
      </w:r>
      <w:proofErr w:type="gramEnd"/>
      <w:r>
        <w:t>发布，将暂时搁置，</w:t>
      </w:r>
    </w:p>
    <w:p w14:paraId="606A2282" w14:textId="29C75C46" w:rsidR="00F7572C" w:rsidRDefault="00F7572C" w:rsidP="00F7572C">
      <w:r>
        <w:rPr>
          <w:rFonts w:hint="eastAsia"/>
        </w:rPr>
        <w:t>为了确保平台获得持续和活跃的用户参与，社区激励和社群建设将是我们的另一重心。在学术问答和学业互助的基础上，我们将探索如何通过“</w:t>
      </w:r>
      <w:r>
        <w:t>7100倡议”打卡、兴趣小组或特定主题等方式来拓宽平台应用场景。这不仅能吸引更多用户，还将有助于构建一个自我驱动、充满活力的社群，进一步提升"智慧书院"在教育和社会层面上的价值和影响力。</w:t>
      </w:r>
    </w:p>
    <w:p w14:paraId="06E09ED8" w14:textId="77777777" w:rsidR="00F7572C" w:rsidRDefault="00F7572C" w:rsidP="00F7572C"/>
    <w:tbl>
      <w:tblPr>
        <w:tblW w:w="0" w:type="auto"/>
        <w:tblLayout w:type="fixed"/>
        <w:tblCellMar>
          <w:top w:w="15" w:type="dxa"/>
          <w:left w:w="15" w:type="dxa"/>
          <w:bottom w:w="15" w:type="dxa"/>
          <w:right w:w="15" w:type="dxa"/>
        </w:tblCellMar>
        <w:tblLook w:val="04A0" w:firstRow="1" w:lastRow="0" w:firstColumn="1" w:lastColumn="0" w:noHBand="0" w:noVBand="1"/>
      </w:tblPr>
      <w:tblGrid>
        <w:gridCol w:w="1030"/>
        <w:gridCol w:w="1030"/>
        <w:gridCol w:w="3230"/>
        <w:gridCol w:w="730"/>
      </w:tblGrid>
      <w:tr w:rsidR="00F7572C" w:rsidRPr="00344069" w14:paraId="3AC68099" w14:textId="77777777" w:rsidTr="00FC0EBC">
        <w:trPr>
          <w:trHeight w:val="280"/>
        </w:trPr>
        <w:tc>
          <w:tcPr>
            <w:tcW w:w="1030" w:type="dxa"/>
            <w:tcBorders>
              <w:top w:val="single" w:sz="6" w:space="0" w:color="DEE0E3"/>
              <w:left w:val="single" w:sz="6" w:space="0" w:color="DEE0E3"/>
              <w:bottom w:val="single" w:sz="6" w:space="0" w:color="DEE0E3"/>
              <w:right w:val="single" w:sz="6" w:space="0" w:color="DEE0E3"/>
            </w:tcBorders>
            <w:shd w:val="clear" w:color="auto" w:fill="34C724"/>
            <w:noWrap/>
            <w:vAlign w:val="center"/>
            <w:hideMark/>
          </w:tcPr>
          <w:p w14:paraId="44461AA2" w14:textId="77777777" w:rsidR="00F7572C" w:rsidRPr="00344069" w:rsidRDefault="00F7572C" w:rsidP="00FC0EBC">
            <w:pPr>
              <w:widowControl/>
              <w:jc w:val="center"/>
              <w:rPr>
                <w:rFonts w:ascii="宋体"/>
                <w:b/>
                <w:bCs/>
                <w:color w:val="FFFFFF"/>
                <w:sz w:val="22"/>
              </w:rPr>
            </w:pPr>
            <w:r w:rsidRPr="00344069">
              <w:rPr>
                <w:rFonts w:ascii="宋体"/>
                <w:b/>
                <w:bCs/>
                <w:color w:val="FFFFFF"/>
                <w:sz w:val="22"/>
              </w:rPr>
              <w:t>类别</w:t>
            </w:r>
          </w:p>
        </w:tc>
        <w:tc>
          <w:tcPr>
            <w:tcW w:w="1030" w:type="dxa"/>
            <w:tcBorders>
              <w:top w:val="single" w:sz="6" w:space="0" w:color="DEE0E3"/>
              <w:left w:val="single" w:sz="6" w:space="0" w:color="DEE0E3"/>
              <w:bottom w:val="single" w:sz="6" w:space="0" w:color="DEE0E3"/>
              <w:right w:val="single" w:sz="6" w:space="0" w:color="DEE0E3"/>
            </w:tcBorders>
            <w:shd w:val="clear" w:color="auto" w:fill="34C724"/>
            <w:noWrap/>
            <w:vAlign w:val="center"/>
            <w:hideMark/>
          </w:tcPr>
          <w:p w14:paraId="507880C8" w14:textId="77777777" w:rsidR="00F7572C" w:rsidRPr="00344069" w:rsidRDefault="00F7572C" w:rsidP="00FC0EBC">
            <w:pPr>
              <w:widowControl/>
              <w:jc w:val="center"/>
              <w:rPr>
                <w:rFonts w:ascii="宋体"/>
                <w:b/>
                <w:bCs/>
                <w:color w:val="FFFFFF"/>
                <w:sz w:val="22"/>
              </w:rPr>
            </w:pPr>
            <w:r w:rsidRPr="00344069">
              <w:rPr>
                <w:rFonts w:ascii="宋体"/>
                <w:b/>
                <w:bCs/>
                <w:color w:val="FFFFFF"/>
                <w:sz w:val="22"/>
              </w:rPr>
              <w:t>项目</w:t>
            </w:r>
          </w:p>
        </w:tc>
        <w:tc>
          <w:tcPr>
            <w:tcW w:w="3230" w:type="dxa"/>
            <w:tcBorders>
              <w:top w:val="single" w:sz="6" w:space="0" w:color="DEE0E3"/>
              <w:left w:val="single" w:sz="6" w:space="0" w:color="DEE0E3"/>
              <w:bottom w:val="single" w:sz="6" w:space="0" w:color="DEE0E3"/>
              <w:right w:val="single" w:sz="6" w:space="0" w:color="DEE0E3"/>
            </w:tcBorders>
            <w:shd w:val="clear" w:color="auto" w:fill="34C724"/>
            <w:noWrap/>
            <w:vAlign w:val="center"/>
            <w:hideMark/>
          </w:tcPr>
          <w:p w14:paraId="39F160E2" w14:textId="77777777" w:rsidR="00F7572C" w:rsidRPr="00344069" w:rsidRDefault="00F7572C" w:rsidP="00FC0EBC">
            <w:pPr>
              <w:widowControl/>
              <w:jc w:val="center"/>
              <w:rPr>
                <w:rFonts w:ascii="宋体"/>
                <w:b/>
                <w:bCs/>
                <w:color w:val="FFFFFF"/>
                <w:sz w:val="22"/>
              </w:rPr>
            </w:pPr>
            <w:r w:rsidRPr="00344069">
              <w:rPr>
                <w:rFonts w:ascii="宋体"/>
                <w:b/>
                <w:bCs/>
                <w:color w:val="FFFFFF"/>
                <w:sz w:val="22"/>
              </w:rPr>
              <w:t>方案</w:t>
            </w:r>
          </w:p>
        </w:tc>
        <w:tc>
          <w:tcPr>
            <w:tcW w:w="730" w:type="dxa"/>
            <w:tcBorders>
              <w:top w:val="single" w:sz="6" w:space="0" w:color="DEE0E3"/>
              <w:left w:val="single" w:sz="6" w:space="0" w:color="DEE0E3"/>
              <w:bottom w:val="single" w:sz="6" w:space="0" w:color="DEE0E3"/>
              <w:right w:val="single" w:sz="6" w:space="0" w:color="DEE0E3"/>
            </w:tcBorders>
            <w:shd w:val="clear" w:color="auto" w:fill="34C724"/>
            <w:noWrap/>
            <w:vAlign w:val="center"/>
            <w:hideMark/>
          </w:tcPr>
          <w:p w14:paraId="7C1E8AFA" w14:textId="77777777" w:rsidR="00F7572C" w:rsidRPr="00344069" w:rsidRDefault="00F7572C" w:rsidP="00FC0EBC">
            <w:pPr>
              <w:widowControl/>
              <w:jc w:val="center"/>
              <w:rPr>
                <w:rFonts w:ascii="宋体"/>
                <w:b/>
                <w:bCs/>
                <w:color w:val="FFFFFF"/>
                <w:sz w:val="22"/>
              </w:rPr>
            </w:pPr>
            <w:r w:rsidRPr="00344069">
              <w:rPr>
                <w:rFonts w:ascii="宋体"/>
                <w:b/>
                <w:bCs/>
                <w:color w:val="FFFFFF"/>
                <w:sz w:val="22"/>
              </w:rPr>
              <w:t>预算</w:t>
            </w:r>
          </w:p>
        </w:tc>
      </w:tr>
      <w:tr w:rsidR="00F7572C" w:rsidRPr="00344069" w14:paraId="7C168B4C" w14:textId="77777777" w:rsidTr="00FC0EBC">
        <w:trPr>
          <w:trHeight w:val="270"/>
        </w:trPr>
        <w:tc>
          <w:tcPr>
            <w:tcW w:w="1030" w:type="dxa"/>
            <w:vMerge w:val="restart"/>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6C403716" w14:textId="77777777" w:rsidR="00F7572C" w:rsidRPr="00344069" w:rsidRDefault="00F7572C" w:rsidP="00FC0EBC">
            <w:pPr>
              <w:widowControl/>
              <w:jc w:val="center"/>
              <w:rPr>
                <w:rFonts w:ascii="宋体"/>
                <w:color w:val="000000"/>
                <w:sz w:val="20"/>
              </w:rPr>
            </w:pPr>
            <w:r w:rsidRPr="00344069">
              <w:rPr>
                <w:rFonts w:ascii="宋体"/>
                <w:color w:val="000000"/>
                <w:sz w:val="20"/>
              </w:rPr>
              <w:t>人力资源</w:t>
            </w:r>
          </w:p>
        </w:tc>
        <w:tc>
          <w:tcPr>
            <w:tcW w:w="10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768E2819" w14:textId="77777777" w:rsidR="00F7572C" w:rsidRPr="00344069" w:rsidRDefault="00F7572C" w:rsidP="00FC0EBC">
            <w:pPr>
              <w:widowControl/>
              <w:jc w:val="center"/>
              <w:rPr>
                <w:rFonts w:ascii="宋体"/>
                <w:color w:val="000000"/>
                <w:sz w:val="20"/>
              </w:rPr>
            </w:pPr>
            <w:r w:rsidRPr="00344069">
              <w:rPr>
                <w:rFonts w:ascii="宋体"/>
                <w:color w:val="000000"/>
                <w:sz w:val="20"/>
              </w:rPr>
              <w:t>框架设计</w:t>
            </w:r>
          </w:p>
        </w:tc>
        <w:tc>
          <w:tcPr>
            <w:tcW w:w="32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46A53082" w14:textId="77777777" w:rsidR="00F7572C" w:rsidRPr="00344069" w:rsidRDefault="00F7572C" w:rsidP="00FC0EBC">
            <w:pPr>
              <w:widowControl/>
              <w:jc w:val="center"/>
              <w:rPr>
                <w:rFonts w:ascii="宋体"/>
                <w:color w:val="000000"/>
                <w:sz w:val="20"/>
              </w:rPr>
            </w:pPr>
            <w:r w:rsidRPr="00344069">
              <w:rPr>
                <w:rFonts w:ascii="宋体"/>
                <w:color w:val="000000"/>
                <w:sz w:val="20"/>
              </w:rPr>
              <w:t>预计</w:t>
            </w:r>
            <w:r w:rsidRPr="00344069">
              <w:rPr>
                <w:rFonts w:ascii="宋体"/>
                <w:color w:val="000000"/>
                <w:sz w:val="20"/>
              </w:rPr>
              <w:t xml:space="preserve"> 100 </w:t>
            </w:r>
            <w:r w:rsidRPr="00344069">
              <w:rPr>
                <w:rFonts w:ascii="宋体"/>
                <w:color w:val="000000"/>
                <w:sz w:val="20"/>
              </w:rPr>
              <w:t>人时</w:t>
            </w:r>
          </w:p>
        </w:tc>
        <w:tc>
          <w:tcPr>
            <w:tcW w:w="7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4A42B495" w14:textId="438995F9" w:rsidR="00F7572C" w:rsidRPr="00344069" w:rsidRDefault="00F7572C" w:rsidP="00FC0EBC">
            <w:pPr>
              <w:widowControl/>
              <w:jc w:val="center"/>
              <w:rPr>
                <w:rFonts w:ascii="宋体"/>
                <w:color w:val="000000"/>
                <w:sz w:val="20"/>
              </w:rPr>
            </w:pPr>
            <w:r w:rsidRPr="00344069">
              <w:rPr>
                <w:rFonts w:ascii="宋体"/>
                <w:color w:val="000000"/>
                <w:sz w:val="20"/>
              </w:rPr>
              <w:t>¥</w:t>
            </w:r>
            <w:r w:rsidRPr="00344069">
              <w:rPr>
                <w:rFonts w:ascii="宋体"/>
                <w:color w:val="000000"/>
                <w:sz w:val="20"/>
              </w:rPr>
              <w:t xml:space="preserve">300 </w:t>
            </w:r>
          </w:p>
        </w:tc>
      </w:tr>
      <w:tr w:rsidR="00F7572C" w:rsidRPr="00344069" w14:paraId="57C24520" w14:textId="77777777" w:rsidTr="00FC0EBC">
        <w:trPr>
          <w:trHeight w:val="270"/>
        </w:trPr>
        <w:tc>
          <w:tcPr>
            <w:tcW w:w="1030" w:type="dxa"/>
            <w:vMerge/>
            <w:tcBorders>
              <w:top w:val="single" w:sz="6" w:space="0" w:color="DEE0E3"/>
              <w:left w:val="single" w:sz="6" w:space="0" w:color="DEE0E3"/>
              <w:bottom w:val="single" w:sz="6" w:space="0" w:color="DEE0E3"/>
              <w:right w:val="single" w:sz="6" w:space="0" w:color="DEE0E3"/>
            </w:tcBorders>
            <w:vAlign w:val="center"/>
            <w:hideMark/>
          </w:tcPr>
          <w:p w14:paraId="07EAD448" w14:textId="77777777" w:rsidR="00F7572C" w:rsidRPr="00344069" w:rsidRDefault="00F7572C" w:rsidP="00FC0EBC">
            <w:pPr>
              <w:widowControl/>
              <w:jc w:val="left"/>
              <w:rPr>
                <w:rFonts w:ascii="宋体"/>
                <w:color w:val="000000"/>
                <w:sz w:val="20"/>
              </w:rPr>
            </w:pPr>
          </w:p>
        </w:tc>
        <w:tc>
          <w:tcPr>
            <w:tcW w:w="10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56DE7066" w14:textId="77777777" w:rsidR="00F7572C" w:rsidRPr="00344069" w:rsidRDefault="00F7572C" w:rsidP="00FC0EBC">
            <w:pPr>
              <w:widowControl/>
              <w:jc w:val="center"/>
              <w:rPr>
                <w:rFonts w:ascii="宋体"/>
                <w:color w:val="000000"/>
                <w:sz w:val="20"/>
              </w:rPr>
            </w:pPr>
            <w:r w:rsidRPr="00344069">
              <w:rPr>
                <w:rFonts w:ascii="宋体"/>
                <w:color w:val="000000"/>
                <w:sz w:val="20"/>
              </w:rPr>
              <w:t>开发任务</w:t>
            </w:r>
          </w:p>
        </w:tc>
        <w:tc>
          <w:tcPr>
            <w:tcW w:w="32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2E8AD345" w14:textId="77777777" w:rsidR="00F7572C" w:rsidRPr="00344069" w:rsidRDefault="00F7572C" w:rsidP="00FC0EBC">
            <w:pPr>
              <w:widowControl/>
              <w:jc w:val="center"/>
              <w:rPr>
                <w:rFonts w:ascii="宋体"/>
                <w:color w:val="000000"/>
                <w:sz w:val="20"/>
              </w:rPr>
            </w:pPr>
            <w:r w:rsidRPr="00344069">
              <w:rPr>
                <w:rFonts w:ascii="宋体"/>
                <w:color w:val="000000"/>
                <w:sz w:val="20"/>
              </w:rPr>
              <w:t>预计</w:t>
            </w:r>
            <w:r w:rsidRPr="00344069">
              <w:rPr>
                <w:rFonts w:ascii="宋体"/>
                <w:color w:val="000000"/>
                <w:sz w:val="20"/>
              </w:rPr>
              <w:t xml:space="preserve"> 3000 </w:t>
            </w:r>
            <w:r w:rsidRPr="00344069">
              <w:rPr>
                <w:rFonts w:ascii="宋体"/>
                <w:color w:val="000000"/>
                <w:sz w:val="20"/>
              </w:rPr>
              <w:t>人时</w:t>
            </w:r>
          </w:p>
        </w:tc>
        <w:tc>
          <w:tcPr>
            <w:tcW w:w="7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1ED7CC38" w14:textId="5328561E" w:rsidR="00F7572C" w:rsidRPr="00344069" w:rsidRDefault="00F7572C" w:rsidP="00FC0EBC">
            <w:pPr>
              <w:widowControl/>
              <w:jc w:val="center"/>
              <w:rPr>
                <w:rFonts w:ascii="宋体"/>
                <w:color w:val="000000"/>
                <w:sz w:val="20"/>
              </w:rPr>
            </w:pPr>
            <w:r w:rsidRPr="00344069">
              <w:rPr>
                <w:rFonts w:ascii="宋体"/>
                <w:color w:val="000000"/>
                <w:sz w:val="20"/>
              </w:rPr>
              <w:t>¥</w:t>
            </w:r>
            <w:r w:rsidRPr="00344069">
              <w:rPr>
                <w:rFonts w:ascii="宋体"/>
                <w:color w:val="000000"/>
                <w:sz w:val="20"/>
              </w:rPr>
              <w:t>9</w:t>
            </w:r>
            <w:r w:rsidR="00B32177">
              <w:rPr>
                <w:rFonts w:ascii="宋体" w:hint="eastAsia"/>
                <w:color w:val="000000"/>
                <w:sz w:val="20"/>
              </w:rPr>
              <w:t>,</w:t>
            </w:r>
            <w:r w:rsidRPr="00344069">
              <w:rPr>
                <w:rFonts w:ascii="宋体"/>
                <w:color w:val="000000"/>
                <w:sz w:val="20"/>
              </w:rPr>
              <w:t>000</w:t>
            </w:r>
          </w:p>
        </w:tc>
      </w:tr>
      <w:tr w:rsidR="00F7572C" w:rsidRPr="00344069" w14:paraId="193685CF" w14:textId="77777777" w:rsidTr="00FC0EBC">
        <w:trPr>
          <w:trHeight w:val="270"/>
        </w:trPr>
        <w:tc>
          <w:tcPr>
            <w:tcW w:w="1030" w:type="dxa"/>
            <w:vMerge/>
            <w:tcBorders>
              <w:top w:val="single" w:sz="6" w:space="0" w:color="DEE0E3"/>
              <w:left w:val="single" w:sz="6" w:space="0" w:color="DEE0E3"/>
              <w:bottom w:val="single" w:sz="6" w:space="0" w:color="DEE0E3"/>
              <w:right w:val="single" w:sz="6" w:space="0" w:color="DEE0E3"/>
            </w:tcBorders>
            <w:vAlign w:val="center"/>
            <w:hideMark/>
          </w:tcPr>
          <w:p w14:paraId="52E2D316" w14:textId="77777777" w:rsidR="00F7572C" w:rsidRPr="00344069" w:rsidRDefault="00F7572C" w:rsidP="00FC0EBC">
            <w:pPr>
              <w:widowControl/>
              <w:jc w:val="left"/>
              <w:rPr>
                <w:rFonts w:ascii="宋体"/>
                <w:color w:val="000000"/>
                <w:sz w:val="20"/>
              </w:rPr>
            </w:pPr>
          </w:p>
        </w:tc>
        <w:tc>
          <w:tcPr>
            <w:tcW w:w="10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62C8D37F" w14:textId="77777777" w:rsidR="00F7572C" w:rsidRPr="00344069" w:rsidRDefault="00F7572C" w:rsidP="00FC0EBC">
            <w:pPr>
              <w:widowControl/>
              <w:jc w:val="center"/>
              <w:rPr>
                <w:rFonts w:ascii="宋体"/>
                <w:color w:val="000000"/>
                <w:sz w:val="20"/>
              </w:rPr>
            </w:pPr>
            <w:r w:rsidRPr="00344069">
              <w:rPr>
                <w:rFonts w:ascii="宋体"/>
                <w:color w:val="000000"/>
                <w:sz w:val="20"/>
              </w:rPr>
              <w:t>测试和运维</w:t>
            </w:r>
          </w:p>
        </w:tc>
        <w:tc>
          <w:tcPr>
            <w:tcW w:w="32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4D66AD8A" w14:textId="77777777" w:rsidR="00F7572C" w:rsidRPr="00344069" w:rsidRDefault="00F7572C" w:rsidP="00FC0EBC">
            <w:pPr>
              <w:widowControl/>
              <w:jc w:val="center"/>
              <w:rPr>
                <w:rFonts w:ascii="宋体"/>
                <w:color w:val="000000"/>
                <w:sz w:val="20"/>
              </w:rPr>
            </w:pPr>
            <w:r w:rsidRPr="00344069">
              <w:rPr>
                <w:rFonts w:ascii="宋体"/>
                <w:color w:val="000000"/>
                <w:sz w:val="20"/>
              </w:rPr>
              <w:t>预计</w:t>
            </w:r>
            <w:r w:rsidRPr="00344069">
              <w:rPr>
                <w:rFonts w:ascii="宋体"/>
                <w:color w:val="000000"/>
                <w:sz w:val="20"/>
              </w:rPr>
              <w:t xml:space="preserve"> 400 </w:t>
            </w:r>
            <w:r w:rsidRPr="00344069">
              <w:rPr>
                <w:rFonts w:ascii="宋体"/>
                <w:color w:val="000000"/>
                <w:sz w:val="20"/>
              </w:rPr>
              <w:t>人时</w:t>
            </w:r>
          </w:p>
        </w:tc>
        <w:tc>
          <w:tcPr>
            <w:tcW w:w="7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771C7161" w14:textId="5351F990" w:rsidR="00F7572C" w:rsidRPr="00344069" w:rsidRDefault="00F7572C" w:rsidP="00FC0EBC">
            <w:pPr>
              <w:widowControl/>
              <w:jc w:val="center"/>
              <w:rPr>
                <w:rFonts w:ascii="宋体"/>
                <w:color w:val="000000"/>
                <w:sz w:val="20"/>
              </w:rPr>
            </w:pPr>
            <w:r w:rsidRPr="00344069">
              <w:rPr>
                <w:rFonts w:ascii="宋体"/>
                <w:color w:val="000000"/>
                <w:sz w:val="20"/>
              </w:rPr>
              <w:t>¥</w:t>
            </w:r>
            <w:r w:rsidRPr="00344069">
              <w:rPr>
                <w:rFonts w:ascii="宋体"/>
                <w:color w:val="000000"/>
                <w:sz w:val="20"/>
              </w:rPr>
              <w:t>1</w:t>
            </w:r>
            <w:r w:rsidR="00B32177">
              <w:rPr>
                <w:rFonts w:ascii="宋体" w:hint="eastAsia"/>
                <w:color w:val="000000"/>
                <w:sz w:val="20"/>
              </w:rPr>
              <w:t>,</w:t>
            </w:r>
            <w:r w:rsidRPr="00344069">
              <w:rPr>
                <w:rFonts w:ascii="宋体"/>
                <w:color w:val="000000"/>
                <w:sz w:val="20"/>
              </w:rPr>
              <w:t xml:space="preserve">200 </w:t>
            </w:r>
          </w:p>
        </w:tc>
      </w:tr>
      <w:tr w:rsidR="00F7572C" w:rsidRPr="00344069" w14:paraId="7B2109C1" w14:textId="77777777" w:rsidTr="00FC0EBC">
        <w:trPr>
          <w:trHeight w:val="270"/>
        </w:trPr>
        <w:tc>
          <w:tcPr>
            <w:tcW w:w="1030" w:type="dxa"/>
            <w:vMerge/>
            <w:tcBorders>
              <w:top w:val="single" w:sz="6" w:space="0" w:color="DEE0E3"/>
              <w:left w:val="single" w:sz="6" w:space="0" w:color="DEE0E3"/>
              <w:bottom w:val="single" w:sz="6" w:space="0" w:color="DEE0E3"/>
              <w:right w:val="single" w:sz="6" w:space="0" w:color="DEE0E3"/>
            </w:tcBorders>
            <w:vAlign w:val="center"/>
            <w:hideMark/>
          </w:tcPr>
          <w:p w14:paraId="5BB81B82" w14:textId="77777777" w:rsidR="00F7572C" w:rsidRPr="00344069" w:rsidRDefault="00F7572C" w:rsidP="00FC0EBC">
            <w:pPr>
              <w:widowControl/>
              <w:jc w:val="left"/>
              <w:rPr>
                <w:rFonts w:ascii="宋体"/>
                <w:color w:val="000000"/>
                <w:sz w:val="20"/>
              </w:rPr>
            </w:pPr>
          </w:p>
        </w:tc>
        <w:tc>
          <w:tcPr>
            <w:tcW w:w="10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410424BD" w14:textId="77777777" w:rsidR="00F7572C" w:rsidRPr="00344069" w:rsidRDefault="00F7572C" w:rsidP="00FC0EBC">
            <w:pPr>
              <w:widowControl/>
              <w:jc w:val="center"/>
              <w:rPr>
                <w:rFonts w:ascii="宋体"/>
                <w:color w:val="000000"/>
                <w:sz w:val="20"/>
              </w:rPr>
            </w:pPr>
            <w:r w:rsidRPr="00344069">
              <w:rPr>
                <w:rFonts w:ascii="宋体"/>
                <w:color w:val="000000"/>
                <w:sz w:val="20"/>
              </w:rPr>
              <w:t>项目管理</w:t>
            </w:r>
          </w:p>
        </w:tc>
        <w:tc>
          <w:tcPr>
            <w:tcW w:w="32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570250AF" w14:textId="77777777" w:rsidR="00F7572C" w:rsidRPr="00344069" w:rsidRDefault="00F7572C" w:rsidP="00FC0EBC">
            <w:pPr>
              <w:widowControl/>
              <w:jc w:val="center"/>
              <w:rPr>
                <w:rFonts w:ascii="宋体"/>
                <w:color w:val="000000"/>
                <w:sz w:val="20"/>
              </w:rPr>
            </w:pPr>
            <w:r w:rsidRPr="00344069">
              <w:rPr>
                <w:rFonts w:ascii="宋体"/>
                <w:color w:val="000000"/>
                <w:sz w:val="20"/>
              </w:rPr>
              <w:t>预计</w:t>
            </w:r>
            <w:r w:rsidRPr="00344069">
              <w:rPr>
                <w:rFonts w:ascii="宋体"/>
                <w:color w:val="000000"/>
                <w:sz w:val="20"/>
              </w:rPr>
              <w:t xml:space="preserve"> 200 </w:t>
            </w:r>
            <w:r w:rsidRPr="00344069">
              <w:rPr>
                <w:rFonts w:ascii="宋体"/>
                <w:color w:val="000000"/>
                <w:sz w:val="20"/>
              </w:rPr>
              <w:t>人时</w:t>
            </w:r>
          </w:p>
        </w:tc>
        <w:tc>
          <w:tcPr>
            <w:tcW w:w="7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0EDE243E" w14:textId="4C75C5AE" w:rsidR="00F7572C" w:rsidRPr="00344069" w:rsidRDefault="00F7572C" w:rsidP="00FC0EBC">
            <w:pPr>
              <w:widowControl/>
              <w:jc w:val="center"/>
              <w:rPr>
                <w:rFonts w:ascii="宋体"/>
                <w:color w:val="000000"/>
                <w:sz w:val="20"/>
              </w:rPr>
            </w:pPr>
            <w:r w:rsidRPr="00344069">
              <w:rPr>
                <w:rFonts w:ascii="宋体"/>
                <w:color w:val="000000"/>
                <w:sz w:val="20"/>
              </w:rPr>
              <w:t>¥</w:t>
            </w:r>
            <w:r w:rsidRPr="00344069">
              <w:rPr>
                <w:rFonts w:ascii="宋体"/>
                <w:color w:val="000000"/>
                <w:sz w:val="20"/>
              </w:rPr>
              <w:t xml:space="preserve">600 </w:t>
            </w:r>
          </w:p>
        </w:tc>
      </w:tr>
      <w:tr w:rsidR="00F7572C" w:rsidRPr="00344069" w14:paraId="44469F1D" w14:textId="77777777" w:rsidTr="00FC0EBC">
        <w:trPr>
          <w:trHeight w:val="270"/>
        </w:trPr>
        <w:tc>
          <w:tcPr>
            <w:tcW w:w="1030" w:type="dxa"/>
            <w:vMerge w:val="restart"/>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3D8029E6" w14:textId="77777777" w:rsidR="00F7572C" w:rsidRPr="00344069" w:rsidRDefault="00F7572C" w:rsidP="00FC0EBC">
            <w:pPr>
              <w:widowControl/>
              <w:jc w:val="center"/>
              <w:rPr>
                <w:rFonts w:ascii="宋体"/>
                <w:color w:val="000000"/>
                <w:sz w:val="20"/>
              </w:rPr>
            </w:pPr>
            <w:r w:rsidRPr="00344069">
              <w:rPr>
                <w:rFonts w:ascii="宋体"/>
                <w:color w:val="000000"/>
                <w:sz w:val="20"/>
              </w:rPr>
              <w:t>第三</w:t>
            </w:r>
            <w:proofErr w:type="gramStart"/>
            <w:r w:rsidRPr="00344069">
              <w:rPr>
                <w:rFonts w:ascii="宋体"/>
                <w:color w:val="000000"/>
                <w:sz w:val="20"/>
              </w:rPr>
              <w:t>方服务</w:t>
            </w:r>
            <w:proofErr w:type="gramEnd"/>
          </w:p>
        </w:tc>
        <w:tc>
          <w:tcPr>
            <w:tcW w:w="10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78D42EE6" w14:textId="77777777" w:rsidR="00F7572C" w:rsidRPr="00344069" w:rsidRDefault="00F7572C" w:rsidP="00FC0EBC">
            <w:pPr>
              <w:widowControl/>
              <w:jc w:val="center"/>
              <w:rPr>
                <w:rFonts w:ascii="宋体"/>
                <w:color w:val="000000"/>
                <w:sz w:val="20"/>
              </w:rPr>
            </w:pPr>
            <w:r w:rsidRPr="00344069">
              <w:rPr>
                <w:rFonts w:ascii="宋体"/>
                <w:color w:val="000000"/>
                <w:sz w:val="20"/>
              </w:rPr>
              <w:t>内容审核</w:t>
            </w:r>
          </w:p>
        </w:tc>
        <w:tc>
          <w:tcPr>
            <w:tcW w:w="32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7F181F4B" w14:textId="7CCC44A7" w:rsidR="00F7572C" w:rsidRPr="00344069" w:rsidRDefault="00F7572C" w:rsidP="00FC0EBC">
            <w:pPr>
              <w:widowControl/>
              <w:jc w:val="center"/>
              <w:rPr>
                <w:rFonts w:ascii="宋体"/>
                <w:color w:val="000000"/>
                <w:sz w:val="20"/>
              </w:rPr>
            </w:pPr>
            <w:proofErr w:type="gramStart"/>
            <w:r w:rsidRPr="00344069">
              <w:rPr>
                <w:rFonts w:ascii="宋体"/>
                <w:color w:val="000000"/>
                <w:sz w:val="20"/>
              </w:rPr>
              <w:t>腾讯云</w:t>
            </w:r>
            <w:proofErr w:type="gramEnd"/>
            <w:r w:rsidRPr="00344069">
              <w:rPr>
                <w:rFonts w:ascii="宋体"/>
                <w:color w:val="000000"/>
                <w:sz w:val="20"/>
              </w:rPr>
              <w:t xml:space="preserve"> </w:t>
            </w:r>
            <w:r w:rsidRPr="00344069">
              <w:rPr>
                <w:rFonts w:ascii="宋体"/>
                <w:color w:val="000000"/>
                <w:sz w:val="20"/>
              </w:rPr>
              <w:t>数据万象</w:t>
            </w:r>
            <w:r w:rsidRPr="00344069">
              <w:rPr>
                <w:rFonts w:ascii="宋体"/>
                <w:color w:val="000000"/>
                <w:sz w:val="20"/>
              </w:rPr>
              <w:t xml:space="preserve"> CI </w:t>
            </w:r>
            <w:r w:rsidRPr="00344069">
              <w:rPr>
                <w:rFonts w:ascii="宋体"/>
                <w:color w:val="000000"/>
                <w:sz w:val="20"/>
              </w:rPr>
              <w:t>内容审核</w:t>
            </w:r>
          </w:p>
        </w:tc>
        <w:tc>
          <w:tcPr>
            <w:tcW w:w="7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5B757642" w14:textId="3AC2B275" w:rsidR="00F7572C" w:rsidRPr="00344069" w:rsidRDefault="00F7572C" w:rsidP="00FC0EBC">
            <w:pPr>
              <w:widowControl/>
              <w:jc w:val="center"/>
              <w:rPr>
                <w:rFonts w:ascii="宋体"/>
                <w:color w:val="000000"/>
                <w:sz w:val="20"/>
              </w:rPr>
            </w:pPr>
            <w:r w:rsidRPr="00344069">
              <w:rPr>
                <w:rFonts w:ascii="宋体"/>
                <w:color w:val="000000"/>
                <w:sz w:val="20"/>
              </w:rPr>
              <w:t>¥</w:t>
            </w:r>
            <w:r w:rsidRPr="00344069">
              <w:rPr>
                <w:rFonts w:ascii="宋体"/>
                <w:color w:val="000000"/>
                <w:sz w:val="20"/>
              </w:rPr>
              <w:t>90</w:t>
            </w:r>
            <w:r w:rsidR="00B32177">
              <w:rPr>
                <w:rFonts w:ascii="宋体" w:hint="eastAsia"/>
                <w:color w:val="000000"/>
                <w:sz w:val="20"/>
              </w:rPr>
              <w:t>0</w:t>
            </w:r>
            <w:r w:rsidRPr="00344069">
              <w:rPr>
                <w:rFonts w:ascii="宋体"/>
                <w:color w:val="000000"/>
                <w:sz w:val="20"/>
              </w:rPr>
              <w:t xml:space="preserve"> </w:t>
            </w:r>
          </w:p>
        </w:tc>
      </w:tr>
      <w:tr w:rsidR="00F7572C" w:rsidRPr="00344069" w14:paraId="57C93160" w14:textId="77777777" w:rsidTr="00FC0EBC">
        <w:trPr>
          <w:trHeight w:val="270"/>
        </w:trPr>
        <w:tc>
          <w:tcPr>
            <w:tcW w:w="1030" w:type="dxa"/>
            <w:vMerge/>
            <w:tcBorders>
              <w:top w:val="single" w:sz="6" w:space="0" w:color="DEE0E3"/>
              <w:left w:val="single" w:sz="6" w:space="0" w:color="DEE0E3"/>
              <w:bottom w:val="single" w:sz="6" w:space="0" w:color="DEE0E3"/>
              <w:right w:val="single" w:sz="6" w:space="0" w:color="DEE0E3"/>
            </w:tcBorders>
            <w:vAlign w:val="center"/>
            <w:hideMark/>
          </w:tcPr>
          <w:p w14:paraId="6452ECE8" w14:textId="77777777" w:rsidR="00F7572C" w:rsidRPr="00344069" w:rsidRDefault="00F7572C" w:rsidP="00FC0EBC">
            <w:pPr>
              <w:widowControl/>
              <w:jc w:val="left"/>
              <w:rPr>
                <w:rFonts w:ascii="宋体"/>
                <w:color w:val="000000"/>
                <w:sz w:val="20"/>
              </w:rPr>
            </w:pPr>
          </w:p>
        </w:tc>
        <w:tc>
          <w:tcPr>
            <w:tcW w:w="10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5C576429" w14:textId="77777777" w:rsidR="00F7572C" w:rsidRPr="00344069" w:rsidRDefault="00F7572C" w:rsidP="00FC0EBC">
            <w:pPr>
              <w:widowControl/>
              <w:jc w:val="center"/>
              <w:rPr>
                <w:rFonts w:ascii="宋体"/>
                <w:color w:val="000000"/>
                <w:sz w:val="20"/>
              </w:rPr>
            </w:pPr>
            <w:r w:rsidRPr="00344069">
              <w:rPr>
                <w:rFonts w:ascii="宋体"/>
                <w:color w:val="000000"/>
                <w:sz w:val="20"/>
              </w:rPr>
              <w:t>CAPTCHA</w:t>
            </w:r>
          </w:p>
        </w:tc>
        <w:tc>
          <w:tcPr>
            <w:tcW w:w="32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1FAA579B" w14:textId="7190BF85" w:rsidR="00F7572C" w:rsidRPr="00344069" w:rsidRDefault="00F7572C" w:rsidP="00FC0EBC">
            <w:pPr>
              <w:widowControl/>
              <w:jc w:val="center"/>
              <w:rPr>
                <w:rFonts w:ascii="宋体"/>
                <w:color w:val="000000"/>
                <w:sz w:val="20"/>
              </w:rPr>
            </w:pPr>
            <w:r w:rsidRPr="00344069">
              <w:rPr>
                <w:rFonts w:ascii="宋体"/>
                <w:color w:val="000000"/>
                <w:sz w:val="20"/>
              </w:rPr>
              <w:t xml:space="preserve">GEETEST </w:t>
            </w:r>
          </w:p>
        </w:tc>
        <w:tc>
          <w:tcPr>
            <w:tcW w:w="7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64EF9F90" w14:textId="25D21E07" w:rsidR="00F7572C" w:rsidRPr="00344069" w:rsidRDefault="00F7572C" w:rsidP="00FC0EBC">
            <w:pPr>
              <w:widowControl/>
              <w:jc w:val="center"/>
              <w:rPr>
                <w:rFonts w:ascii="宋体"/>
                <w:color w:val="000000"/>
                <w:sz w:val="20"/>
              </w:rPr>
            </w:pPr>
            <w:r w:rsidRPr="00344069">
              <w:rPr>
                <w:rFonts w:ascii="宋体"/>
                <w:color w:val="000000"/>
                <w:sz w:val="20"/>
              </w:rPr>
              <w:t>¥</w:t>
            </w:r>
            <w:r w:rsidRPr="00344069">
              <w:rPr>
                <w:rFonts w:ascii="宋体"/>
                <w:color w:val="000000"/>
                <w:sz w:val="20"/>
              </w:rPr>
              <w:t xml:space="preserve">300 </w:t>
            </w:r>
          </w:p>
        </w:tc>
      </w:tr>
      <w:tr w:rsidR="00F7572C" w:rsidRPr="00344069" w14:paraId="0B6BE2D5" w14:textId="77777777" w:rsidTr="00FC0EBC">
        <w:trPr>
          <w:trHeight w:val="270"/>
        </w:trPr>
        <w:tc>
          <w:tcPr>
            <w:tcW w:w="1030" w:type="dxa"/>
            <w:vMerge/>
            <w:tcBorders>
              <w:top w:val="single" w:sz="6" w:space="0" w:color="DEE0E3"/>
              <w:left w:val="single" w:sz="6" w:space="0" w:color="DEE0E3"/>
              <w:bottom w:val="single" w:sz="6" w:space="0" w:color="DEE0E3"/>
              <w:right w:val="single" w:sz="6" w:space="0" w:color="DEE0E3"/>
            </w:tcBorders>
            <w:vAlign w:val="center"/>
            <w:hideMark/>
          </w:tcPr>
          <w:p w14:paraId="5C781673" w14:textId="77777777" w:rsidR="00F7572C" w:rsidRPr="00344069" w:rsidRDefault="00F7572C" w:rsidP="00FC0EBC">
            <w:pPr>
              <w:widowControl/>
              <w:jc w:val="left"/>
              <w:rPr>
                <w:rFonts w:ascii="宋体"/>
                <w:color w:val="000000"/>
                <w:sz w:val="20"/>
              </w:rPr>
            </w:pPr>
          </w:p>
        </w:tc>
        <w:tc>
          <w:tcPr>
            <w:tcW w:w="10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06022D2C" w14:textId="77777777" w:rsidR="00F7572C" w:rsidRPr="00344069" w:rsidRDefault="00F7572C" w:rsidP="00FC0EBC">
            <w:pPr>
              <w:widowControl/>
              <w:jc w:val="center"/>
              <w:rPr>
                <w:rFonts w:ascii="宋体"/>
                <w:color w:val="000000"/>
                <w:sz w:val="20"/>
              </w:rPr>
            </w:pPr>
            <w:r w:rsidRPr="00344069">
              <w:rPr>
                <w:rFonts w:ascii="宋体"/>
                <w:color w:val="000000"/>
                <w:sz w:val="20"/>
              </w:rPr>
              <w:t>CDN</w:t>
            </w:r>
          </w:p>
        </w:tc>
        <w:tc>
          <w:tcPr>
            <w:tcW w:w="32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1C8B99F9" w14:textId="1DCF9393" w:rsidR="00F7572C" w:rsidRPr="00344069" w:rsidRDefault="00F7572C" w:rsidP="00FC0EBC">
            <w:pPr>
              <w:widowControl/>
              <w:jc w:val="center"/>
              <w:rPr>
                <w:rFonts w:ascii="宋体"/>
                <w:color w:val="000000"/>
                <w:sz w:val="20"/>
              </w:rPr>
            </w:pPr>
            <w:proofErr w:type="gramStart"/>
            <w:r w:rsidRPr="00344069">
              <w:rPr>
                <w:rFonts w:ascii="宋体"/>
                <w:color w:val="000000"/>
                <w:sz w:val="20"/>
              </w:rPr>
              <w:t>腾讯云</w:t>
            </w:r>
            <w:proofErr w:type="gramEnd"/>
            <w:r w:rsidRPr="00344069">
              <w:rPr>
                <w:rFonts w:ascii="宋体"/>
                <w:color w:val="000000"/>
                <w:sz w:val="20"/>
              </w:rPr>
              <w:t xml:space="preserve"> </w:t>
            </w:r>
            <w:r w:rsidRPr="00344069">
              <w:rPr>
                <w:rFonts w:ascii="宋体"/>
                <w:color w:val="000000"/>
                <w:sz w:val="20"/>
              </w:rPr>
              <w:t>内容分发网络</w:t>
            </w:r>
            <w:r w:rsidRPr="00344069">
              <w:rPr>
                <w:rFonts w:ascii="宋体"/>
                <w:color w:val="000000"/>
                <w:sz w:val="20"/>
              </w:rPr>
              <w:t xml:space="preserve"> CDN</w:t>
            </w:r>
          </w:p>
        </w:tc>
        <w:tc>
          <w:tcPr>
            <w:tcW w:w="730" w:type="dxa"/>
            <w:tcBorders>
              <w:top w:val="single" w:sz="6" w:space="0" w:color="DEE0E3"/>
              <w:left w:val="single" w:sz="6" w:space="0" w:color="DEE0E3"/>
              <w:bottom w:val="single" w:sz="6" w:space="0" w:color="DEE0E3"/>
              <w:right w:val="single" w:sz="6" w:space="0" w:color="DEE0E3"/>
            </w:tcBorders>
            <w:shd w:val="clear" w:color="auto" w:fill="F5FFF4"/>
            <w:noWrap/>
            <w:vAlign w:val="center"/>
            <w:hideMark/>
          </w:tcPr>
          <w:p w14:paraId="329EA6A5" w14:textId="3288877E" w:rsidR="00F7572C" w:rsidRPr="00344069" w:rsidRDefault="00F7572C" w:rsidP="00B32177">
            <w:pPr>
              <w:widowControl/>
              <w:jc w:val="center"/>
              <w:rPr>
                <w:rFonts w:ascii="宋体"/>
                <w:color w:val="000000"/>
                <w:sz w:val="20"/>
              </w:rPr>
            </w:pPr>
            <w:r w:rsidRPr="00344069">
              <w:rPr>
                <w:rFonts w:ascii="宋体"/>
                <w:color w:val="000000"/>
                <w:sz w:val="20"/>
              </w:rPr>
              <w:t>¥</w:t>
            </w:r>
            <w:r w:rsidRPr="00344069">
              <w:rPr>
                <w:rFonts w:ascii="宋体"/>
                <w:color w:val="000000"/>
                <w:sz w:val="20"/>
              </w:rPr>
              <w:t xml:space="preserve">600 </w:t>
            </w:r>
          </w:p>
        </w:tc>
      </w:tr>
      <w:tr w:rsidR="00B32177" w:rsidRPr="00344069" w14:paraId="7157A131" w14:textId="77777777" w:rsidTr="00FC0EBC">
        <w:trPr>
          <w:trHeight w:val="270"/>
        </w:trPr>
        <w:tc>
          <w:tcPr>
            <w:tcW w:w="1030" w:type="dxa"/>
            <w:tcBorders>
              <w:top w:val="single" w:sz="6" w:space="0" w:color="DEE0E3"/>
              <w:left w:val="single" w:sz="6" w:space="0" w:color="DEE0E3"/>
              <w:bottom w:val="single" w:sz="6" w:space="0" w:color="DEE0E3"/>
              <w:right w:val="single" w:sz="6" w:space="0" w:color="DEE0E3"/>
            </w:tcBorders>
            <w:vAlign w:val="center"/>
          </w:tcPr>
          <w:p w14:paraId="1C5C4679" w14:textId="77777777" w:rsidR="00B32177" w:rsidRPr="00344069" w:rsidRDefault="00B32177" w:rsidP="00FC0EBC">
            <w:pPr>
              <w:widowControl/>
              <w:jc w:val="left"/>
              <w:rPr>
                <w:rFonts w:ascii="宋体"/>
                <w:color w:val="000000"/>
                <w:sz w:val="20"/>
              </w:rPr>
            </w:pPr>
          </w:p>
        </w:tc>
        <w:tc>
          <w:tcPr>
            <w:tcW w:w="1030" w:type="dxa"/>
            <w:tcBorders>
              <w:top w:val="single" w:sz="6" w:space="0" w:color="DEE0E3"/>
              <w:left w:val="single" w:sz="6" w:space="0" w:color="DEE0E3"/>
              <w:bottom w:val="single" w:sz="6" w:space="0" w:color="DEE0E3"/>
              <w:right w:val="single" w:sz="6" w:space="0" w:color="DEE0E3"/>
            </w:tcBorders>
            <w:shd w:val="clear" w:color="auto" w:fill="F5FFF4"/>
            <w:noWrap/>
            <w:vAlign w:val="center"/>
          </w:tcPr>
          <w:p w14:paraId="1B0859C4" w14:textId="77777777" w:rsidR="00B32177" w:rsidRPr="00344069" w:rsidRDefault="00B32177" w:rsidP="00FC0EBC">
            <w:pPr>
              <w:widowControl/>
              <w:jc w:val="center"/>
              <w:rPr>
                <w:rFonts w:ascii="宋体"/>
                <w:color w:val="000000"/>
                <w:sz w:val="20"/>
              </w:rPr>
            </w:pPr>
          </w:p>
        </w:tc>
        <w:tc>
          <w:tcPr>
            <w:tcW w:w="3230" w:type="dxa"/>
            <w:tcBorders>
              <w:top w:val="single" w:sz="6" w:space="0" w:color="DEE0E3"/>
              <w:left w:val="single" w:sz="6" w:space="0" w:color="DEE0E3"/>
              <w:bottom w:val="single" w:sz="6" w:space="0" w:color="DEE0E3"/>
              <w:right w:val="single" w:sz="6" w:space="0" w:color="DEE0E3"/>
            </w:tcBorders>
            <w:shd w:val="clear" w:color="auto" w:fill="F5FFF4"/>
            <w:noWrap/>
            <w:vAlign w:val="center"/>
          </w:tcPr>
          <w:p w14:paraId="2A686475" w14:textId="77777777" w:rsidR="00B32177" w:rsidRPr="00344069" w:rsidRDefault="00B32177" w:rsidP="00FC0EBC">
            <w:pPr>
              <w:widowControl/>
              <w:jc w:val="center"/>
              <w:rPr>
                <w:rFonts w:ascii="宋体"/>
                <w:color w:val="000000"/>
                <w:sz w:val="20"/>
              </w:rPr>
            </w:pPr>
          </w:p>
        </w:tc>
        <w:tc>
          <w:tcPr>
            <w:tcW w:w="730" w:type="dxa"/>
            <w:tcBorders>
              <w:top w:val="single" w:sz="6" w:space="0" w:color="DEE0E3"/>
              <w:left w:val="single" w:sz="6" w:space="0" w:color="DEE0E3"/>
              <w:bottom w:val="single" w:sz="6" w:space="0" w:color="DEE0E3"/>
              <w:right w:val="single" w:sz="6" w:space="0" w:color="DEE0E3"/>
            </w:tcBorders>
            <w:shd w:val="clear" w:color="auto" w:fill="F5FFF4"/>
            <w:noWrap/>
            <w:vAlign w:val="center"/>
          </w:tcPr>
          <w:p w14:paraId="01E2B573" w14:textId="77777777" w:rsidR="00B32177" w:rsidRPr="00344069" w:rsidRDefault="00B32177" w:rsidP="00B32177">
            <w:pPr>
              <w:widowControl/>
              <w:jc w:val="center"/>
              <w:rPr>
                <w:rFonts w:ascii="宋体"/>
                <w:color w:val="000000"/>
                <w:sz w:val="20"/>
              </w:rPr>
            </w:pPr>
          </w:p>
        </w:tc>
      </w:tr>
    </w:tbl>
    <w:p w14:paraId="44E9C584" w14:textId="77777777" w:rsidR="00F7572C" w:rsidRDefault="00F7572C" w:rsidP="00F7572C">
      <w:pPr>
        <w:spacing w:line="360" w:lineRule="auto"/>
        <w:ind w:right="113"/>
        <w:rPr>
          <w:rFonts w:ascii="宋体"/>
          <w:sz w:val="24"/>
        </w:rPr>
      </w:pPr>
    </w:p>
    <w:p w14:paraId="574B4560" w14:textId="77777777" w:rsidR="00F7572C" w:rsidRDefault="00F7572C" w:rsidP="00F7572C">
      <w:pPr>
        <w:spacing w:line="360" w:lineRule="auto"/>
        <w:ind w:right="113"/>
        <w:rPr>
          <w:rFonts w:ascii="宋体"/>
          <w:sz w:val="24"/>
        </w:rPr>
      </w:pPr>
    </w:p>
    <w:p w14:paraId="099849A1" w14:textId="77777777" w:rsidR="00F7572C" w:rsidRPr="00434704" w:rsidRDefault="00F7572C" w:rsidP="00F7572C">
      <w:pPr>
        <w:spacing w:line="360" w:lineRule="auto"/>
        <w:ind w:right="113" w:firstLineChars="200" w:firstLine="480"/>
        <w:rPr>
          <w:rFonts w:ascii="宋体"/>
          <w:sz w:val="24"/>
        </w:rPr>
      </w:pPr>
    </w:p>
    <w:p w14:paraId="324D6494" w14:textId="77777777" w:rsidR="00F7572C" w:rsidRPr="00434704" w:rsidRDefault="00F7572C" w:rsidP="00F7572C">
      <w:pPr>
        <w:spacing w:line="360" w:lineRule="auto"/>
        <w:ind w:right="113" w:firstLineChars="200" w:firstLine="480"/>
        <w:rPr>
          <w:rFonts w:ascii="宋体"/>
          <w:sz w:val="24"/>
        </w:rPr>
      </w:pPr>
      <w:r w:rsidRPr="00434704">
        <w:rPr>
          <w:rFonts w:ascii="宋体" w:hint="eastAsia"/>
          <w:sz w:val="24"/>
        </w:rPr>
        <w:t>在这个追求创新与卓越的时代，人民大学正以坚定的步伐，探寻着能为其注入更为深刻内涵的方向。许多与人民大学相匹敌的学府已经在学术交流和资源分享方面迈出了坚实的步伐，构建了自己的学业社区平台。而我们的这个项目，将使人民大学在这方面不再默默无闻，反而有望成为这个领域的领跑者。它是我们与时俱进的见证，更与人民大学理工科蒸蒸日上的历史趋势相呼应。</w:t>
      </w:r>
    </w:p>
    <w:p w14:paraId="5E18595B" w14:textId="77777777" w:rsidR="00F7572C" w:rsidRPr="00434704" w:rsidRDefault="00F7572C" w:rsidP="00F7572C">
      <w:pPr>
        <w:spacing w:line="360" w:lineRule="auto"/>
        <w:ind w:right="113" w:firstLineChars="200" w:firstLine="480"/>
        <w:rPr>
          <w:rFonts w:ascii="宋体"/>
          <w:sz w:val="24"/>
        </w:rPr>
      </w:pPr>
      <w:r w:rsidRPr="00434704">
        <w:rPr>
          <w:rFonts w:ascii="宋体" w:hint="eastAsia"/>
          <w:sz w:val="24"/>
        </w:rPr>
        <w:t>在这个充满变革与希望的时代，明理书院正怀着改革的热忱，追寻着能让它焕发出更为绚烂光芒的可能。而我们的这个项目，正是这个寻找过程中的重要一环。通过这个项目，书院不仅可以为学生提供一个高质量的学术交流平台，更可以在广大学生心中树立起一个鼓励学术探索、支持知识分享的良好形象。它将使书院不再仅仅是简单的学术场所，而是成为一个活力四射、思想碰撞的社区，一个能够帮助每个人发掘内在潜力、实现自我价值的温床。</w:t>
      </w:r>
    </w:p>
    <w:p w14:paraId="6728DEDC" w14:textId="77777777" w:rsidR="00F7572C" w:rsidRDefault="00F7572C" w:rsidP="00F7572C">
      <w:pPr>
        <w:spacing w:line="360" w:lineRule="auto"/>
        <w:ind w:right="113" w:firstLineChars="200" w:firstLine="480"/>
        <w:rPr>
          <w:rFonts w:ascii="宋体"/>
          <w:sz w:val="24"/>
        </w:rPr>
      </w:pPr>
      <w:r w:rsidRPr="00434704">
        <w:rPr>
          <w:rFonts w:ascii="宋体" w:hint="eastAsia"/>
          <w:sz w:val="24"/>
        </w:rPr>
        <w:t>在这个项目的推动下，我们能看到的不仅仅是知识的传递，更是心灵的交</w:t>
      </w:r>
      <w:r w:rsidRPr="00434704">
        <w:rPr>
          <w:rFonts w:ascii="宋体" w:hint="eastAsia"/>
          <w:sz w:val="24"/>
        </w:rPr>
        <w:lastRenderedPageBreak/>
        <w:t>流、思想的碰撞。它将成为一个能够让我们在学术探索中找寻方向、在困惑中找寻解答、在交流中找寻成长的重要平台。展望未来，我们坚信，这个项目将伴随着我们走过学术长河，见证我们从茫然到明了，从探索到发现的成长历程。</w:t>
      </w:r>
    </w:p>
    <w:p w14:paraId="48D8E7EC" w14:textId="77777777" w:rsidR="00F7572C" w:rsidRDefault="00F7572C" w:rsidP="00F7572C"/>
    <w:p w14:paraId="3CD27E8B" w14:textId="77777777" w:rsidR="00354DF3" w:rsidRDefault="00354DF3" w:rsidP="00F7572C"/>
    <w:p w14:paraId="53B63523" w14:textId="77777777" w:rsidR="00354DF3" w:rsidRDefault="00354DF3" w:rsidP="00354DF3">
      <w:pPr>
        <w:spacing w:line="360" w:lineRule="auto"/>
        <w:ind w:right="113"/>
        <w:rPr>
          <w:rFonts w:ascii="宋体"/>
          <w:sz w:val="24"/>
        </w:rPr>
      </w:pPr>
    </w:p>
    <w:p w14:paraId="10215AD5" w14:textId="77777777" w:rsidR="00354DF3" w:rsidRDefault="00354DF3" w:rsidP="00354DF3">
      <w:pPr>
        <w:spacing w:line="360" w:lineRule="auto"/>
        <w:ind w:right="113"/>
        <w:rPr>
          <w:rFonts w:ascii="宋体"/>
          <w:sz w:val="24"/>
        </w:rPr>
      </w:pPr>
      <w:r>
        <w:rPr>
          <w:rFonts w:ascii="宋体" w:hint="eastAsia"/>
          <w:sz w:val="24"/>
        </w:rPr>
        <w:t xml:space="preserve">3.1 </w:t>
      </w:r>
      <w:r>
        <w:rPr>
          <w:rFonts w:ascii="宋体" w:hint="eastAsia"/>
          <w:sz w:val="24"/>
        </w:rPr>
        <w:t>项目内容</w:t>
      </w:r>
    </w:p>
    <w:p w14:paraId="6AA64C0F" w14:textId="77777777" w:rsidR="00354DF3" w:rsidRDefault="00354DF3" w:rsidP="00354DF3">
      <w:pPr>
        <w:spacing w:line="360" w:lineRule="auto"/>
        <w:ind w:right="113"/>
        <w:rPr>
          <w:rFonts w:ascii="宋体"/>
          <w:sz w:val="24"/>
        </w:rPr>
      </w:pPr>
      <w:r>
        <w:rPr>
          <w:rFonts w:ascii="宋体" w:hint="eastAsia"/>
          <w:sz w:val="24"/>
        </w:rPr>
        <w:t xml:space="preserve">   </w:t>
      </w:r>
      <w:r>
        <w:rPr>
          <w:rFonts w:ascii="宋体" w:hint="eastAsia"/>
          <w:sz w:val="24"/>
        </w:rPr>
        <w:t>本</w:t>
      </w:r>
      <w:r w:rsidRPr="00DF2B23">
        <w:rPr>
          <w:rFonts w:ascii="宋体"/>
          <w:sz w:val="24"/>
        </w:rPr>
        <w:t>项目首阶段将重点聚焦于两大核心</w:t>
      </w:r>
      <w:r>
        <w:rPr>
          <w:rFonts w:ascii="宋体" w:hint="eastAsia"/>
          <w:sz w:val="24"/>
        </w:rPr>
        <w:t>目标</w:t>
      </w:r>
      <w:r w:rsidRPr="00DF2B23">
        <w:rPr>
          <w:rFonts w:ascii="宋体"/>
          <w:sz w:val="24"/>
        </w:rPr>
        <w:t>：</w:t>
      </w:r>
      <w:r>
        <w:rPr>
          <w:rFonts w:ascii="宋体" w:hint="eastAsia"/>
          <w:sz w:val="24"/>
        </w:rPr>
        <w:t>以学术为导向</w:t>
      </w:r>
      <w:r w:rsidRPr="00DF2B23">
        <w:rPr>
          <w:rFonts w:ascii="宋体"/>
          <w:sz w:val="24"/>
        </w:rPr>
        <w:t>和</w:t>
      </w:r>
      <w:r>
        <w:rPr>
          <w:rFonts w:ascii="宋体" w:hint="eastAsia"/>
          <w:sz w:val="24"/>
        </w:rPr>
        <w:t>追求用户体验</w:t>
      </w:r>
      <w:r w:rsidRPr="00DF2B23">
        <w:rPr>
          <w:rFonts w:ascii="宋体"/>
          <w:sz w:val="24"/>
        </w:rPr>
        <w:t>。这两者</w:t>
      </w:r>
      <w:proofErr w:type="gramStart"/>
      <w:r w:rsidRPr="00DF2B23">
        <w:rPr>
          <w:rFonts w:ascii="宋体"/>
          <w:sz w:val="24"/>
        </w:rPr>
        <w:t>均服务</w:t>
      </w:r>
      <w:proofErr w:type="gramEnd"/>
      <w:r w:rsidRPr="00DF2B23">
        <w:rPr>
          <w:rFonts w:ascii="宋体"/>
          <w:sz w:val="24"/>
        </w:rPr>
        <w:t>于我们的主旨——“</w:t>
      </w:r>
      <w:r w:rsidRPr="00174144">
        <w:rPr>
          <w:rFonts w:ascii="宋体" w:hint="eastAsia"/>
          <w:sz w:val="24"/>
        </w:rPr>
        <w:t>提升教育的互动性和实用性</w:t>
      </w:r>
      <w:r w:rsidRPr="00DF2B23">
        <w:rPr>
          <w:rFonts w:ascii="宋体"/>
          <w:sz w:val="24"/>
        </w:rPr>
        <w:t>”。通过构建这两个功能模块，我们旨在为学生和教职工提供一个针对性强、实用性高的在线</w:t>
      </w:r>
      <w:r>
        <w:rPr>
          <w:rFonts w:ascii="宋体" w:hint="eastAsia"/>
          <w:sz w:val="24"/>
        </w:rPr>
        <w:t>课程</w:t>
      </w:r>
      <w:r w:rsidRPr="00DF2B23">
        <w:rPr>
          <w:rFonts w:ascii="宋体"/>
          <w:sz w:val="24"/>
        </w:rPr>
        <w:t>交流平台。</w:t>
      </w:r>
    </w:p>
    <w:p w14:paraId="08C0BB83" w14:textId="77777777" w:rsidR="00354DF3" w:rsidRDefault="00354DF3" w:rsidP="00354DF3">
      <w:pPr>
        <w:spacing w:line="360" w:lineRule="auto"/>
        <w:ind w:right="113"/>
        <w:rPr>
          <w:rFonts w:ascii="宋体"/>
          <w:sz w:val="24"/>
        </w:rPr>
      </w:pPr>
      <w:r>
        <w:rPr>
          <w:rFonts w:ascii="宋体" w:hint="eastAsia"/>
          <w:sz w:val="24"/>
        </w:rPr>
        <w:t>1.</w:t>
      </w:r>
      <w:r>
        <w:rPr>
          <w:rFonts w:ascii="宋体" w:hint="eastAsia"/>
          <w:sz w:val="24"/>
        </w:rPr>
        <w:t>以学术为导向：</w:t>
      </w:r>
    </w:p>
    <w:p w14:paraId="64E63ED2" w14:textId="77777777" w:rsidR="00354DF3" w:rsidRDefault="00354DF3" w:rsidP="00354DF3">
      <w:pPr>
        <w:spacing w:line="360" w:lineRule="auto"/>
        <w:ind w:right="113" w:firstLineChars="100" w:firstLine="240"/>
        <w:rPr>
          <w:rFonts w:ascii="宋体"/>
          <w:sz w:val="24"/>
        </w:rPr>
      </w:pPr>
      <w:r>
        <w:rPr>
          <w:rFonts w:ascii="宋体" w:hint="eastAsia"/>
          <w:sz w:val="24"/>
        </w:rPr>
        <w:t>（</w:t>
      </w:r>
      <w:r>
        <w:rPr>
          <w:rFonts w:ascii="宋体" w:hint="eastAsia"/>
          <w:sz w:val="24"/>
        </w:rPr>
        <w:t>1</w:t>
      </w:r>
      <w:r>
        <w:rPr>
          <w:rFonts w:ascii="宋体" w:hint="eastAsia"/>
          <w:sz w:val="24"/>
        </w:rPr>
        <w:t>）</w:t>
      </w:r>
      <w:r w:rsidRPr="005D6B73">
        <w:rPr>
          <w:rFonts w:ascii="宋体"/>
          <w:sz w:val="24"/>
        </w:rPr>
        <w:t>课程成员互动平台：</w:t>
      </w:r>
      <w:r>
        <w:rPr>
          <w:rFonts w:ascii="宋体" w:hint="eastAsia"/>
          <w:sz w:val="24"/>
        </w:rPr>
        <w:t>我们将设计专业的课程分区</w:t>
      </w:r>
      <w:r w:rsidRPr="00096CDA">
        <w:rPr>
          <w:rFonts w:ascii="宋体"/>
          <w:sz w:val="24"/>
        </w:rPr>
        <w:t>，</w:t>
      </w:r>
      <w:r w:rsidRPr="005D6B73">
        <w:rPr>
          <w:rFonts w:ascii="宋体"/>
          <w:sz w:val="24"/>
        </w:rPr>
        <w:t>支持课程学生、教师及助教信息的自动集成，构建了一个全方位的学术互动环境。</w:t>
      </w:r>
      <w:r>
        <w:rPr>
          <w:rFonts w:ascii="宋体" w:hint="eastAsia"/>
          <w:sz w:val="24"/>
        </w:rPr>
        <w:t>与课程相关的所有内容都可以上传到网站上，所有问题可以在网站上提问，不论是作业还是公告，资料还是参考视频，都会在这里发布。</w:t>
      </w:r>
    </w:p>
    <w:p w14:paraId="7004DAE6" w14:textId="77777777" w:rsidR="00354DF3" w:rsidRDefault="00354DF3" w:rsidP="00354DF3">
      <w:pPr>
        <w:spacing w:line="360" w:lineRule="auto"/>
        <w:ind w:left="240" w:right="113"/>
        <w:rPr>
          <w:rFonts w:ascii="宋体" w:hint="eastAsia"/>
          <w:sz w:val="24"/>
        </w:rPr>
      </w:pPr>
      <w:r>
        <w:rPr>
          <w:rFonts w:ascii="宋体" w:hint="eastAsia"/>
          <w:sz w:val="24"/>
        </w:rPr>
        <w:t>（</w:t>
      </w:r>
      <w:r>
        <w:rPr>
          <w:rFonts w:ascii="宋体" w:hint="eastAsia"/>
          <w:sz w:val="24"/>
        </w:rPr>
        <w:t>2</w:t>
      </w:r>
      <w:r>
        <w:rPr>
          <w:rFonts w:ascii="宋体" w:hint="eastAsia"/>
          <w:sz w:val="24"/>
        </w:rPr>
        <w:t>）</w:t>
      </w:r>
      <w:r w:rsidRPr="00096CDA">
        <w:rPr>
          <w:rFonts w:ascii="宋体" w:hint="eastAsia"/>
          <w:sz w:val="24"/>
        </w:rPr>
        <w:t>高度互动的专业讨论板块：</w:t>
      </w:r>
      <w:r>
        <w:rPr>
          <w:rFonts w:ascii="宋体" w:hint="eastAsia"/>
          <w:sz w:val="24"/>
        </w:rPr>
        <w:t>问答板块是每一个课程的核心，同学们点进课程就会呈现出课程中的问题。</w:t>
      </w:r>
      <w:r w:rsidRPr="005D6B73">
        <w:rPr>
          <w:rFonts w:ascii="宋体"/>
          <w:sz w:val="24"/>
        </w:rPr>
        <w:t>在这里，学生们可以自由提出问题，而教师与助教提供专业答案，同学间亦可互助解惑。特别地，该系统提供匿名互动选项，既保障了用户隐私，又鼓励了更为坦诚的学术交流。</w:t>
      </w:r>
      <w:r w:rsidRPr="00096CDA">
        <w:rPr>
          <w:rFonts w:ascii="宋体"/>
          <w:sz w:val="24"/>
        </w:rPr>
        <w:t>同时，增加多媒体分享功能，如视频、图片和文档，</w:t>
      </w:r>
      <w:r>
        <w:rPr>
          <w:rFonts w:ascii="宋体" w:hint="eastAsia"/>
          <w:sz w:val="24"/>
        </w:rPr>
        <w:t>支持</w:t>
      </w:r>
      <w:r>
        <w:rPr>
          <w:rFonts w:ascii="宋体" w:hint="eastAsia"/>
          <w:sz w:val="24"/>
        </w:rPr>
        <w:t>markdown</w:t>
      </w:r>
      <w:r>
        <w:rPr>
          <w:rFonts w:ascii="宋体" w:hint="eastAsia"/>
          <w:sz w:val="24"/>
        </w:rPr>
        <w:t>和</w:t>
      </w:r>
      <w:r>
        <w:rPr>
          <w:rFonts w:ascii="宋体" w:hint="eastAsia"/>
          <w:sz w:val="24"/>
        </w:rPr>
        <w:t>latex</w:t>
      </w:r>
      <w:r>
        <w:rPr>
          <w:rFonts w:ascii="宋体" w:hint="eastAsia"/>
          <w:sz w:val="24"/>
        </w:rPr>
        <w:t>语法，支持插入不同语言的代码块，</w:t>
      </w:r>
      <w:r w:rsidRPr="00096CDA">
        <w:rPr>
          <w:rFonts w:ascii="宋体"/>
          <w:sz w:val="24"/>
        </w:rPr>
        <w:t>使学术讨论更加生动、直观。</w:t>
      </w:r>
    </w:p>
    <w:p w14:paraId="054E96E1" w14:textId="77777777" w:rsidR="00354DF3" w:rsidRDefault="00354DF3" w:rsidP="00354DF3">
      <w:pPr>
        <w:spacing w:line="360" w:lineRule="auto"/>
        <w:ind w:left="240" w:right="113"/>
        <w:rPr>
          <w:rFonts w:ascii="宋体" w:hint="eastAsia"/>
          <w:sz w:val="24"/>
        </w:rPr>
      </w:pPr>
      <w:r>
        <w:rPr>
          <w:rFonts w:ascii="宋体" w:hint="eastAsia"/>
          <w:sz w:val="24"/>
        </w:rPr>
        <w:t>（</w:t>
      </w:r>
      <w:r>
        <w:rPr>
          <w:rFonts w:ascii="宋体" w:hint="eastAsia"/>
          <w:sz w:val="24"/>
        </w:rPr>
        <w:t>3</w:t>
      </w:r>
      <w:r>
        <w:rPr>
          <w:rFonts w:ascii="宋体" w:hint="eastAsia"/>
          <w:sz w:val="24"/>
        </w:rPr>
        <w:t>）</w:t>
      </w:r>
      <w:r w:rsidRPr="00096CDA">
        <w:rPr>
          <w:rFonts w:ascii="宋体" w:hint="eastAsia"/>
          <w:sz w:val="24"/>
        </w:rPr>
        <w:t>学术资源的动态整合与展示</w:t>
      </w:r>
      <w:r w:rsidRPr="00574A6F">
        <w:rPr>
          <w:rFonts w:ascii="宋体" w:hint="eastAsia"/>
          <w:sz w:val="24"/>
        </w:rPr>
        <w:t>：</w:t>
      </w:r>
      <w:r w:rsidRPr="00096CDA">
        <w:rPr>
          <w:rFonts w:ascii="宋体"/>
          <w:sz w:val="24"/>
        </w:rPr>
        <w:t>我们计划采用先进的数据管理系统，不</w:t>
      </w:r>
      <w:r w:rsidRPr="00096CDA">
        <w:rPr>
          <w:rFonts w:ascii="宋体"/>
          <w:sz w:val="24"/>
        </w:rPr>
        <w:lastRenderedPageBreak/>
        <w:t>仅收集和整合课程资料、作业、公告等，还能实时更新最新学术成果和讨论，确保所有参与者能够接触到最前沿的学术资源。</w:t>
      </w:r>
      <w:r>
        <w:rPr>
          <w:rFonts w:ascii="宋体" w:hint="eastAsia"/>
          <w:sz w:val="24"/>
        </w:rPr>
        <w:t>同时也采用客观的评价系统，</w:t>
      </w:r>
      <w:proofErr w:type="gramStart"/>
      <w:r>
        <w:rPr>
          <w:rFonts w:ascii="宋体" w:hint="eastAsia"/>
          <w:sz w:val="24"/>
        </w:rPr>
        <w:t>通过点赞评论</w:t>
      </w:r>
      <w:proofErr w:type="gramEnd"/>
      <w:r>
        <w:rPr>
          <w:rFonts w:ascii="宋体" w:hint="eastAsia"/>
          <w:sz w:val="24"/>
        </w:rPr>
        <w:t>等评估每一个问题的质量，同学们的优质回答和精彩的讨论，也会作为学术资料得到保存。</w:t>
      </w:r>
    </w:p>
    <w:p w14:paraId="32FEE9D1" w14:textId="77777777" w:rsidR="00354DF3" w:rsidRDefault="00354DF3" w:rsidP="00354DF3">
      <w:pPr>
        <w:spacing w:line="360" w:lineRule="auto"/>
        <w:ind w:left="240" w:right="113"/>
        <w:rPr>
          <w:rFonts w:ascii="宋体" w:hint="eastAsia"/>
          <w:sz w:val="24"/>
        </w:rPr>
      </w:pPr>
    </w:p>
    <w:p w14:paraId="785CB39D" w14:textId="77777777" w:rsidR="00354DF3" w:rsidRDefault="00354DF3" w:rsidP="00354DF3">
      <w:pPr>
        <w:spacing w:line="360" w:lineRule="auto"/>
        <w:ind w:right="113"/>
        <w:rPr>
          <w:rFonts w:ascii="宋体"/>
          <w:sz w:val="24"/>
        </w:rPr>
      </w:pPr>
      <w:r>
        <w:rPr>
          <w:rFonts w:ascii="宋体" w:hint="eastAsia"/>
          <w:sz w:val="24"/>
        </w:rPr>
        <w:t xml:space="preserve">2. </w:t>
      </w:r>
      <w:r>
        <w:rPr>
          <w:rFonts w:ascii="宋体" w:hint="eastAsia"/>
          <w:sz w:val="24"/>
        </w:rPr>
        <w:t>追求用户体验：</w:t>
      </w:r>
    </w:p>
    <w:p w14:paraId="1763932F" w14:textId="77777777" w:rsidR="00354DF3" w:rsidRPr="00574A6F" w:rsidRDefault="00354DF3" w:rsidP="00354DF3">
      <w:pPr>
        <w:numPr>
          <w:ilvl w:val="0"/>
          <w:numId w:val="1"/>
        </w:numPr>
        <w:spacing w:line="360" w:lineRule="auto"/>
        <w:ind w:right="113"/>
        <w:rPr>
          <w:rFonts w:ascii="宋体"/>
          <w:sz w:val="24"/>
        </w:rPr>
      </w:pPr>
      <w:r w:rsidRPr="00574A6F">
        <w:rPr>
          <w:rFonts w:ascii="宋体" w:hint="eastAsia"/>
          <w:sz w:val="24"/>
        </w:rPr>
        <w:t>简洁直观的界面设计：设计清晰简洁的界面，使用户能够轻松找到所需信息和功能，提高用户的使用便捷性和满意度。</w:t>
      </w:r>
    </w:p>
    <w:p w14:paraId="6212435F" w14:textId="77777777" w:rsidR="00354DF3" w:rsidRPr="00574A6F" w:rsidRDefault="00354DF3" w:rsidP="00354DF3">
      <w:pPr>
        <w:numPr>
          <w:ilvl w:val="0"/>
          <w:numId w:val="1"/>
        </w:numPr>
        <w:spacing w:line="360" w:lineRule="auto"/>
        <w:ind w:right="113"/>
        <w:rPr>
          <w:rFonts w:ascii="宋体"/>
          <w:sz w:val="24"/>
        </w:rPr>
      </w:pPr>
      <w:r w:rsidRPr="00574A6F">
        <w:rPr>
          <w:rFonts w:ascii="宋体" w:hint="eastAsia"/>
          <w:sz w:val="24"/>
        </w:rPr>
        <w:t>个性化推荐和定制功能：根据用户的学科偏好、学习进度和历史行为数据，推荐相关学术资源和讨论话题，提供个性化的学习体验。</w:t>
      </w:r>
    </w:p>
    <w:p w14:paraId="71AF706C" w14:textId="2C17343D" w:rsidR="00354DF3" w:rsidRDefault="00354DF3" w:rsidP="00354DF3">
      <w:pPr>
        <w:numPr>
          <w:ilvl w:val="0"/>
          <w:numId w:val="1"/>
        </w:numPr>
        <w:spacing w:line="360" w:lineRule="auto"/>
        <w:ind w:right="113"/>
        <w:rPr>
          <w:rFonts w:ascii="宋体"/>
          <w:sz w:val="24"/>
        </w:rPr>
      </w:pPr>
      <w:r w:rsidRPr="00574A6F">
        <w:rPr>
          <w:rFonts w:ascii="宋体" w:hint="eastAsia"/>
          <w:sz w:val="24"/>
        </w:rPr>
        <w:t>快速响应和交互体验：</w:t>
      </w:r>
      <w:r w:rsidR="004238E5">
        <w:rPr>
          <w:rFonts w:ascii="宋体"/>
          <w:sz w:val="24"/>
        </w:rPr>
        <w:t xml:space="preserve"> </w:t>
      </w:r>
    </w:p>
    <w:p w14:paraId="7278C210" w14:textId="77777777" w:rsidR="00354DF3" w:rsidRDefault="00354DF3" w:rsidP="00354DF3">
      <w:pPr>
        <w:numPr>
          <w:ilvl w:val="0"/>
          <w:numId w:val="1"/>
        </w:numPr>
        <w:spacing w:line="360" w:lineRule="auto"/>
        <w:ind w:right="113"/>
        <w:rPr>
          <w:rFonts w:ascii="宋体" w:hint="eastAsia"/>
          <w:sz w:val="24"/>
        </w:rPr>
      </w:pPr>
      <w:r>
        <w:rPr>
          <w:rFonts w:ascii="宋体" w:hint="eastAsia"/>
          <w:sz w:val="24"/>
        </w:rPr>
        <w:t>整合一切课程相关内容：无论是</w:t>
      </w:r>
      <w:proofErr w:type="gramStart"/>
      <w:r>
        <w:rPr>
          <w:rFonts w:ascii="宋体" w:hint="eastAsia"/>
          <w:sz w:val="24"/>
        </w:rPr>
        <w:t>微信群</w:t>
      </w:r>
      <w:proofErr w:type="gramEnd"/>
      <w:r>
        <w:rPr>
          <w:rFonts w:ascii="宋体" w:hint="eastAsia"/>
          <w:sz w:val="24"/>
        </w:rPr>
        <w:t>中的公告、还是需要提交的作业，无论是对题目的疑问、或是对扩展知识的渴求，都可以在课程网站中提问、找到答案。</w:t>
      </w:r>
    </w:p>
    <w:p w14:paraId="1DB9D022" w14:textId="77777777" w:rsidR="00354DF3" w:rsidRPr="00574A6F" w:rsidRDefault="00354DF3" w:rsidP="00354DF3">
      <w:pPr>
        <w:spacing w:line="360" w:lineRule="auto"/>
        <w:ind w:left="720" w:right="113"/>
        <w:rPr>
          <w:rFonts w:ascii="宋体" w:hint="eastAsia"/>
          <w:sz w:val="24"/>
        </w:rPr>
      </w:pPr>
    </w:p>
    <w:p w14:paraId="7C72669D" w14:textId="77777777" w:rsidR="00354DF3" w:rsidRDefault="00354DF3" w:rsidP="00354DF3">
      <w:pPr>
        <w:spacing w:line="360" w:lineRule="auto"/>
        <w:ind w:right="113" w:firstLineChars="200" w:firstLine="480"/>
        <w:rPr>
          <w:rFonts w:ascii="宋体"/>
          <w:sz w:val="24"/>
        </w:rPr>
      </w:pPr>
      <w:r w:rsidRPr="00574A6F">
        <w:rPr>
          <w:rFonts w:ascii="宋体" w:hint="eastAsia"/>
          <w:sz w:val="24"/>
        </w:rPr>
        <w:t>通过以上措施，我们将在以学术为导向和追求用户体验两个核心目标上取得显著进展，为学生和教职工提供一个高效、便捷、愉悦的在线课程交流平台。</w:t>
      </w:r>
    </w:p>
    <w:p w14:paraId="1E55915C" w14:textId="77777777" w:rsidR="00354DF3" w:rsidRDefault="00354DF3" w:rsidP="00F7572C"/>
    <w:p w14:paraId="5A24043B" w14:textId="77777777" w:rsidR="0013203E" w:rsidRDefault="0013203E" w:rsidP="00F7572C"/>
    <w:p w14:paraId="0756939E" w14:textId="77777777" w:rsidR="0013203E" w:rsidRDefault="0013203E" w:rsidP="00F7572C"/>
    <w:p w14:paraId="59864DC8" w14:textId="77777777" w:rsidR="0013203E" w:rsidRDefault="0013203E" w:rsidP="0013203E">
      <w:pPr>
        <w:spacing w:line="360" w:lineRule="auto"/>
        <w:ind w:right="113" w:firstLineChars="100" w:firstLine="240"/>
        <w:rPr>
          <w:rFonts w:ascii="宋体" w:hint="eastAsia"/>
          <w:sz w:val="24"/>
        </w:rPr>
      </w:pPr>
    </w:p>
    <w:p w14:paraId="1062C6A1" w14:textId="77777777" w:rsidR="0013203E" w:rsidRPr="00574A6F" w:rsidRDefault="0013203E" w:rsidP="0013203E">
      <w:pPr>
        <w:spacing w:line="360" w:lineRule="auto"/>
        <w:ind w:right="113"/>
        <w:rPr>
          <w:rFonts w:ascii="宋体" w:hint="eastAsia"/>
          <w:sz w:val="24"/>
        </w:rPr>
      </w:pPr>
      <w:r>
        <w:rPr>
          <w:rFonts w:ascii="宋体" w:hint="eastAsia"/>
          <w:sz w:val="24"/>
        </w:rPr>
        <w:t xml:space="preserve">3.2 </w:t>
      </w:r>
      <w:r>
        <w:rPr>
          <w:rFonts w:ascii="宋体" w:hint="eastAsia"/>
          <w:sz w:val="24"/>
        </w:rPr>
        <w:t>项目长期目标</w:t>
      </w:r>
    </w:p>
    <w:p w14:paraId="386AC137" w14:textId="77777777" w:rsidR="0013203E" w:rsidRPr="00344069" w:rsidRDefault="0013203E" w:rsidP="0013203E">
      <w:pPr>
        <w:spacing w:line="360" w:lineRule="auto"/>
        <w:ind w:right="113" w:firstLineChars="200" w:firstLine="480"/>
        <w:rPr>
          <w:rFonts w:ascii="宋体" w:hint="eastAsia"/>
          <w:sz w:val="24"/>
        </w:rPr>
      </w:pPr>
      <w:r w:rsidRPr="00344069">
        <w:rPr>
          <w:rFonts w:ascii="宋体" w:hint="eastAsia"/>
          <w:sz w:val="24"/>
        </w:rPr>
        <w:t>为了确保项目的成功和持续改进，我们</w:t>
      </w:r>
      <w:r>
        <w:rPr>
          <w:rFonts w:ascii="宋体" w:hint="eastAsia"/>
          <w:sz w:val="24"/>
        </w:rPr>
        <w:t>还设立了以下的长期目标。</w:t>
      </w:r>
    </w:p>
    <w:p w14:paraId="0AF367CF" w14:textId="77777777" w:rsidR="0011740D" w:rsidRPr="0011740D" w:rsidRDefault="0011740D" w:rsidP="0011740D">
      <w:pPr>
        <w:spacing w:line="360" w:lineRule="auto"/>
        <w:ind w:right="113"/>
        <w:rPr>
          <w:rFonts w:ascii="宋体"/>
          <w:sz w:val="24"/>
        </w:rPr>
      </w:pPr>
      <w:r w:rsidRPr="0011740D">
        <w:rPr>
          <w:rFonts w:ascii="宋体" w:hint="eastAsia"/>
          <w:sz w:val="24"/>
        </w:rPr>
        <w:t>为了构建一个以课程为单位的学习社区，并通过</w:t>
      </w:r>
      <w:r w:rsidRPr="0011740D">
        <w:rPr>
          <w:rFonts w:ascii="宋体"/>
          <w:sz w:val="24"/>
        </w:rPr>
        <w:t>AI</w:t>
      </w:r>
      <w:r w:rsidRPr="0011740D">
        <w:rPr>
          <w:rFonts w:ascii="宋体"/>
          <w:sz w:val="24"/>
        </w:rPr>
        <w:t>技术赋能以增强学习体验、</w:t>
      </w:r>
      <w:r w:rsidRPr="0011740D">
        <w:rPr>
          <w:rFonts w:ascii="宋体"/>
          <w:sz w:val="24"/>
        </w:rPr>
        <w:lastRenderedPageBreak/>
        <w:t>优化课程管理与教学资源、促进课堂成员间的互动，以及实现知识的动态更新和传播，本项目的目标可以细分和具体化如下：</w:t>
      </w:r>
    </w:p>
    <w:p w14:paraId="36E236B5" w14:textId="77777777" w:rsidR="0011740D" w:rsidRPr="0011740D" w:rsidRDefault="0011740D" w:rsidP="0011740D">
      <w:pPr>
        <w:spacing w:line="360" w:lineRule="auto"/>
        <w:ind w:right="113"/>
        <w:rPr>
          <w:rFonts w:ascii="宋体"/>
          <w:sz w:val="24"/>
        </w:rPr>
      </w:pPr>
    </w:p>
    <w:p w14:paraId="1F5994AC" w14:textId="77777777" w:rsidR="0011740D" w:rsidRPr="0011740D" w:rsidRDefault="0011740D" w:rsidP="0011740D">
      <w:pPr>
        <w:spacing w:line="360" w:lineRule="auto"/>
        <w:ind w:right="113"/>
        <w:rPr>
          <w:rFonts w:ascii="宋体"/>
          <w:sz w:val="24"/>
        </w:rPr>
      </w:pPr>
      <w:r w:rsidRPr="0011740D">
        <w:rPr>
          <w:rFonts w:ascii="宋体"/>
          <w:sz w:val="24"/>
        </w:rPr>
        <w:t xml:space="preserve">### 1. </w:t>
      </w:r>
      <w:r w:rsidRPr="0011740D">
        <w:rPr>
          <w:rFonts w:ascii="宋体"/>
          <w:sz w:val="24"/>
        </w:rPr>
        <w:t>构建以课程为单位的学习社区</w:t>
      </w:r>
    </w:p>
    <w:p w14:paraId="4AA958EF" w14:textId="77777777" w:rsidR="0011740D" w:rsidRPr="0011740D" w:rsidRDefault="0011740D" w:rsidP="0011740D">
      <w:pPr>
        <w:spacing w:line="360" w:lineRule="auto"/>
        <w:ind w:right="113"/>
        <w:rPr>
          <w:rFonts w:ascii="宋体"/>
          <w:sz w:val="24"/>
        </w:rPr>
      </w:pPr>
    </w:p>
    <w:p w14:paraId="5DC5A97B" w14:textId="77777777" w:rsidR="0011740D" w:rsidRPr="0011740D" w:rsidRDefault="0011740D" w:rsidP="0011740D">
      <w:pPr>
        <w:spacing w:line="360" w:lineRule="auto"/>
        <w:ind w:right="113"/>
        <w:rPr>
          <w:rFonts w:ascii="宋体"/>
          <w:sz w:val="24"/>
        </w:rPr>
      </w:pPr>
      <w:r w:rsidRPr="0011740D">
        <w:rPr>
          <w:rFonts w:ascii="宋体" w:hint="eastAsia"/>
          <w:sz w:val="24"/>
        </w:rPr>
        <w:t>本项目旨在创建一个以课程为单位的在线学习平台，每门课程都有其专属的“小社区”。这些社区不仅作为课程内容和教学资源的集散地，也是教师和学生互动、交流的主要场所。在这些社区内，教师可以发布课程相关的通知、讲义、视频讲座以及</w:t>
      </w:r>
      <w:proofErr w:type="gramStart"/>
      <w:r w:rsidRPr="0011740D">
        <w:rPr>
          <w:rFonts w:ascii="宋体" w:hint="eastAsia"/>
          <w:sz w:val="24"/>
        </w:rPr>
        <w:t>其他学习</w:t>
      </w:r>
      <w:proofErr w:type="gramEnd"/>
      <w:r w:rsidRPr="0011740D">
        <w:rPr>
          <w:rFonts w:ascii="宋体" w:hint="eastAsia"/>
          <w:sz w:val="24"/>
        </w:rPr>
        <w:t>资料，学生则可以提交作业、参与讨论并互相协助学习。这种设计旨在模拟传统教室的社区感，同时利用在线平台的便捷性和可达性，增强学习的互动性和参与度。</w:t>
      </w:r>
    </w:p>
    <w:p w14:paraId="0303B9AA" w14:textId="77777777" w:rsidR="0011740D" w:rsidRPr="0011740D" w:rsidRDefault="0011740D" w:rsidP="0011740D">
      <w:pPr>
        <w:spacing w:line="360" w:lineRule="auto"/>
        <w:ind w:right="113"/>
        <w:rPr>
          <w:rFonts w:ascii="宋体"/>
          <w:sz w:val="24"/>
        </w:rPr>
      </w:pPr>
    </w:p>
    <w:p w14:paraId="40F66A67" w14:textId="77777777" w:rsidR="0011740D" w:rsidRPr="0011740D" w:rsidRDefault="0011740D" w:rsidP="0011740D">
      <w:pPr>
        <w:spacing w:line="360" w:lineRule="auto"/>
        <w:ind w:right="113"/>
        <w:rPr>
          <w:rFonts w:ascii="宋体"/>
          <w:sz w:val="24"/>
        </w:rPr>
      </w:pPr>
      <w:r w:rsidRPr="0011740D">
        <w:rPr>
          <w:rFonts w:ascii="宋体"/>
          <w:sz w:val="24"/>
        </w:rPr>
        <w:t xml:space="preserve">### 2. </w:t>
      </w:r>
      <w:r w:rsidRPr="0011740D">
        <w:rPr>
          <w:rFonts w:ascii="宋体"/>
          <w:sz w:val="24"/>
        </w:rPr>
        <w:t>优化课程管理与教学资源</w:t>
      </w:r>
    </w:p>
    <w:p w14:paraId="485CBB60" w14:textId="77777777" w:rsidR="0011740D" w:rsidRPr="0011740D" w:rsidRDefault="0011740D" w:rsidP="0011740D">
      <w:pPr>
        <w:spacing w:line="360" w:lineRule="auto"/>
        <w:ind w:right="113"/>
        <w:rPr>
          <w:rFonts w:ascii="宋体"/>
          <w:sz w:val="24"/>
        </w:rPr>
      </w:pPr>
    </w:p>
    <w:p w14:paraId="288D2712" w14:textId="77777777" w:rsidR="0011740D" w:rsidRPr="0011740D" w:rsidRDefault="0011740D" w:rsidP="0011740D">
      <w:pPr>
        <w:spacing w:line="360" w:lineRule="auto"/>
        <w:ind w:right="113"/>
        <w:rPr>
          <w:rFonts w:ascii="宋体"/>
          <w:sz w:val="24"/>
        </w:rPr>
      </w:pPr>
      <w:r w:rsidRPr="0011740D">
        <w:rPr>
          <w:rFonts w:ascii="宋体" w:hint="eastAsia"/>
          <w:sz w:val="24"/>
        </w:rPr>
        <w:t>高效的课程管理系统是提高教学质量和学习效率的关键。本项目将开发一套易于使用的课程管理工具，使教师能够轻松管理课程信息、发布作业和考试、以及更新教学资源。此外，项目还将建立一个集中的教学资源库，其中包含从基础讲义到高级研究论文的各种学习材料，供所有用户访问。这个资源库将定期更新，以确保内容的新颖性和相关性。通过优化课程管理和教学资源，本项目旨在简化教学流程，提升教学效果，同时使学生能够更方便地获取所需学习资料。</w:t>
      </w:r>
    </w:p>
    <w:p w14:paraId="4A20A52C" w14:textId="77777777" w:rsidR="0011740D" w:rsidRPr="0011740D" w:rsidRDefault="0011740D" w:rsidP="0011740D">
      <w:pPr>
        <w:spacing w:line="360" w:lineRule="auto"/>
        <w:ind w:right="113"/>
        <w:rPr>
          <w:rFonts w:ascii="宋体"/>
          <w:sz w:val="24"/>
        </w:rPr>
      </w:pPr>
    </w:p>
    <w:p w14:paraId="616D5556" w14:textId="77777777" w:rsidR="0011740D" w:rsidRPr="0011740D" w:rsidRDefault="0011740D" w:rsidP="0011740D">
      <w:pPr>
        <w:spacing w:line="360" w:lineRule="auto"/>
        <w:ind w:right="113"/>
        <w:rPr>
          <w:rFonts w:ascii="宋体"/>
          <w:sz w:val="24"/>
        </w:rPr>
      </w:pPr>
      <w:r w:rsidRPr="0011740D">
        <w:rPr>
          <w:rFonts w:ascii="宋体"/>
          <w:sz w:val="24"/>
        </w:rPr>
        <w:t>### 3. AI</w:t>
      </w:r>
      <w:r w:rsidRPr="0011740D">
        <w:rPr>
          <w:rFonts w:ascii="宋体"/>
          <w:sz w:val="24"/>
        </w:rPr>
        <w:t>赋能增强学习体验</w:t>
      </w:r>
    </w:p>
    <w:p w14:paraId="3A6FA19A" w14:textId="77777777" w:rsidR="0011740D" w:rsidRPr="0011740D" w:rsidRDefault="0011740D" w:rsidP="0011740D">
      <w:pPr>
        <w:spacing w:line="360" w:lineRule="auto"/>
        <w:ind w:right="113"/>
        <w:rPr>
          <w:rFonts w:ascii="宋体"/>
          <w:sz w:val="24"/>
        </w:rPr>
      </w:pPr>
    </w:p>
    <w:p w14:paraId="67977738" w14:textId="77777777" w:rsidR="0011740D" w:rsidRPr="0011740D" w:rsidRDefault="0011740D" w:rsidP="0011740D">
      <w:pPr>
        <w:spacing w:line="360" w:lineRule="auto"/>
        <w:ind w:right="113"/>
        <w:rPr>
          <w:rFonts w:ascii="宋体"/>
          <w:sz w:val="24"/>
        </w:rPr>
      </w:pPr>
      <w:r w:rsidRPr="0011740D">
        <w:rPr>
          <w:rFonts w:ascii="宋体" w:hint="eastAsia"/>
          <w:sz w:val="24"/>
        </w:rPr>
        <w:t>利用</w:t>
      </w:r>
      <w:r w:rsidRPr="0011740D">
        <w:rPr>
          <w:rFonts w:ascii="宋体"/>
          <w:sz w:val="24"/>
        </w:rPr>
        <w:t>AI</w:t>
      </w:r>
      <w:r w:rsidRPr="0011740D">
        <w:rPr>
          <w:rFonts w:ascii="宋体"/>
          <w:sz w:val="24"/>
        </w:rPr>
        <w:t>技术增强学习体验是本项目的核心目标之一。通过个性化学习推荐系统，学生将获得与其学习兴趣和能力相匹配的课程和资源推荐，从而提高学习效率和动机。智能助教将提供</w:t>
      </w:r>
      <w:r w:rsidRPr="0011740D">
        <w:rPr>
          <w:rFonts w:ascii="宋体"/>
          <w:sz w:val="24"/>
        </w:rPr>
        <w:t>24/7</w:t>
      </w:r>
      <w:r w:rsidRPr="0011740D">
        <w:rPr>
          <w:rFonts w:ascii="宋体"/>
          <w:sz w:val="24"/>
        </w:rPr>
        <w:t>在线答疑服务，帮助学生即时解决学习中的疑难问题。自动作业评分系统将为教师减负，同时为学生提供及时反馈，促进学习进步。此外，通过数据分析，项目将持续优化学习推荐算法，以提供更加个性化和高效的学习体验。</w:t>
      </w:r>
    </w:p>
    <w:p w14:paraId="38C59D39" w14:textId="77777777" w:rsidR="0011740D" w:rsidRPr="0011740D" w:rsidRDefault="0011740D" w:rsidP="0011740D">
      <w:pPr>
        <w:spacing w:line="360" w:lineRule="auto"/>
        <w:ind w:right="113"/>
        <w:rPr>
          <w:rFonts w:ascii="宋体"/>
          <w:sz w:val="24"/>
        </w:rPr>
      </w:pPr>
    </w:p>
    <w:p w14:paraId="102D738B" w14:textId="77777777" w:rsidR="0011740D" w:rsidRPr="0011740D" w:rsidRDefault="0011740D" w:rsidP="0011740D">
      <w:pPr>
        <w:spacing w:line="360" w:lineRule="auto"/>
        <w:ind w:right="113"/>
        <w:rPr>
          <w:rFonts w:ascii="宋体"/>
          <w:sz w:val="24"/>
        </w:rPr>
      </w:pPr>
      <w:r w:rsidRPr="0011740D">
        <w:rPr>
          <w:rFonts w:ascii="宋体"/>
          <w:sz w:val="24"/>
        </w:rPr>
        <w:t xml:space="preserve">### 4. </w:t>
      </w:r>
      <w:r w:rsidRPr="0011740D">
        <w:rPr>
          <w:rFonts w:ascii="宋体"/>
          <w:sz w:val="24"/>
        </w:rPr>
        <w:t>促进课堂成员之间的互动</w:t>
      </w:r>
    </w:p>
    <w:p w14:paraId="3AB65B30" w14:textId="77777777" w:rsidR="0011740D" w:rsidRPr="0011740D" w:rsidRDefault="0011740D" w:rsidP="0011740D">
      <w:pPr>
        <w:spacing w:line="360" w:lineRule="auto"/>
        <w:ind w:right="113"/>
        <w:rPr>
          <w:rFonts w:ascii="宋体"/>
          <w:sz w:val="24"/>
        </w:rPr>
      </w:pPr>
    </w:p>
    <w:p w14:paraId="00D5030E" w14:textId="77777777" w:rsidR="0011740D" w:rsidRPr="0011740D" w:rsidRDefault="0011740D" w:rsidP="0011740D">
      <w:pPr>
        <w:spacing w:line="360" w:lineRule="auto"/>
        <w:ind w:right="113"/>
        <w:rPr>
          <w:rFonts w:ascii="宋体"/>
          <w:sz w:val="24"/>
        </w:rPr>
      </w:pPr>
      <w:r w:rsidRPr="0011740D">
        <w:rPr>
          <w:rFonts w:ascii="宋体" w:hint="eastAsia"/>
          <w:sz w:val="24"/>
        </w:rPr>
        <w:t>互动是提高学习质量的重要因素。本项目通过设计一系列互动工具和平台特性，如实时讨论区、群组聊天和视频会议功能，鼓励学生之间、学生与教师之间的沟通和协作。通过这些功能，学生可以分享观点、解决同伴的疑问、进行小组项目等，从而建立起一个活跃的学习社区。教师也可以通过这些工具更好地了解学生的学习情况和需求，及时调整教学策略，以达到更好的教学效果。</w:t>
      </w:r>
    </w:p>
    <w:p w14:paraId="06E2CF8F" w14:textId="77777777" w:rsidR="0011740D" w:rsidRPr="0011740D" w:rsidRDefault="0011740D" w:rsidP="0011740D">
      <w:pPr>
        <w:spacing w:line="360" w:lineRule="auto"/>
        <w:ind w:right="113"/>
        <w:rPr>
          <w:rFonts w:ascii="宋体"/>
          <w:sz w:val="24"/>
        </w:rPr>
      </w:pPr>
    </w:p>
    <w:p w14:paraId="46415F84" w14:textId="77777777" w:rsidR="0011740D" w:rsidRPr="0011740D" w:rsidRDefault="0011740D" w:rsidP="0011740D">
      <w:pPr>
        <w:spacing w:line="360" w:lineRule="auto"/>
        <w:ind w:right="113"/>
        <w:rPr>
          <w:rFonts w:ascii="宋体"/>
          <w:sz w:val="24"/>
        </w:rPr>
      </w:pPr>
      <w:r w:rsidRPr="0011740D">
        <w:rPr>
          <w:rFonts w:ascii="宋体"/>
          <w:sz w:val="24"/>
        </w:rPr>
        <w:t xml:space="preserve">### 5. </w:t>
      </w:r>
      <w:r w:rsidRPr="0011740D">
        <w:rPr>
          <w:rFonts w:ascii="宋体"/>
          <w:sz w:val="24"/>
        </w:rPr>
        <w:t>实现知识的动态更新和传播</w:t>
      </w:r>
    </w:p>
    <w:p w14:paraId="54FA23A1" w14:textId="77777777" w:rsidR="0011740D" w:rsidRPr="0011740D" w:rsidRDefault="0011740D" w:rsidP="0011740D">
      <w:pPr>
        <w:spacing w:line="360" w:lineRule="auto"/>
        <w:ind w:right="113"/>
        <w:rPr>
          <w:rFonts w:ascii="宋体"/>
          <w:sz w:val="24"/>
        </w:rPr>
      </w:pPr>
    </w:p>
    <w:p w14:paraId="1B35C363" w14:textId="77777777" w:rsidR="0011740D" w:rsidRPr="0011740D" w:rsidRDefault="0011740D" w:rsidP="0011740D">
      <w:pPr>
        <w:spacing w:line="360" w:lineRule="auto"/>
        <w:ind w:right="113"/>
        <w:rPr>
          <w:rFonts w:ascii="宋体"/>
          <w:sz w:val="24"/>
        </w:rPr>
      </w:pPr>
      <w:r w:rsidRPr="0011740D">
        <w:rPr>
          <w:rFonts w:ascii="宋体" w:hint="eastAsia"/>
          <w:sz w:val="24"/>
        </w:rPr>
        <w:t>随着科学技术的快速发展，知识更新速度前所未有。本项目致力于</w:t>
      </w:r>
    </w:p>
    <w:p w14:paraId="78957604" w14:textId="77777777" w:rsidR="0011740D" w:rsidRPr="0011740D" w:rsidRDefault="0011740D" w:rsidP="0011740D">
      <w:pPr>
        <w:spacing w:line="360" w:lineRule="auto"/>
        <w:ind w:right="113"/>
        <w:rPr>
          <w:rFonts w:ascii="宋体"/>
          <w:sz w:val="24"/>
        </w:rPr>
      </w:pPr>
    </w:p>
    <w:p w14:paraId="18DD7B7B" w14:textId="77777777" w:rsidR="0011740D" w:rsidRPr="0011740D" w:rsidRDefault="0011740D" w:rsidP="0011740D">
      <w:pPr>
        <w:spacing w:line="360" w:lineRule="auto"/>
        <w:ind w:right="113"/>
        <w:rPr>
          <w:rFonts w:ascii="宋体"/>
          <w:sz w:val="24"/>
        </w:rPr>
      </w:pPr>
      <w:r w:rsidRPr="0011740D">
        <w:rPr>
          <w:rFonts w:ascii="宋体" w:hint="eastAsia"/>
          <w:sz w:val="24"/>
        </w:rPr>
        <w:t>建立一种机制，不仅使教师能够轻松更新课程内容和分享最新的学术成果，还能促进这些知识的快速传播。通过平台的广泛覆盖和高度互动性，最新的研究发现、技术进步以及行业动态可以迅速在社区内传播，让所有成员都能保持与时促进，从而提高整个学习社区的知识水平和创新能力。</w:t>
      </w:r>
    </w:p>
    <w:p w14:paraId="03D6D343" w14:textId="77777777" w:rsidR="0011740D" w:rsidRPr="0011740D" w:rsidRDefault="0011740D" w:rsidP="0011740D">
      <w:pPr>
        <w:spacing w:line="360" w:lineRule="auto"/>
        <w:ind w:right="113"/>
        <w:rPr>
          <w:rFonts w:ascii="宋体"/>
          <w:sz w:val="24"/>
        </w:rPr>
      </w:pPr>
    </w:p>
    <w:p w14:paraId="7FC575AE" w14:textId="63735FF2" w:rsidR="0013203E" w:rsidRPr="00D21666" w:rsidRDefault="0011740D" w:rsidP="0011740D">
      <w:pPr>
        <w:spacing w:line="360" w:lineRule="auto"/>
        <w:ind w:right="113"/>
        <w:rPr>
          <w:rFonts w:ascii="宋体"/>
          <w:sz w:val="24"/>
        </w:rPr>
      </w:pPr>
      <w:r w:rsidRPr="0011740D">
        <w:rPr>
          <w:rFonts w:ascii="宋体" w:hint="eastAsia"/>
          <w:sz w:val="24"/>
        </w:rPr>
        <w:t>综上所述，通过实现这些项目目标，我们不仅能够创建一个高效、</w:t>
      </w:r>
      <w:proofErr w:type="gramStart"/>
      <w:r w:rsidRPr="0011740D">
        <w:rPr>
          <w:rFonts w:ascii="宋体" w:hint="eastAsia"/>
          <w:sz w:val="24"/>
        </w:rPr>
        <w:t>互动且</w:t>
      </w:r>
      <w:proofErr w:type="gramEnd"/>
      <w:r w:rsidRPr="0011740D">
        <w:rPr>
          <w:rFonts w:ascii="宋体" w:hint="eastAsia"/>
          <w:sz w:val="24"/>
        </w:rPr>
        <w:t>富有创新的学习环境，还能够充分利用</w:t>
      </w:r>
      <w:r w:rsidRPr="0011740D">
        <w:rPr>
          <w:rFonts w:ascii="宋体"/>
          <w:sz w:val="24"/>
        </w:rPr>
        <w:t>AI</w:t>
      </w:r>
      <w:r w:rsidRPr="0011740D">
        <w:rPr>
          <w:rFonts w:ascii="宋体"/>
          <w:sz w:val="24"/>
        </w:rPr>
        <w:t>技术的优势，为学生提供个性化的学习体验，同时促进知识的动态更新和传播。这将极大地提高学习效率，激发学生的学习兴趣，促进教师和学生之间的互动交流，最终实现提升教育质量的目标。</w:t>
      </w:r>
    </w:p>
    <w:p w14:paraId="55408101" w14:textId="77777777" w:rsidR="0013203E" w:rsidRPr="00344069" w:rsidRDefault="0013203E" w:rsidP="0013203E">
      <w:pPr>
        <w:spacing w:line="360" w:lineRule="auto"/>
        <w:ind w:right="113"/>
        <w:rPr>
          <w:rFonts w:ascii="宋体" w:hint="eastAsia"/>
          <w:sz w:val="24"/>
        </w:rPr>
      </w:pPr>
    </w:p>
    <w:p w14:paraId="38596BB8" w14:textId="77777777" w:rsidR="0013203E" w:rsidRDefault="0013203E" w:rsidP="00F7572C"/>
    <w:p w14:paraId="696DA8C8" w14:textId="77777777" w:rsidR="0097424D" w:rsidRDefault="0097424D" w:rsidP="00F7572C">
      <w:pPr>
        <w:pBdr>
          <w:bottom w:val="single" w:sz="6" w:space="1" w:color="auto"/>
        </w:pBdr>
      </w:pPr>
    </w:p>
    <w:p w14:paraId="23FEE3A8" w14:textId="77777777" w:rsidR="0097424D" w:rsidRDefault="0097424D" w:rsidP="00F7572C"/>
    <w:p w14:paraId="663E57DC" w14:textId="77777777" w:rsidR="0097424D" w:rsidRDefault="0097424D" w:rsidP="00F7572C"/>
    <w:p w14:paraId="01D95A49" w14:textId="77777777" w:rsidR="0097424D" w:rsidRDefault="0097424D" w:rsidP="00F7572C"/>
    <w:p w14:paraId="47083C29" w14:textId="77777777" w:rsidR="0097424D" w:rsidRDefault="0097424D" w:rsidP="0097424D">
      <w:r>
        <w:rPr>
          <w:rFonts w:hint="eastAsia"/>
        </w:rPr>
        <w:t>在构想这个激动人心的项目时，我们</w:t>
      </w:r>
      <w:proofErr w:type="gramStart"/>
      <w:r>
        <w:rPr>
          <w:rFonts w:hint="eastAsia"/>
        </w:rPr>
        <w:t>的愿景不仅仅是</w:t>
      </w:r>
      <w:proofErr w:type="gramEnd"/>
      <w:r>
        <w:rPr>
          <w:rFonts w:hint="eastAsia"/>
        </w:rPr>
        <w:t>创造一个在线学习平台，而是要塑造一个充满活力的学习生态系统，这个系统将以独特的方式重新定义学习体验。我们的目标旨在搭建桥梁，连接知识与渴求知识的心灵，创造一个既充满挑战又富有支持的环境，让每位成员都能找到属于自己的光芒。以下是我们项目目标的优化版，它们不仅反映了我们的志向，还激发了对未来的无限憧憬。</w:t>
      </w:r>
    </w:p>
    <w:p w14:paraId="21F8D94B" w14:textId="77777777" w:rsidR="0097424D" w:rsidRDefault="0097424D" w:rsidP="0097424D"/>
    <w:p w14:paraId="62B4D5D4" w14:textId="77777777" w:rsidR="0097424D" w:rsidRDefault="0097424D" w:rsidP="0097424D">
      <w:r>
        <w:rPr>
          <w:rFonts w:hint="eastAsia"/>
        </w:rPr>
        <w:t>构筑学习的未来社区</w:t>
      </w:r>
    </w:p>
    <w:p w14:paraId="4E7C2013" w14:textId="77777777" w:rsidR="0097424D" w:rsidRDefault="0097424D" w:rsidP="0097424D">
      <w:r>
        <w:rPr>
          <w:rFonts w:hint="eastAsia"/>
        </w:rPr>
        <w:t>我们的首要目标是构建一个以课程为单位的学习社区，这不仅仅是一个社区，而是一个家园，每个人都能在这里找到归属感。在这个家园中，知识不再是冰冷的文字，而是生活中的火种，点燃学习的激情，照亮前行的道路。我们希望每一门课程都成为一个探索的旅程，每个学习者都能在这个旅程中发现自我，实现梦想。</w:t>
      </w:r>
    </w:p>
    <w:p w14:paraId="0AE74EA0" w14:textId="77777777" w:rsidR="0097424D" w:rsidRDefault="0097424D" w:rsidP="0097424D"/>
    <w:p w14:paraId="66BFFBCE" w14:textId="77777777" w:rsidR="0097424D" w:rsidRDefault="0097424D" w:rsidP="0097424D">
      <w:r>
        <w:rPr>
          <w:rFonts w:hint="eastAsia"/>
        </w:rPr>
        <w:t>优化课程管理与教学资源的艺术</w:t>
      </w:r>
    </w:p>
    <w:p w14:paraId="6E2C0A11" w14:textId="77777777" w:rsidR="0097424D" w:rsidRDefault="0097424D" w:rsidP="0097424D">
      <w:r>
        <w:rPr>
          <w:rFonts w:hint="eastAsia"/>
        </w:rPr>
        <w:t>在这个旅程中，优化课程管理与教学资源将是我们提供给旅行者的罗盘和地图。我们致力于打造一个平台，让教师与学生之间的沟通无障碍，让知识的传递更加高效和直接。我们的目标是将复杂的教学管理变得简单易行，使每一位教师都能成为引领学生探索未知的领路人。</w:t>
      </w:r>
    </w:p>
    <w:p w14:paraId="2A8B0E29" w14:textId="77777777" w:rsidR="0097424D" w:rsidRDefault="0097424D" w:rsidP="0097424D"/>
    <w:p w14:paraId="33AB0899" w14:textId="77777777" w:rsidR="0097424D" w:rsidRDefault="0097424D" w:rsidP="0097424D">
      <w:r>
        <w:t>AI赋能的奇迹</w:t>
      </w:r>
    </w:p>
    <w:p w14:paraId="437596EB" w14:textId="77777777" w:rsidR="0097424D" w:rsidRDefault="0097424D" w:rsidP="0097424D">
      <w:r>
        <w:rPr>
          <w:rFonts w:hint="eastAsia"/>
        </w:rPr>
        <w:t>我们将运用</w:t>
      </w:r>
      <w:r>
        <w:t>AI的力量，为这个学习社区注入生命，让它成为一个有思考能力的生态系统。想象一下，一个能够理解你的学习习惯，根据你的需求推荐学习内容，甚至在你遇到困难时提供帮助的智能伙伴。这不再是遥远的未来，而是我们要实现的目标。AI将是我们社区中的每位成员的私人助教，带领我们一起探索知识的海洋。</w:t>
      </w:r>
    </w:p>
    <w:p w14:paraId="112B9E33" w14:textId="77777777" w:rsidR="0097424D" w:rsidRDefault="0097424D" w:rsidP="0097424D"/>
    <w:p w14:paraId="5160C26C" w14:textId="77777777" w:rsidR="0097424D" w:rsidRDefault="0097424D" w:rsidP="0097424D">
      <w:r>
        <w:rPr>
          <w:rFonts w:hint="eastAsia"/>
        </w:rPr>
        <w:t>激发互动，连接心灵</w:t>
      </w:r>
    </w:p>
    <w:p w14:paraId="080F9669" w14:textId="77777777" w:rsidR="0097424D" w:rsidRDefault="0097424D" w:rsidP="0097424D">
      <w:r>
        <w:rPr>
          <w:rFonts w:hint="eastAsia"/>
        </w:rPr>
        <w:t>我们的另一个目标是打造一个能够促进课堂成员之间深度互动的平台。在这里，每个声音都值得被听见，每个想法都能找到共鸣。通过促进开放、支持性的对话，我们希望激发学习者之间的创造力和合作精神，让每个人都能在相互学习和成长中找到价值。</w:t>
      </w:r>
    </w:p>
    <w:p w14:paraId="5909E035" w14:textId="77777777" w:rsidR="0097424D" w:rsidRDefault="0097424D" w:rsidP="0097424D"/>
    <w:p w14:paraId="6AEB3595" w14:textId="77777777" w:rsidR="0097424D" w:rsidRDefault="0097424D" w:rsidP="0097424D">
      <w:r>
        <w:rPr>
          <w:rFonts w:hint="eastAsia"/>
        </w:rPr>
        <w:t>动态更新，传播智慧</w:t>
      </w:r>
    </w:p>
    <w:p w14:paraId="5C737749" w14:textId="77777777" w:rsidR="0097424D" w:rsidRDefault="0097424D" w:rsidP="0097424D">
      <w:r>
        <w:rPr>
          <w:rFonts w:hint="eastAsia"/>
        </w:rPr>
        <w:t>最后，我们致力于实现知识的动态更新和传播。在这个快速变化的时代，昨天的答案可能不适用于今天的问题。因此，我们的平台将是一个永远</w:t>
      </w:r>
      <w:proofErr w:type="gramStart"/>
      <w:r>
        <w:rPr>
          <w:rFonts w:hint="eastAsia"/>
        </w:rPr>
        <w:t>不</w:t>
      </w:r>
      <w:proofErr w:type="gramEnd"/>
      <w:r>
        <w:rPr>
          <w:rFonts w:hint="eastAsia"/>
        </w:rPr>
        <w:t>停步的学者，不断吸收新知，更新内容，确保社区成员能够接触到最前沿的知识和信息。</w:t>
      </w:r>
    </w:p>
    <w:p w14:paraId="54B4038F" w14:textId="77777777" w:rsidR="0097424D" w:rsidRDefault="0097424D" w:rsidP="0097424D"/>
    <w:p w14:paraId="0784E442" w14:textId="18F96F33" w:rsidR="0097424D" w:rsidRDefault="0097424D" w:rsidP="0097424D">
      <w:r>
        <w:rPr>
          <w:rFonts w:hint="eastAsia"/>
        </w:rPr>
        <w:t>通过实现这些目标，我们不仅仅是在创建一个在线学习平台，而是在种下一棵知识的种子，期待它能在每位学习者心中生根发芽，开花结果。这是一场知识的革命，一次心灵的觉醒，让我们一起踏上这段旅程，探索未知，超越自我，共同创造一个充满智慧和激情的学习未来。</w:t>
      </w:r>
    </w:p>
    <w:p w14:paraId="6C869D70" w14:textId="77777777" w:rsidR="0097424D" w:rsidRDefault="0097424D" w:rsidP="00F7572C"/>
    <w:p w14:paraId="0D8DB189" w14:textId="77777777" w:rsidR="0097424D" w:rsidRDefault="0097424D" w:rsidP="00F7572C"/>
    <w:p w14:paraId="36585BC3" w14:textId="77777777" w:rsidR="0097424D" w:rsidRDefault="0097424D" w:rsidP="0097424D">
      <w:r>
        <w:rPr>
          <w:rFonts w:hint="eastAsia"/>
        </w:rPr>
        <w:t>为了构建一个以课程为核心的学习社区，并借助</w:t>
      </w:r>
      <w:r>
        <w:t>AI技术之力，我们旨在强化学习体验、精炼课程管理与教学资源、催化课堂成员间的交流互动，以及推动知识的实时更新与广泛传播。项目的宏伟目标，具体而微，犹如明灯指引前行之路：</w:t>
      </w:r>
    </w:p>
    <w:p w14:paraId="76C50714" w14:textId="77777777" w:rsidR="0097424D" w:rsidRDefault="0097424D" w:rsidP="0097424D"/>
    <w:p w14:paraId="7FAD6FCA" w14:textId="77777777" w:rsidR="0097424D" w:rsidRDefault="0097424D" w:rsidP="0097424D">
      <w:r>
        <w:rPr>
          <w:rFonts w:hint="eastAsia"/>
        </w:rPr>
        <w:t>其一，缔造以课程为核心的学习社区。每门课程</w:t>
      </w:r>
      <w:proofErr w:type="gramStart"/>
      <w:r>
        <w:rPr>
          <w:rFonts w:hint="eastAsia"/>
        </w:rPr>
        <w:t>皆拥有</w:t>
      </w:r>
      <w:proofErr w:type="gramEnd"/>
      <w:r>
        <w:rPr>
          <w:rFonts w:hint="eastAsia"/>
        </w:rPr>
        <w:t>其专属的“智慧园地”，成为师生们交流思想、分享智慧的乐园。在此，教师可以轻松发布课程资讯、上传教学资源，而学生则可以自由探索知识海洋，参与讨论，共同进步。此社区设计旨在打破时空界限，让学习变得更加自由、高效与有趣。</w:t>
      </w:r>
    </w:p>
    <w:p w14:paraId="3BA69D62" w14:textId="77777777" w:rsidR="0097424D" w:rsidRDefault="0097424D" w:rsidP="0097424D"/>
    <w:p w14:paraId="01F07BF7" w14:textId="77777777" w:rsidR="0097424D" w:rsidRDefault="0097424D" w:rsidP="0097424D">
      <w:r>
        <w:rPr>
          <w:rFonts w:hint="eastAsia"/>
        </w:rPr>
        <w:t>其二，优化课程管理与教学资源。我们致力于开发一套智能化、便捷化的课程管理系统，助力教师轻松驾驭教学航程。同时，我们还将汇聚各方优质教学资源，构建一个资源丰富、更新迅速的学习宝库，供师生们随时取用。通过精细化的课程管理与资源优化，我们期望提升教学质量，让学习变得更加轻松、高效。</w:t>
      </w:r>
    </w:p>
    <w:p w14:paraId="01D07186" w14:textId="77777777" w:rsidR="0097424D" w:rsidRDefault="0097424D" w:rsidP="0097424D"/>
    <w:p w14:paraId="349FDD67" w14:textId="77777777" w:rsidR="0097424D" w:rsidRDefault="0097424D" w:rsidP="0097424D">
      <w:r>
        <w:rPr>
          <w:rFonts w:hint="eastAsia"/>
        </w:rPr>
        <w:t>其三，</w:t>
      </w:r>
      <w:r>
        <w:t>AI赋能以增强学习体验。我们借助先进的AI技术，为每位学生量身打造个性化学习方案，让学习变得更加贴心、有趣。智能助教将随时待命，为学生答疑解惑；自动作业评分系统则能减轻教师负担，让学生得到及时反馈。在AI的助力下，学习将变得更加智能化、个性化。</w:t>
      </w:r>
    </w:p>
    <w:p w14:paraId="73FD79F9" w14:textId="77777777" w:rsidR="0097424D" w:rsidRDefault="0097424D" w:rsidP="0097424D"/>
    <w:p w14:paraId="5E3D3B8B" w14:textId="77777777" w:rsidR="0097424D" w:rsidRDefault="0097424D" w:rsidP="0097424D">
      <w:r>
        <w:rPr>
          <w:rFonts w:hint="eastAsia"/>
        </w:rPr>
        <w:t>其四，促进课堂成员间的互动。我们深知互动对于学习的重要性，因此特别设计了一系列互动功能与平台特性。实时讨论区、群组聊天、视频会议等功能，让师生间的交流变得更加紧密、深入。通过这些互动工具，我们可以更好地了解彼此的需求与想法，共同推动学习进程。</w:t>
      </w:r>
    </w:p>
    <w:p w14:paraId="6E222786" w14:textId="77777777" w:rsidR="0097424D" w:rsidRDefault="0097424D" w:rsidP="0097424D"/>
    <w:p w14:paraId="2F532C54" w14:textId="77777777" w:rsidR="0097424D" w:rsidRDefault="0097424D" w:rsidP="0097424D">
      <w:r>
        <w:rPr>
          <w:rFonts w:hint="eastAsia"/>
        </w:rPr>
        <w:t>其五，实现知识的动态更新与传播。我们致力于构建一个开放、共享的知识平台，让最新的学术成果、行业动态能够迅速传播到每个角落。通过不断更新课程内容、分享前沿知识，我们期望激发学习者的探索精神，培养他们的创新思维。</w:t>
      </w:r>
    </w:p>
    <w:p w14:paraId="24D854AE" w14:textId="77777777" w:rsidR="0097424D" w:rsidRDefault="0097424D" w:rsidP="0097424D"/>
    <w:p w14:paraId="32E6356C" w14:textId="1A35599A" w:rsidR="0097424D" w:rsidRPr="0013203E" w:rsidRDefault="0097424D" w:rsidP="0097424D">
      <w:pPr>
        <w:rPr>
          <w:rFonts w:hint="eastAsia"/>
        </w:rPr>
      </w:pPr>
      <w:r>
        <w:rPr>
          <w:rFonts w:hint="eastAsia"/>
        </w:rPr>
        <w:t>综上所述，本项目旨在通过构建学习社区、优化管理与资源、增强学习体验、促进互动交流以及推动知识更新与传播等多方面的努力，打造一个充满活力、智慧与创新的学习环境。我们坚信，在</w:t>
      </w:r>
      <w:r>
        <w:t>AI技术的助力下，这一愿景定能实现，为教育事业的发展贡献一份力量。</w:t>
      </w:r>
    </w:p>
    <w:sectPr w:rsidR="0097424D" w:rsidRPr="001320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26921" w14:textId="77777777" w:rsidR="008F0F8C" w:rsidRDefault="008F0F8C" w:rsidP="00354DF3">
      <w:r>
        <w:separator/>
      </w:r>
    </w:p>
  </w:endnote>
  <w:endnote w:type="continuationSeparator" w:id="0">
    <w:p w14:paraId="6A9E1A8B" w14:textId="77777777" w:rsidR="008F0F8C" w:rsidRDefault="008F0F8C" w:rsidP="00354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03509" w14:textId="77777777" w:rsidR="008F0F8C" w:rsidRDefault="008F0F8C" w:rsidP="00354DF3">
      <w:r>
        <w:separator/>
      </w:r>
    </w:p>
  </w:footnote>
  <w:footnote w:type="continuationSeparator" w:id="0">
    <w:p w14:paraId="6D45353C" w14:textId="77777777" w:rsidR="008F0F8C" w:rsidRDefault="008F0F8C" w:rsidP="00354D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05435"/>
    <w:multiLevelType w:val="hybridMultilevel"/>
    <w:tmpl w:val="51686B16"/>
    <w:lvl w:ilvl="0" w:tplc="303A7F6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74C3EC1"/>
    <w:multiLevelType w:val="hybridMultilevel"/>
    <w:tmpl w:val="F6F6BE1E"/>
    <w:lvl w:ilvl="0" w:tplc="DC0A24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60902465">
    <w:abstractNumId w:val="0"/>
  </w:num>
  <w:num w:numId="2" w16cid:durableId="570431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7572C"/>
    <w:rsid w:val="00001FFC"/>
    <w:rsid w:val="000F2582"/>
    <w:rsid w:val="0011740D"/>
    <w:rsid w:val="0013203E"/>
    <w:rsid w:val="00354DF3"/>
    <w:rsid w:val="003C1830"/>
    <w:rsid w:val="004238E5"/>
    <w:rsid w:val="0048402F"/>
    <w:rsid w:val="007F2A73"/>
    <w:rsid w:val="008F0F8C"/>
    <w:rsid w:val="0097424D"/>
    <w:rsid w:val="009A5431"/>
    <w:rsid w:val="009E75A2"/>
    <w:rsid w:val="00B32177"/>
    <w:rsid w:val="00D51066"/>
    <w:rsid w:val="00DA3228"/>
    <w:rsid w:val="00E57ADB"/>
    <w:rsid w:val="00EF4DD1"/>
    <w:rsid w:val="00F12492"/>
    <w:rsid w:val="00F7572C"/>
    <w:rsid w:val="00FB4827"/>
    <w:rsid w:val="00FC0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448AB6"/>
  <w15:docId w15:val="{DD405CEC-3519-45ED-BB88-DF5F0EC1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4DF3"/>
    <w:pPr>
      <w:tabs>
        <w:tab w:val="center" w:pos="4153"/>
        <w:tab w:val="right" w:pos="8306"/>
      </w:tabs>
      <w:snapToGrid w:val="0"/>
      <w:jc w:val="center"/>
    </w:pPr>
    <w:rPr>
      <w:sz w:val="18"/>
      <w:szCs w:val="18"/>
    </w:rPr>
  </w:style>
  <w:style w:type="character" w:customStyle="1" w:styleId="a4">
    <w:name w:val="页眉 字符"/>
    <w:basedOn w:val="a0"/>
    <w:link w:val="a3"/>
    <w:uiPriority w:val="99"/>
    <w:rsid w:val="00354DF3"/>
    <w:rPr>
      <w:sz w:val="18"/>
      <w:szCs w:val="18"/>
    </w:rPr>
  </w:style>
  <w:style w:type="paragraph" w:styleId="a5">
    <w:name w:val="footer"/>
    <w:basedOn w:val="a"/>
    <w:link w:val="a6"/>
    <w:uiPriority w:val="99"/>
    <w:unhideWhenUsed/>
    <w:rsid w:val="00354DF3"/>
    <w:pPr>
      <w:tabs>
        <w:tab w:val="center" w:pos="4153"/>
        <w:tab w:val="right" w:pos="8306"/>
      </w:tabs>
      <w:snapToGrid w:val="0"/>
      <w:jc w:val="left"/>
    </w:pPr>
    <w:rPr>
      <w:sz w:val="18"/>
      <w:szCs w:val="18"/>
    </w:rPr>
  </w:style>
  <w:style w:type="character" w:customStyle="1" w:styleId="a6">
    <w:name w:val="页脚 字符"/>
    <w:basedOn w:val="a0"/>
    <w:link w:val="a5"/>
    <w:uiPriority w:val="99"/>
    <w:rsid w:val="00354D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048844">
      <w:bodyDiv w:val="1"/>
      <w:marLeft w:val="0"/>
      <w:marRight w:val="0"/>
      <w:marTop w:val="0"/>
      <w:marBottom w:val="0"/>
      <w:divBdr>
        <w:top w:val="none" w:sz="0" w:space="0" w:color="auto"/>
        <w:left w:val="none" w:sz="0" w:space="0" w:color="auto"/>
        <w:bottom w:val="none" w:sz="0" w:space="0" w:color="auto"/>
        <w:right w:val="none" w:sz="0" w:space="0" w:color="auto"/>
      </w:divBdr>
    </w:div>
    <w:div w:id="2069105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1</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于心心</dc:creator>
  <cp:keywords/>
  <dc:description/>
  <cp:lastModifiedBy>于心心</cp:lastModifiedBy>
  <cp:revision>3</cp:revision>
  <dcterms:created xsi:type="dcterms:W3CDTF">2024-03-13T05:27:00Z</dcterms:created>
  <dcterms:modified xsi:type="dcterms:W3CDTF">2024-03-18T15:56:00Z</dcterms:modified>
</cp:coreProperties>
</file>