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A5F"/>
          <w:spacing w:val="60"/>
          <w:sz w:val="40"/>
          <w:szCs w:val="40"/>
        </w:rPr>
        <w:t xml:space="preserve">MEGUMI KURAMITSU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Japan Market Entry Advisor  |  Healthcare, Pharma &amp; MedTech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Tokyo, Japan   •   megumik0727@gmail.com   •   Japanese / English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3A5F"/>
          <w:spacing w:val="30"/>
          <w:sz w:val="21"/>
          <w:szCs w:val="21"/>
        </w:rPr>
        <w:t xml:space="preserve">PROFESSIONAL SUMMARY</w:t>
      </w:r>
    </w:p>
    <w:p>
      <w:pPr>
        <w:spacing w:after="60" w:line="264"/>
        <w:jc w:val="both"/>
      </w:pPr>
      <w:r>
        <w:rPr>
          <w:rFonts w:ascii="Arial" w:cs="Arial" w:eastAsia="Arial" w:hAnsi="Arial"/>
          <w:sz w:val="19"/>
          <w:szCs w:val="19"/>
        </w:rPr>
        <w:t xml:space="preserve">Bilingual (Japanese/English) healthcare business professional with 15 years of experience across management consulting, healthcare IT, pharmaceutical marketing, and global enterprise sales in Japan. Combines a working understanding of Japan's healthcare stakeholders, including physicians, KOLs, hospitals, pharmaceutical companies, and medical device manufacturers, with cross-border experience as the Japan-side counterpart to a leading US telehealth company. Available for project-based advisory engagements on Japan market entry, market research, and go-to-market strategy.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3A5F"/>
          <w:spacing w:val="30"/>
          <w:sz w:val="21"/>
          <w:szCs w:val="21"/>
        </w:rPr>
        <w:t xml:space="preserve">AREAS OF EXPERTISE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▪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Japan Market Entry Strategy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▪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Healthcare Market Research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▪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Go-to-Market Strategy</w:t>
            </w:r>
          </w:p>
        </w:tc>
      </w:tr>
      <w:tr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▪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Physician &amp; KOL Engagement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▪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Business Planning &amp; KPI Design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▪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Partnership &amp; Alliance Development</w:t>
            </w:r>
          </w:p>
        </w:tc>
      </w:tr>
      <w:tr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▪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Medical Congress &amp; Event Marketing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▪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Salesforce / CRM Adoption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color w:val="1F3A5F"/>
                <w:sz w:val="19"/>
                <w:szCs w:val="19"/>
              </w:rPr>
              <w:t xml:space="preserve">▪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Cross-border Coordination</w:t>
            </w:r>
          </w:p>
        </w:tc>
      </w:tr>
    </w:tbl>
    <w:p>
      <w:pPr>
        <w:pBdr>
          <w:bottom w:val="single" w:color="1F3A5F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3A5F"/>
          <w:spacing w:val="30"/>
          <w:sz w:val="21"/>
          <w:szCs w:val="21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Served as the Japan-side counterpart to Teladoc Health, Inc. (US) for its telehealth business in Japan, covering business planning, KPI design, and localization of clinical case materials.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Led the PMO that replaced a 30-year-old legacy sales system with Salesforce at Kawasaki Heavy Industries' Robot Division.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Won a global WAN RFP that contributed JPY 214 million in revenue and received the FY2012 Top Enterprise Sales Award at SoftBank.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Conducted healthcare feasibility research at PwC, including analysis of local health systems and interviews with overseas medical institutions.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3A5F"/>
          <w:spacing w:val="30"/>
          <w:sz w:val="21"/>
          <w:szCs w:val="21"/>
        </w:rPr>
        <w:t xml:space="preserve">PROFESSIONAL EXPERIENCE</w:t>
      </w:r>
    </w:p>
    <w:p>
      <w:pPr>
        <w:keepNext/>
        <w:tabs>
          <w:tab w:val="right" w:pos="10224"/>
        </w:tabs>
        <w:spacing w:after="0" w:before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Medii, Inc.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Tokyo, Japan</w:t>
      </w:r>
    </w:p>
    <w:p>
      <w:pPr>
        <w:keepNext/>
        <w:tabs>
          <w:tab w:val="right" w:pos="10224"/>
        </w:tabs>
        <w:spacing w:after="20" w:before="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Project Manager, Pharma Excellence Division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 w:val="false"/>
          <w:iCs w:val="false"/>
          <w:color w:val="555555"/>
          <w:sz w:val="19"/>
          <w:szCs w:val="19"/>
        </w:rPr>
        <w:t xml:space="preserve">Feb 2025 – Present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Health-tech company operating Medii E-Consult, an online specialist consultation platform for physicians, and Medii Q, an AI search tool for clinical questions.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Plan and manage disease-specific marketing programs in partnership with pharmaceutical companies.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Extend specialist expertise to primary care physicians to support earlier diagnosis and treatment of rare and hard-to-diagnose diseases.</w:t>
      </w:r>
    </w:p>
    <w:p>
      <w:pPr>
        <w:keepNext/>
        <w:tabs>
          <w:tab w:val="right" w:pos="10224"/>
        </w:tabs>
        <w:spacing w:after="0" w:before="1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WeMex Co., Ltd.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Tokyo, Japan</w:t>
      </w:r>
    </w:p>
    <w:p>
      <w:pPr>
        <w:keepNext/>
        <w:tabs>
          <w:tab w:val="right" w:pos="10224"/>
        </w:tabs>
        <w:spacing w:after="20" w:before="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Business Planning &amp; Promotion, Healthcare IT Division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 w:val="false"/>
          <w:iCs w:val="false"/>
          <w:color w:val="555555"/>
          <w:sz w:val="19"/>
          <w:szCs w:val="19"/>
        </w:rPr>
        <w:t xml:space="preserve">Nov 2021 – Jan 2025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Healthcare IT division offering telehealth solutions to hospitals in Japan.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Business planning: </w:t>
      </w:r>
      <w:r>
        <w:rPr>
          <w:rFonts w:ascii="Arial" w:cs="Arial" w:eastAsia="Arial" w:hAnsi="Arial"/>
          <w:sz w:val="19"/>
          <w:szCs w:val="19"/>
        </w:rPr>
        <w:t xml:space="preserve">Developed the telehealth business plan, set KGIs and KPIs, and managed progress; defined Salesforce requirements for KPI data collection.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US partner management: </w:t>
      </w:r>
      <w:r>
        <w:rPr>
          <w:rFonts w:ascii="Arial" w:cs="Arial" w:eastAsia="Arial" w:hAnsi="Arial"/>
          <w:sz w:val="19"/>
          <w:szCs w:val="19"/>
        </w:rPr>
        <w:t xml:space="preserve">Served as the Japan-side counterpart to Teladoc Health, Inc., coordinating product and clinical case information and securing US physicians as speakers for Japanese seminars.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Alliances: </w:t>
      </w:r>
      <w:r>
        <w:rPr>
          <w:rFonts w:ascii="Arial" w:cs="Arial" w:eastAsia="Arial" w:hAnsi="Arial"/>
          <w:sz w:val="19"/>
          <w:szCs w:val="19"/>
        </w:rPr>
        <w:t xml:space="preserve">Established sales alliances with medical device manufacturers.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Marketing: </w:t>
      </w:r>
      <w:r>
        <w:rPr>
          <w:rFonts w:ascii="Arial" w:cs="Arial" w:eastAsia="Arial" w:hAnsi="Arial"/>
          <w:sz w:val="19"/>
          <w:szCs w:val="19"/>
        </w:rPr>
        <w:t xml:space="preserve">Led medical congress exhibitions from planning through lead conversion, along with product launches, media events, webinars, white papers, press releases, and website lead generation.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Hospital sales: </w:t>
      </w:r>
      <w:r>
        <w:rPr>
          <w:rFonts w:ascii="Arial" w:cs="Arial" w:eastAsia="Arial" w:hAnsi="Arial"/>
          <w:sz w:val="19"/>
          <w:szCs w:val="19"/>
        </w:rPr>
        <w:t xml:space="preserve">Designed a telehealth trial with a university hospital's medical DX department, defining evaluation criteria and target outcomes, analyzing outcome data, and supporting the process through institutional purchase approval.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Demand generation: </w:t>
      </w:r>
      <w:r>
        <w:rPr>
          <w:rFonts w:ascii="Arial" w:cs="Arial" w:eastAsia="Arial" w:hAnsi="Arial"/>
          <w:sz w:val="19"/>
          <w:szCs w:val="19"/>
        </w:rPr>
        <w:t xml:space="preserve">Generated sales opportunities through outbound campaigns and a nationwide physician survey conducted with key opinion leaders.</w:t>
      </w:r>
    </w:p>
    <w:p>
      <w:pPr>
        <w:keepNext/>
        <w:tabs>
          <w:tab w:val="right" w:pos="10224"/>
        </w:tabs>
        <w:spacing w:after="0" w:before="1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Kawasaki Heavy Industries, Ltd.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Tokyo, Japan</w:t>
      </w:r>
    </w:p>
    <w:p>
      <w:pPr>
        <w:keepNext/>
        <w:tabs>
          <w:tab w:val="right" w:pos="10224"/>
        </w:tabs>
        <w:spacing w:after="20" w:before="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 Planning, Robot Division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 w:val="false"/>
          <w:iCs w:val="false"/>
          <w:color w:val="555555"/>
          <w:sz w:val="19"/>
          <w:szCs w:val="19"/>
        </w:rPr>
        <w:t xml:space="preserve">Jul 2017 – Oct 2021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Salesforce PMO (2019–2020): </w:t>
      </w:r>
      <w:r>
        <w:rPr>
          <w:rFonts w:ascii="Arial" w:cs="Arial" w:eastAsia="Arial" w:hAnsi="Arial"/>
          <w:sz w:val="19"/>
          <w:szCs w:val="19"/>
        </w:rPr>
        <w:t xml:space="preserve">Led the PMO and system administration for migrating the lead-to-order process from a 30-year-old in-house system to Salesforce. Simplified sales data entry and secured buy-in from a resistant sales organization through adoption design.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Marketing communications: </w:t>
      </w:r>
      <w:r>
        <w:rPr>
          <w:rFonts w:ascii="Arial" w:cs="Arial" w:eastAsia="Arial" w:hAnsi="Arial"/>
          <w:sz w:val="19"/>
          <w:szCs w:val="19"/>
        </w:rPr>
        <w:t xml:space="preserve">Managed the planning and production of the division website, product catalogs, exhibition brochures, and commemorative publications.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Corporate events: </w:t>
      </w:r>
      <w:r>
        <w:rPr>
          <w:rFonts w:ascii="Arial" w:cs="Arial" w:eastAsia="Arial" w:hAnsi="Arial"/>
          <w:sz w:val="19"/>
          <w:szCs w:val="19"/>
        </w:rPr>
        <w:t xml:space="preserve">Directed planning and on-site operations for press conferences, distributor meetings, and anniversary ceremonies.</w:t>
      </w:r>
    </w:p>
    <w:p>
      <w:pPr>
        <w:keepNext/>
        <w:tabs>
          <w:tab w:val="right" w:pos="10224"/>
        </w:tabs>
        <w:spacing w:after="0" w:before="1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PwC Aarata LLC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Tokyo, Japan</w:t>
      </w:r>
    </w:p>
    <w:p>
      <w:pPr>
        <w:keepNext/>
        <w:tabs>
          <w:tab w:val="right" w:pos="10224"/>
        </w:tabs>
        <w:spacing w:after="20" w:before="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Associate, Sustainability Team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 w:val="false"/>
          <w:iCs w:val="false"/>
          <w:color w:val="555555"/>
          <w:sz w:val="19"/>
          <w:szCs w:val="19"/>
        </w:rPr>
        <w:t xml:space="preserve">Jan 2015 – Jun 2017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Supported the secretariat of a government-affiliated public-private program that helps Japanese companies launch base-of-the-pyramid (BOP) businesses in emerging markets, advising on program strategy and operations as an intermediary between the public and private sectors.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Conducted research engagements in Bangladesh for the Ministry of Economy, Trade and Industry (METI) and the Cabinet Office of Japan.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Performed healthcare feasibility research for a new business, including analysis of local health systems and interviews with overseas medical institutions.</w:t>
      </w:r>
    </w:p>
    <w:p>
      <w:pPr>
        <w:keepNext/>
        <w:tabs>
          <w:tab w:val="right" w:pos="10224"/>
        </w:tabs>
        <w:spacing w:after="0" w:before="1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SoftBank Corp. (formerly SoftBank Telecom Corp.)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Tokyo, Japan</w:t>
      </w:r>
    </w:p>
    <w:p>
      <w:pPr>
        <w:keepNext/>
        <w:tabs>
          <w:tab w:val="right" w:pos="10224"/>
        </w:tabs>
        <w:spacing w:after="20" w:before="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Global Sales Representative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 w:val="false"/>
          <w:iCs w:val="false"/>
          <w:color w:val="555555"/>
          <w:sz w:val="19"/>
          <w:szCs w:val="19"/>
        </w:rPr>
        <w:t xml:space="preserve">Aug 2011 – Dec 2014</w:t>
      </w:r>
    </w:p>
    <w:p>
      <w:pPr>
        <w:keepNext/>
        <w:tabs>
          <w:tab w:val="right" w:pos="10224"/>
        </w:tabs>
        <w:spacing w:after="20" w:before="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Account Sales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 w:val="false"/>
          <w:iCs w:val="false"/>
          <w:color w:val="555555"/>
          <w:sz w:val="19"/>
          <w:szCs w:val="19"/>
        </w:rPr>
        <w:t xml:space="preserve">Apr 2011 – Aug 2011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Sold global data network services, including global MPLS, Internet VPN, and overseas data centers, to large Japanese and multinational corporations, split evenly between new business and account growth; delivered proposals in Japanese and English.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Won a global WAN RFP that contributed JPY 214 million in revenue and received the FY2012 Top Enterprise Sales Award.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Received the FY2012 Top Sales Award for Enterprise Sales Division 1 for a Cisco TelePresence implementation at client sites in the US and UK.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Closed the department's fourth-largest global MPLS deal by revenue in 2012, and recorded the highest landline sales in the 2011 new-hire cohort.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3A5F"/>
          <w:spacing w:val="30"/>
          <w:sz w:val="21"/>
          <w:szCs w:val="21"/>
        </w:rPr>
        <w:t xml:space="preserve">EDUCATION</w:t>
      </w:r>
    </w:p>
    <w:p>
      <w:pPr>
        <w:keepNext/>
        <w:tabs>
          <w:tab w:val="right" w:pos="10224"/>
        </w:tabs>
        <w:spacing w:after="0" w:before="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State University of New York at Geneseo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Geneseo, NY, USA</w:t>
      </w:r>
    </w:p>
    <w:p>
      <w:pPr>
        <w:keepNext/>
        <w:tabs>
          <w:tab w:val="right" w:pos="10224"/>
        </w:tabs>
        <w:spacing w:after="4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B.S. in Business Administration; Minor in International Relations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Aug 2010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3A5F"/>
          <w:spacing w:val="30"/>
          <w:sz w:val="21"/>
          <w:szCs w:val="21"/>
        </w:rPr>
        <w:t xml:space="preserve">LANGUAGES &amp; CERTIFICATIONS</w:t>
      </w:r>
    </w:p>
    <w:p>
      <w:pPr>
        <w:spacing w:after="3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Japanese (native); English (fluent, TOEIC 975)</w:t>
      </w:r>
    </w:p>
    <w:p>
      <w:pPr>
        <w:spacing w:after="60" w:line="264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Certifications: </w:t>
      </w:r>
      <w:r>
        <w:rPr>
          <w:rFonts w:ascii="Arial" w:cs="Arial" w:eastAsia="Arial" w:hAnsi="Arial"/>
          <w:sz w:val="19"/>
          <w:szCs w:val="19"/>
        </w:rPr>
        <w:t xml:space="preserve">CompTIA Network+ (2013)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3A5F"/>
          <w:spacing w:val="30"/>
          <w:sz w:val="21"/>
          <w:szCs w:val="21"/>
        </w:rPr>
        <w:t xml:space="preserve">ADDITIONAL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Founder of YOBO Chiebukuro, a Japanese media site on preventive healthcare (launched 2021).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sz w:val="19"/>
          <w:szCs w:val="19"/>
        </w:rPr>
        <w:t xml:space="preserve">Volunteer with a nonprofit organization promoting preventive healthcare (since 2019).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Megumi Kuramitsu</dc:title>
  <dc:creator>Megumi Kuramitsu</dc:creator>
  <cp:lastModifiedBy>Un-named</cp:lastModifiedBy>
  <cp:revision>1</cp:revision>
  <dcterms:created xsi:type="dcterms:W3CDTF">2026-09-29T11:20:23.093Z</dcterms:created>
  <dcterms:modified xsi:type="dcterms:W3CDTF">2026-09-29T11:20:23.094Z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