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и науки Российской Федерации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высшего образования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«Ижевский государственный технический университет имени М. Т. Калашникова»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«Программное обеспечение»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лабораторной работе на тему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«Обучение с подкреплением: от среды OpenAI Gym до глубоких Q-сетей»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</w:t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«Применение методов искусственного интеллекта в анализе данных и управлении»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№ 16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 w:line="24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200" w:line="24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гр. М25-787-1 Р. В. Скороходов</w:t>
      </w:r>
    </w:p>
    <w:p>
      <w:pPr>
        <w:spacing w:after="60" w:line="24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Принял:</w:t>
      </w:r>
    </w:p>
    <w:p>
      <w:pPr>
        <w:spacing w:after="200" w:line="240" w:lineRule="auto"/>
        <w:ind w:left="4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д. ф.-м. н., профессор В. А. Тененев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24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Ижевск 2025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......................................................................................................... 3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Теоретические сведения ........................................................................... 4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1.1 Марковский процесс принятия решений ............................................ 4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1.2 Среда OpenAI Gym ............................................................................. 4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1.3 Метод кросс-энтропии ........................................................................ 5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1.4 Динамическое программирование и Q-обучение ............................. 5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1.5 Глубокие Q-сети (DQN) ...................................................................... 6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Структура работы на GitHub ..................................................................... 7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Описание ноутбуков .................................................................................. 8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3.1 Ноутбук 01. OpenAI Gym и случайный агент ................................... 8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3.2 Ноутбук 02. Метод кросс-энтропии .................................................. 9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3.3 Ноутбук 03. Динамическое программирование (Value Iteration) ... 9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3.4 Ноутбук 04. Tabular Q-learning ......................................................... 11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3.5 Ноутбук 05. Глубокая Q-сеть (DQN) ................................................ 11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..................................................................................................... 13</w:t>
      </w:r>
    </w:p>
    <w:p>
      <w:pPr>
        <w:spacing w:after="12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 ........................................................... 14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посвящена освоению методов обучения с подкреплением (Reinforcement Learning, RL). В отличие от обучения с учителем, агент в задаче RL получает обратную связь не в виде явно заданной целевой переменной, а в виде скалярного сигнала награды, получаемого по ходу взаимодействия со средой. Основная задача состоит в том, чтобы научиться выбирать действия, максимизирующие суммарную награду в долгосрочной перспективе.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работы рассматриваются следующие разделы дисциплины: марковский процесс принятия решений как формальная модель задачи, стандартный программный интерфейс среды OpenAI Gym (актуальный преемник: Gymnasium), метод кросс-энтропии (Cross-Entropy Method, CEM) как простейший градиентно-свободный подход, динамическое программирование (Value Iteration) для случая полной известной модели среды, табличное Q-обучение для случая модельно-свободной постановки и, наконец, глубокие Q-сети (Deep Q-Network, DQN), переносящие идею Q-обучения на задачи с непрерывными или высокоразмерными пространствами состояний.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Учебной базой служат материалы книги M. Lapan «Deep Reinforcement Learning Hands-On» [1] и классический учебник R. S. Sutton, A. G. Barto «Reinforcement Learning: An Introduction» [2].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Особенностью настоящей работы является её оформление как публичного репозитория на сервисе GitHub. Каждый из пяти этапов представлен отдельным Jupyter-ноутбуком и снабжён ссылкой для прямого запуска в среде Google Colab по кнопке «Open in Colab». Все таблицы, приведённые в настоящем отчёте (таблицы 2 и далее), программно формируются соответствующими ноутбуками и параллельно сохраняются в каталоге results/ репозитория в виде CSV-файлов.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выполнена по варианту № 16.</w:t>
      </w:r>
    </w:p>
    <w:p>
      <w:pPr>
        <w:pStyle w:val="Heading1"/>
        <w:pageBreakBefore/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Теоретические сведения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Марковский процесс принятия решений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Базовая модель задачи RL: марковский процесс принятия решений (МППР), задаваемый кортежем (S, A, P, R, γ), где S есть множество состояний, A есть множество действий, P(s' | s, a) есть вероятностное распределение перехода, R(s, a, s') есть функция награды, γ ∈ [0, 1) есть фактор дисконтирования. Политика π(a | s) задаёт стохастический выбор действия в каждом состоянии. Цель: найти такую π, которая максимизирует ожидаемую дисконтированную суммарную награду E[Σₜ γᵗ rₜ].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Ключевые функции ценности: V^π(s) есть ожидаемая суммарная награда, начиная с состояния s при следовании политике π; Q^π(s, a) есть то же, но при условии первого выполненного действия a. Уравнения Беллмана связывают значения V и Q для оптимальной политики и являются основой как для динамического программирования, так и для модельно-свободных методов.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Среда OpenAI Gym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OpenAI Gym (преемник: Gymnasium) представляет собой стандартный программный интерфейс для тестовых сред RL. Базовые методы: env.reset() возвращает начальное состояние, env.step(action) возвращает кортеж (next_obs, reward, terminated, truncated, info). Стандартизованный API позволяет тестировать произвольный алгоритм RL на десятках сред без модификации кода взаимодействия. Классические тестовые среды: CartPole-v1 (балансирование стержня; 4-мерное непрерывное состояние, 2 дискретных действия) и FrozenLake-v1 (передвижение по 4×4 ледяному полю; 16 дискретных состояний, 4 дискретных действия).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Метод кросс-энтропии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 кросс-энтропии (Cross-Entropy Method, CEM) представляет собой простейший градиентно-свободный подход. Идея: на каждой итерации сгенерировать N эпизодов с текущей стохастической политикой; отбросить нижние ((100 − p) %) эпизодов по награде, оставить верхние p % (элита); переобучить политику на действиях элиты как на «правильных» примерах через обычную задачу классификации (отсюда «кросс-энтропия» в названии). Метод эффективен на задачах среднего размера со сравнительно короткими эпизодами; на сложных средах уступает градиентным методам по эффективности использования образцов.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Динамическое программирование и Q-обучение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модель среды P и R известна, оптимальная функция ценности находится итеративным применением уравнения Беллмана. Алгоритм Value Iteration на каждом шаге обновляет V(s) ← maxₐ Σₛ' P(s' | s, a)·(R(s, a, s') + γ·V(s')). Итерация сходится к V*, после чего оптимальная политика извлекается как π*(s) = argmaxₐ Σₛ' P(s' | s, a)·(R(s, a, s') + γ·V*(s')). Метод применим только при полной известной модели среды.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Q-обучение есть модельно-свободный аналог: значения Q(s, a) обновляются по образцам взаимодействия со средой по правилу Q(s, a) ← Q(s, a) + α·(r + γ·maxₐ' Q(s', a') − Q(s, a)). Для обеспечения исследования среды действия выбираются по ε-жадной политике: с вероятностью ε случайно, иначе argmaxₐ Q(s, a). При выполнении технических условий сходимости (бесконечное число посещений каждой пары (s, a), убывающее α) табличный Q-learning сходится к Q* в любой конечной среде.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 Глубокие Q-сети (DQN)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Прямое перенесение Q-обучения на среды с большим или непрерывным пространством состояний невозможно: табличное представление неприменимо. В алгоритме DQN функция Q(s, a) аппроксимируется глубокой нейронной сетью с параметрами θ. Однако наивная замена приводит к расходимости обучения по двум причинам: корреляция последовательных образцов и сдвиг целевого значения. DQN решает обе проблемы двумя приёмами: воспроизведение опыта (replay buffer: батчи случайно выбираются из накопленных переходов, что разрушает корреляции) и целевая сеть (target network: для вычисления цели обучения используется фиксированный снимок параметров, обновляемый раз в N шагов). Эти два приёма в сочетании сделали DQN первым алгоритмом, решившим задачи Atari с пиксельным входом на уровне человека.</w:t>
      </w:r>
    </w:p>
    <w:p>
      <w:pPr>
        <w:pStyle w:val="Heading1"/>
        <w:pageBreakBefore/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Структура работы на GitHub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оформлена как публичный репозиторий, стартовой страницей которого служит файл README.md с таблицей из пяти ноутбуков и встроенными кнопками «Open in Colab». Все материалы и исходный код размещены по адресу:</w:t>
      </w:r>
    </w:p>
    <w:p>
      <w:pPr>
        <w:spacing w:after="120" w:line="360" w:lineRule="auto"/>
        <w:jc w:val="center"/>
      </w:pPr>
      <w:hyperlink w:history="1" r:id="rIdj15neal9qiv56ey60kmmj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https://github.com/megusto0/rl-lab</w:t>
        </w:r>
      </w:hyperlink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Состав репозитория приведён в таблице 1. Столбец «На GitHub» содержит ссылку на исходный файл ноутбука; столбец «Open in Colab» содержит ссылку для прямого запуска в Google Colab без локальной установки. В тексте описаний (раздел 3) ссылки на сами файлы не дублируются. Все таблицы с числовыми результатами (таблицы 2 и далее) формируются программно соответствующим ноутбуком, выводятся в его последней ячейке и параллельно сохраняются в каталоге results/ репозитория.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 Состав репозитория rl-lab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4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ноутбука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 GitHub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Open in Colab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01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OpenAI Gym и случайный агент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nwv7gdlkv8njj1qatnxqo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01_openai_gym.ipynb</w:t>
              </w:r>
            </w:hyperlink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e7nw7ao7lbm0rruohymy-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Открыть</w:t>
              </w:r>
            </w:hyperlink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 кросс-энтропии (CEM)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fagdjod_st54kzfzan-pu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02_cross_entropy.ipynb</w:t>
              </w:r>
            </w:hyperlink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esmiehfev2os0bfy-twiz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Открыть</w:t>
              </w:r>
            </w:hyperlink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03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Динамическое программирование (Value Iteration)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-ggxzzpspngchf9tcubcq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03_value_iteration.ipynb</w:t>
              </w:r>
            </w:hyperlink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9ofxvpxdzqepx2llvqesw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Открыть</w:t>
              </w:r>
            </w:hyperlink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Tabular Q-learning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ivvtidza7jsh4z65wpmvf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04_q_learning.ipynb</w:t>
              </w:r>
            </w:hyperlink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vq6la4snxv5xxqbbouesh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Открыть</w:t>
              </w:r>
            </w:hyperlink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Deep Q-Network (DQN)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h5o1kq_drd7fhwn_dfugl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05_dqn.ipynb</w:t>
              </w:r>
            </w:hyperlink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hyperlink w:history="1" r:id="rId0tjh_22ewamgdommas0cy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4"/>
                  <w:szCs w:val="24"/>
                  <w:u w:val="single"/>
                </w:rPr>
                <w:t xml:space="preserve">Открыть</w:t>
              </w:r>
            </w:hyperlink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стартовая страница репозитория на GitHub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1. Внешний вид страницы репозитория с таблицей ноутбуков</w:t>
      </w:r>
    </w:p>
    <w:p>
      <w:pPr>
        <w:pStyle w:val="Heading1"/>
        <w:pageBreakBefore/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Описание ноутбуков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настоящем разделе приводится содержательное описание каждого ноутбука. Ссылки на сами файлы перенесены в таблицу 1 раздела 2 и здесь не дублируются. Источники, на основе которых построен каждый ноутбук, обозначаются ссылками в квадратных скобках на список использованных источников. Эксперименты на пространстве дискретных состояний (ноутбуки 03 и 04) проводятся в среде FrozenLake-v1 (4×4) для возможности сравнения двух подходов: модельного (DP) и модельно-свободного (Q-learning). Эксперименты с непрерывным состоянием (ноутбуки 01, 02, 05) проводятся в среде CartPole-v1 для возможности сравнения CEM и DQN на одинаковой задаче.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Ноутбук 01. OpenAI Gym и случайный агент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Файл: 01_openai_gym.ipynb.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первом ноутбуке выполняется знакомство с программным интерфейсом библиотеки Gymnasium. Создаётся среда CartPole-v1, демонстрируется цикл взаимодействия (reset → step), описывается формат пространств наблюдения и действия. В качестве базовой линии запускается случайный агент: 200 эпизодов с равномерным выбором действия из {0, 1} на каждом шаге. По результатам прогона строится таблица 2 со статистикой по эпизодам и базовая гистограмма распределения суммарной награды. Содержание основано на материалах [1, главы 2-3].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2. Статистика случайного агента на CartPole-v1 (200 эпизодов)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суммарная награда за эпизод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Стандартное отклонение награды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Минимальная награда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Максимальная награда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эпизодов с наградой ≥ 100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эпизодов с наградой = 500 (победа)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гистограмма распределения наград случайного агента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2. Распределение суммарной награды случайного агента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Ноутбук 02. Метод кросс-энтропии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Файл: 02_cross_entropy.ipynb.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втором ноутбуке реализуется метод кросс-энтропии (CEM) на той же среде CartPole-v1. Политика задаётся однослойной нейросетью с 128 скрытыми нейронами и активацией ReLU; выход подаётся в Softmax по двум действиям. На каждой итерации обучения генерируется батч из 16 эпизодов, отбираются 30 % верхних по награде (элита), на них переобучается политика через обычную кросс-энтропийную потерю. Условие останова: средняя награда по батчу превышает 199 (среда считается решённой). Ноутбук формирует таблицу 3 с динамикой обучения. Содержание основано на материалах [1, глава 4].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 Динамика обучения CEM на CartPole-v1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Средняя награда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Порог элиты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Loss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Финальная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кривая средней награды по итерациям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3. Сходимость метода кросс-энтропии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Ноутбук 03. Динамическое программирование (Value Iteration)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Файл: 03_value_iteration.ipynb.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третьем ноутбуке реализуется алгоритм Value Iteration на стохастической среде FrozenLake-v1 размера 4×4 (модель среды известна из env.unwrapped.P). Итеративное обновление V(s) ← maxₐ Σₛ' P(s' | s, a) · (R + γ · V(s')) проводится до сходимости по критерию maxₛ |V_new(s) − V(s)| &lt; 10⁻⁸. Гиперпараметры: γ = 0,99. После сходимости из V извлекается оптимальная политика, агент тестируется на 1000 эпизодов. Ноутбук формирует таблицу 4 с историей сходимости и финальной долей успешных эпизодов. Содержание основано на материалах [1, глава 5], [2, глава 4].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4. Сходимость Value Iteration на FrozenLake-v1 (4×4)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Итерация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 |ΔV|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Сумма V(s) по всем 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 сходимости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Финальная оптимальная политика π*(s) и значения V*(s) визуализируются на сетке 4×4 (см. рисунок 4). Доля эпизодов, в которых полученная политика приводит агента к цели на 1000 тестовых прогонах, приведена в таблице 4-А.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4-А. Качество политики, найденной Value Iteration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</w:tblGrid>
      <w:tr>
        <w:trPr>
          <w:tblHeader/>
        </w:trP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 итераций до сходимости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вычисления, с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успешных эпизодов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Средняя награда за эпизод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визуализация V*(s) и π*(s) на сетке 4×4 ]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4. Оптимальная функция ценности и политика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Ноутбук 04. Tabular Q-learning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Файл: 04_q_learning.ipynb.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четвёртом ноутбуке реализуется табличный алгоритм Q-learning на той же FrozenLake-v1 для возможности прямого сравнения с Value Iteration. В отличие от ноутбука 03, модель среды P, R не используется: агент учится исключительно по образцам взаимодействия. Гиперпараметры: α = 0,1, γ = 0,99, ε-жадная политика с линейным убыванием ε от 1,0 до 0,05 за 5000 эпизодов, общее число эпизодов обучения 20 000. Ноутбук формирует таблицу 5 со сравнением двух методов. Содержание основано на материалах [1, глава 5], [2, глава 6].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5. Сравнение Value Iteration и Q-learning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000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Метрика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Value Iteration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Q-learning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Знание модели среды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требуется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требуется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Образцов взаимодействия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Время обучения, с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Доля успешных эпизодов (тест)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</w:tr>
      <w:t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Совпадение с оптимальной политикой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100 %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 %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кривая скользящего среднего награды по эпизодам обучения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5. Кривая обучения Q-learning</w:t>
      </w:r>
    </w:p>
    <w:p>
      <w:pPr>
        <w:pStyle w:val="Heading2"/>
        <w:spacing w:after="120" w:before="240" w:line="360" w:lineRule="auto"/>
        <w:ind w:firstLine="7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Ноутбук 05. Глубокая Q-сеть (DQN)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Файл: 05_dqn.ipynb.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пятом ноутбуке реализуется алгоритм DQN на среде CartPole-v1. Q-функция аппроксимируется двухслойной полносвязной сетью 4-128-128-2 с активацией ReLU между слоями. Используются два ключевых приёма стабилизации обучения: replay buffer объёмом 10 000 переходов и target network, обновляемая раз в 100 шагов. Оптимизация: Adam с lr = 10⁻³, MSELoss на (r + γ·max Q_target(s', ·) − Q(s, a))². Жадность: ε убывает линейно от 1,0 до 0,02 за 10 000 шагов. Среда считается решённой при средней награде по 100 последним эпизодам ≥ 195. Ноутбук формирует таблицу 6 с динамикой обучения. Содержание основано на материалах [1, глава 6].</w:t>
      </w:r>
    </w:p>
    <w:p>
      <w:pPr>
        <w:spacing w:after="80" w:before="20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 Динамика обучения DQN на CartPole-v1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Эпизод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Средняя награда (100 посл.)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ε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Размер буфера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700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Финал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</w:t>
            </w:r>
          </w:p>
        </w:tc>
      </w:tr>
    </w:tbl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Bdr>
          <w:top w:val="dashed" w:color="808080" w:sz="6"/>
          <w:left w:val="dashed" w:color="808080" w:sz="6"/>
          <w:bottom w:val="dashed" w:color="808080" w:sz="6"/>
          <w:right w:val="dashed" w:color="808080" w:sz="6"/>
        </w:pBdr>
        <w:spacing w:after="80" w:before="12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 место для скриншота: кривая средней награды (rolling 100) по эпизодам ]</w:t>
      </w:r>
    </w:p>
    <w:p>
      <w:pPr>
        <w:spacing w:after="200" w:before="80" w:line="36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6. Сходимость DQN</w:t>
      </w:r>
    </w:p>
    <w:p>
      <w:pPr>
        <w:pStyle w:val="Heading1"/>
        <w:pageBreakBefore/>
        <w:spacing w:after="240" w:before="3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лабораторной работы изучены и проверены на практике пять подходов в обучении с подкреплением, образующих последовательный путь от базовой постановки задачи до современных нейросетевых методов. Использовался стандартный программный интерфейс Gymnasium и две классические тестовые среды: CartPole-v1 для непрерывных пространств состояний и FrozenLake-v1 для дискретного случая.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Полученные результаты подтвердили теоретические ожидания. Случайный агент на CartPole-v1 даёт низкую базовую линию; метод кросс-энтропии за десятки итераций обучается решать среду полностью. Value Iteration на FrozenLake-v1 за конечное число итераций находит оптимальную политику, однако требует полного знания модели среды. Q-обучение, не требующее модели, при достаточно большом числе эпизодов взаимодействия сходится к той же оптимальной политике. DQN, в свою очередь, успешно расширяет идею Q-обучения на CartPole-v1 за счёт двух приёмов стабилизации: replay buffer и target network.</w:t>
      </w:r>
    </w:p>
    <w:p>
      <w:pPr>
        <w:spacing w:after="12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материалы оформлены в виде публичного репозитория megusto0/rl-lab на сервисе GitHub. Ноутбуки запускаются в Google Colab по кнопке «Open in Colab». Все таблицы настоящего отчёта (таблицы 2 и далее) формируются программно соответствующими ноутбуками и сохраняются в каталоге results/ репозитория в виде CSV-файлов.</w:t>
      </w:r>
    </w:p>
    <w:p>
      <w:pPr>
        <w:spacing w:after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6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Lapan M. Deep Reinforcement Learning Hands-On [Электронный ресурс]: репозиторий с исходным кодом. URL: </w:t>
      </w:r>
      <w:hyperlink w:history="1" r:id="rIduui6yc8m3sben9n1naust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https://github.com/PacktPublishing/Deep-Reinforcement-Learning-Hands-On</w:t>
        </w:r>
      </w:hyperlink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2. Sutton R. S., Barto A. G. Reinforcement Learning: An Introduction. 2nd ed. Cambridge: The MIT Press, 2018. 552 p.</w:t>
      </w:r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Gymnasium documentation [Электронный ресурс]: актуальный преемник OpenAI Gym. URL: </w:t>
      </w:r>
      <w:hyperlink w:history="1" r:id="rIdzbzixngcmxorhlqcqtl7a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https://gymnasium.farama.org/</w:t>
        </w:r>
      </w:hyperlink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Mnih V. et al. Playing Atari with Deep Reinforcement Learning (2013) [Электронный ресурс]. URL: </w:t>
      </w:r>
      <w:hyperlink w:history="1" r:id="rIdaa40kjhi5pwwzuwbmwm2w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https://arxiv.org/abs/1312.5602</w:t>
        </w:r>
      </w:hyperlink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Mnih V. et al. Human-level control through deep reinforcement learning. Nature, 2015. Vol. 518, № 7540. P. 529-533. URL: </w:t>
      </w:r>
      <w:hyperlink w:history="1" r:id="rIdz0ybd4uy35d7-bg8qjxsi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https://www.nature.com/articles/nature14236</w:t>
        </w:r>
      </w:hyperlink>
    </w:p>
    <w:p>
      <w:pPr>
        <w:spacing w:after="120" w:line="360" w:lineRule="auto"/>
        <w:ind w:left="36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PyTorch Documentation [Электронный ресурс]. URL: </w:t>
      </w:r>
      <w:hyperlink w:history="1" r:id="rId6s2uboi_hz38erphnl7sl">
        <w:r>
          <w:rPr>
            <w:rStyle w:val="Hyperlink"/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https://pytorch.org/docs/stable/index.html</w:t>
        </w:r>
      </w:hyperlink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60" w:lineRule="auto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15neal9qiv56ey60kmmj" Type="http://schemas.openxmlformats.org/officeDocument/2006/relationships/hyperlink" Target="https://github.com/megusto0/rl-lab" TargetMode="External"/><Relationship Id="rIdnwv7gdlkv8njj1qatnxqo" Type="http://schemas.openxmlformats.org/officeDocument/2006/relationships/hyperlink" Target="https://github.com/megusto0/rl-lab/blob/main/01_openai_gym.ipynb" TargetMode="External"/><Relationship Id="rIde7nw7ao7lbm0rruohymy-" Type="http://schemas.openxmlformats.org/officeDocument/2006/relationships/hyperlink" Target="https://colab.research.google.com/github/megusto0/rl-lab/blob/main/01_openai_gym.ipynb" TargetMode="External"/><Relationship Id="rIdfagdjod_st54kzfzan-pu" Type="http://schemas.openxmlformats.org/officeDocument/2006/relationships/hyperlink" Target="https://github.com/megusto0/rl-lab/blob/main/02_cross_entropy.ipynb" TargetMode="External"/><Relationship Id="rIdesmiehfev2os0bfy-twiz" Type="http://schemas.openxmlformats.org/officeDocument/2006/relationships/hyperlink" Target="https://colab.research.google.com/github/megusto0/rl-lab/blob/main/02_cross_entropy.ipynb" TargetMode="External"/><Relationship Id="rId-ggxzzpspngchf9tcubcq" Type="http://schemas.openxmlformats.org/officeDocument/2006/relationships/hyperlink" Target="https://github.com/megusto0/rl-lab/blob/main/03_value_iteration.ipynb" TargetMode="External"/><Relationship Id="rId9ofxvpxdzqepx2llvqesw" Type="http://schemas.openxmlformats.org/officeDocument/2006/relationships/hyperlink" Target="https://colab.research.google.com/github/megusto0/rl-lab/blob/main/03_value_iteration.ipynb" TargetMode="External"/><Relationship Id="rIdivvtidza7jsh4z65wpmvf" Type="http://schemas.openxmlformats.org/officeDocument/2006/relationships/hyperlink" Target="https://github.com/megusto0/rl-lab/blob/main/04_q_learning.ipynb" TargetMode="External"/><Relationship Id="rIdvq6la4snxv5xxqbbouesh" Type="http://schemas.openxmlformats.org/officeDocument/2006/relationships/hyperlink" Target="https://colab.research.google.com/github/megusto0/rl-lab/blob/main/04_q_learning.ipynb" TargetMode="External"/><Relationship Id="rIdh5o1kq_drd7fhwn_dfugl" Type="http://schemas.openxmlformats.org/officeDocument/2006/relationships/hyperlink" Target="https://github.com/megusto0/rl-lab/blob/main/05_dqn.ipynb" TargetMode="External"/><Relationship Id="rId0tjh_22ewamgdommas0cy" Type="http://schemas.openxmlformats.org/officeDocument/2006/relationships/hyperlink" Target="https://colab.research.google.com/github/megusto0/rl-lab/blob/main/05_dqn.ipynb" TargetMode="External"/><Relationship Id="rIduui6yc8m3sben9n1naust" Type="http://schemas.openxmlformats.org/officeDocument/2006/relationships/hyperlink" Target="https://github.com/PacktPublishing/Deep-Reinforcement-Learning-Hands-On" TargetMode="External"/><Relationship Id="rIdzbzixngcmxorhlqcqtl7a" Type="http://schemas.openxmlformats.org/officeDocument/2006/relationships/hyperlink" Target="https://gymnasium.farama.org/" TargetMode="External"/><Relationship Id="rIdaa40kjhi5pwwzuwbmwm2w" Type="http://schemas.openxmlformats.org/officeDocument/2006/relationships/hyperlink" Target="https://arxiv.org/abs/1312.5602" TargetMode="External"/><Relationship Id="rIdz0ybd4uy35d7-bg8qjxsi" Type="http://schemas.openxmlformats.org/officeDocument/2006/relationships/hyperlink" Target="https://www.nature.com/articles/nature14236" TargetMode="External"/><Relationship Id="rId6s2uboi_hz38erphnl7sl" Type="http://schemas.openxmlformats.org/officeDocument/2006/relationships/hyperlink" Target="https://pytorch.org/docs/stable/index.html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RL (GitHub)</dc:title>
  <dc:creator>R. V. Skorokhodov</dc:creator>
  <cp:lastModifiedBy>Un-named</cp:lastModifiedBy>
  <cp:revision>1</cp:revision>
  <dcterms:created xsi:type="dcterms:W3CDTF">2026-05-21T07:20:20.177Z</dcterms:created>
  <dcterms:modified xsi:type="dcterms:W3CDTF">2026-05-21T07:20:20.178Z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