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SmogNet</w:t>
      </w:r>
    </w:p>
    <w:p>
      <w:pPr>
        <w:spacing w:after="40"/>
        <w:jc w:val="center"/>
      </w:pPr>
      <w:r>
        <w:rPr>
          <w:b/>
          <w:bCs/>
          <w:color w:val="333333"/>
          <w:sz w:val="24"/>
          <w:szCs w:val="24"/>
        </w:rPr>
        <w:t xml:space="preserve">An AI System for Smog Forecasting, Source Attribution, and Health-Risk Alerting</w:t>
      </w:r>
    </w:p>
    <w:p>
      <w:pPr>
        <w:spacing w:after="200"/>
        <w:jc w:val="center"/>
      </w:pPr>
      <w:r>
        <w:rPr>
          <w:i/>
          <w:iCs/>
          <w:color w:val="595959"/>
          <w:sz w:val="22"/>
          <w:szCs w:val="22"/>
        </w:rPr>
        <w:t xml:space="preserve">in the Lahore-Gujrat Corridor</w:t>
      </w:r>
    </w:p>
    <w:p>
      <w:pPr>
        <w:pBdr>
          <w:bottom w:val="single" w:color="1F4E79" w:sz="8" w:space="4"/>
        </w:pBdr>
        <w:spacing w:after="200"/>
      </w:pPr>
      <w:r>
        <w:t xml:space="preserve"/>
      </w:r>
    </w:p>
    <w:p>
      <w:pPr>
        <w:pStyle w:val="Heading1"/>
        <w:spacing w:after="120" w:before="240"/>
      </w:pPr>
      <w:r>
        <w:rPr>
          <w:b/>
          <w:bCs/>
          <w:color w:val="1F4E79"/>
          <w:sz w:val="26"/>
          <w:szCs w:val="26"/>
        </w:rPr>
        <w:t xml:space="preserve">1. The Real-World Problem</w:t>
      </w:r>
    </w:p>
    <w:p>
      <w:pPr>
        <w:spacing w:after="100" w:line="276"/>
      </w:pPr>
      <w:r>
        <w:rPr>
          <w:color w:val="222222"/>
          <w:sz w:val="21"/>
          <w:szCs w:val="21"/>
        </w:rPr>
        <w:t xml:space="preserve">Every winter, Punjab is covered by thick smog. Air Quality Index (AQI) levels in Lahore and nearby cities often cross 500, which is over 10 times the safe limit. This smog causes serious breathing problems, eye infections, and is linked to over 128,000 early deaths every year in Pakistan.</w:t>
      </w:r>
    </w:p>
    <w:p>
      <w:pPr>
        <w:spacing w:after="100" w:line="276"/>
      </w:pPr>
      <w:r>
        <w:rPr>
          <w:color w:val="222222"/>
          <w:sz w:val="21"/>
          <w:szCs w:val="21"/>
        </w:rPr>
        <w:t xml:space="preserve">The current systems used to warn people about this smog have three big weaknesses:</w:t>
      </w:r>
    </w:p>
    <w:p>
      <w:pPr>
        <w:pStyle w:val="ListParagraph"/>
        <w:numPr>
          <w:ilvl w:val="0"/>
          <w:numId w:val="2"/>
        </w:numPr>
        <w:spacing w:after="60" w:line="270"/>
      </w:pPr>
      <w:r>
        <w:rPr>
          <w:color w:val="222222"/>
          <w:sz w:val="21"/>
          <w:szCs w:val="21"/>
        </w:rPr>
        <w:t xml:space="preserve">They only show today's AQI number — they do not predict what will happen tomorrow or the day after, so people and the government cannot prepare in advance.</w:t>
      </w:r>
    </w:p>
    <w:p>
      <w:pPr>
        <w:pStyle w:val="ListParagraph"/>
        <w:numPr>
          <w:ilvl w:val="0"/>
          <w:numId w:val="2"/>
        </w:numPr>
        <w:spacing w:after="60" w:line="270"/>
      </w:pPr>
      <w:r>
        <w:rPr>
          <w:color w:val="222222"/>
          <w:sz w:val="21"/>
          <w:szCs w:val="21"/>
        </w:rPr>
        <w:t xml:space="preserve">Air quality sensors exist only in a few big cities. Most towns and rural areas along the Lahore-Gujrat corridor have no sensors at all, so we simply do not know how bad the air is there.</w:t>
      </w:r>
    </w:p>
    <w:p>
      <w:pPr>
        <w:pStyle w:val="ListParagraph"/>
        <w:numPr>
          <w:ilvl w:val="0"/>
          <w:numId w:val="2"/>
        </w:numPr>
        <w:spacing w:after="60" w:line="270"/>
      </w:pPr>
      <w:r>
        <w:rPr>
          <w:color w:val="222222"/>
          <w:sz w:val="21"/>
          <w:szCs w:val="21"/>
        </w:rPr>
        <w:t xml:space="preserve">Nobody tells us WHY the AQI is high on a given day — is it crop burning, factory smoke, or traffic? Without knowing the cause, the government cannot take the right action, and ends up applying the same blanket rules (like closing all schools) everywhere.</w:t>
      </w:r>
    </w:p>
    <w:p>
      <w:pPr>
        <w:spacing w:after="100" w:line="276"/>
      </w:pPr>
      <w:r>
        <w:rPr>
          <w:color w:val="222222"/>
          <w:sz w:val="21"/>
          <w:szCs w:val="21"/>
        </w:rPr>
        <w:t xml:space="preserve">On top of this, alerts do not reach the people who need them most — low-income and rural communities usually do not check AQI apps, so they keep breathing dangerous air without knowing it.</w:t>
      </w:r>
    </w:p>
    <w:p>
      <w:pPr>
        <w:pStyle w:val="Heading1"/>
        <w:spacing w:after="120" w:before="240"/>
      </w:pPr>
      <w:r>
        <w:rPr>
          <w:b/>
          <w:bCs/>
          <w:color w:val="1F4E79"/>
          <w:sz w:val="26"/>
          <w:szCs w:val="26"/>
        </w:rPr>
        <w:t xml:space="preserve">2. Our Solution</w:t>
      </w:r>
    </w:p>
    <w:p>
      <w:pPr>
        <w:spacing w:after="100" w:line="276"/>
      </w:pPr>
      <w:r>
        <w:rPr>
          <w:color w:val="222222"/>
          <w:sz w:val="21"/>
          <w:szCs w:val="21"/>
        </w:rPr>
        <w:t xml:space="preserve">We propose SmogNet, an AI-based system that predicts smog before it happens, explains where it is coming from, shows who will be most affected, and sends easy-to-understand alerts to people directly. The system has five parts:</w:t>
      </w:r>
    </w:p>
    <w:p>
      <w:pPr>
        <w:pStyle w:val="Heading2"/>
        <w:spacing w:after="80" w:before="160"/>
      </w:pPr>
      <w:r>
        <w:rPr>
          <w:b/>
          <w:bCs/>
          <w:color w:val="1F4E79"/>
          <w:sz w:val="22"/>
          <w:szCs w:val="22"/>
        </w:rPr>
        <w:t xml:space="preserve">a) Smog Forecasting (72 hours ahead)</w:t>
      </w:r>
    </w:p>
    <w:p>
      <w:pPr>
        <w:spacing w:after="100" w:line="276"/>
      </w:pPr>
      <w:r>
        <w:rPr>
          <w:color w:val="222222"/>
          <w:sz w:val="21"/>
          <w:szCs w:val="21"/>
        </w:rPr>
        <w:t xml:space="preserve">We combine satellite pollution data with ground sensor readings and weather data (wind, temperature, humidity) and feed them into a deep learning time-series model (Informer/Autoformer) to predict AQI up to 3 days in advance, area by area.</w:t>
      </w:r>
    </w:p>
    <w:p>
      <w:pPr>
        <w:pStyle w:val="Heading2"/>
        <w:spacing w:after="80" w:before="160"/>
      </w:pPr>
      <w:r>
        <w:rPr>
          <w:b/>
          <w:bCs/>
          <w:color w:val="1F4E79"/>
          <w:sz w:val="22"/>
          <w:szCs w:val="22"/>
        </w:rPr>
        <w:t xml:space="preserve">b) Filling the Sensor Gap</w:t>
      </w:r>
    </w:p>
    <w:p>
      <w:pPr>
        <w:spacing w:after="100" w:line="276"/>
      </w:pPr>
      <w:r>
        <w:rPr>
          <w:color w:val="222222"/>
          <w:sz w:val="21"/>
          <w:szCs w:val="21"/>
        </w:rPr>
        <w:t xml:space="preserve">Since most areas have no ground sensors, we use free satellite data (Sentinel-5P) to estimate pollution levels everywhere, and combine it with the few real sensor readings we do have to make the predictions more accurate. This solves the biggest limitation of current systems.</w:t>
      </w:r>
    </w:p>
    <w:p>
      <w:pPr>
        <w:pStyle w:val="Heading2"/>
        <w:spacing w:after="80" w:before="160"/>
      </w:pPr>
      <w:r>
        <w:rPr>
          <w:b/>
          <w:bCs/>
          <w:color w:val="1F4E79"/>
          <w:sz w:val="22"/>
          <w:szCs w:val="22"/>
        </w:rPr>
        <w:t xml:space="preserve">c) Finding the Source of Pollution</w:t>
      </w:r>
    </w:p>
    <w:p>
      <w:pPr>
        <w:spacing w:after="100" w:line="276"/>
      </w:pPr>
      <w:r>
        <w:rPr>
          <w:color w:val="222222"/>
          <w:sz w:val="21"/>
          <w:szCs w:val="21"/>
        </w:rPr>
        <w:t xml:space="preserve">Using crop-burning fire locations, industrial zones, and night-light data (as a proxy for traffic/factories), our model uses an explainable AI method (SHAP) to tell us, for each area, whether the smog is mainly caused by farm burning, industry, or vehicles — so the response can be targeted, not generic.</w:t>
      </w:r>
    </w:p>
    <w:p>
      <w:pPr>
        <w:pStyle w:val="Heading2"/>
        <w:spacing w:after="80" w:before="160"/>
      </w:pPr>
      <w:r>
        <w:rPr>
          <w:b/>
          <w:bCs/>
          <w:color w:val="1F4E79"/>
          <w:sz w:val="22"/>
          <w:szCs w:val="22"/>
        </w:rPr>
        <w:t xml:space="preserve">d) Who Is Most at Risk</w:t>
      </w:r>
    </w:p>
    <w:p>
      <w:pPr>
        <w:spacing w:after="100" w:line="276"/>
      </w:pPr>
      <w:r>
        <w:rPr>
          <w:color w:val="222222"/>
          <w:sz w:val="21"/>
          <w:szCs w:val="21"/>
        </w:rPr>
        <w:t xml:space="preserve">We overlay our AQI prediction map with population density data (WorldPop) to calculate exactly how many people, and where, will be exposed to dangerous air — turning a raw number into a real human impact estimate that can justify government action.</w:t>
      </w:r>
    </w:p>
    <w:p>
      <w:pPr>
        <w:pStyle w:val="Heading2"/>
        <w:spacing w:after="80" w:before="160"/>
      </w:pPr>
      <w:r>
        <w:rPr>
          <w:b/>
          <w:bCs/>
          <w:color w:val="1F4E79"/>
          <w:sz w:val="22"/>
          <w:szCs w:val="22"/>
        </w:rPr>
        <w:t xml:space="preserve">e) Sending Alerts — and Testing “What If” Scenarios</w:t>
      </w:r>
    </w:p>
    <w:p>
      <w:pPr>
        <w:spacing w:after="100" w:line="276"/>
      </w:pPr>
      <w:r>
        <w:rPr>
          <w:color w:val="222222"/>
          <w:sz w:val="21"/>
          <w:szCs w:val="21"/>
        </w:rPr>
        <w:t xml:space="preserve">The system sends simple WhatsApp/SMS alerts in plain language (e.g. “High smog expected near Kasur due to crop burning — avoid going outside 6-9 AM”). It also lets policymakers test scenarios, such as “what happens to AQI if crop burning is reduced by 30%?”, to see the predicted effect of an action before applying it.</w:t>
      </w:r>
    </w:p>
    <w:p>
      <w:pPr>
        <w:pStyle w:val="Heading1"/>
        <w:spacing w:after="120" w:before="240"/>
      </w:pPr>
      <w:r>
        <w:rPr>
          <w:b/>
          <w:bCs/>
          <w:color w:val="1F4E79"/>
          <w:sz w:val="26"/>
          <w:szCs w:val="26"/>
        </w:rPr>
        <w:t xml:space="preserve">3. Datasets We Will Use (All Free)</w:t>
      </w:r>
    </w:p>
    <w:p>
      <w:pPr>
        <w:spacing w:after="100" w:line="276"/>
      </w:pPr>
      <w:r>
        <w:rPr>
          <w:color w:val="222222"/>
          <w:sz w:val="21"/>
          <w:szCs w:val="21"/>
        </w:rPr>
        <w:t xml:space="preserve">All the data needed for this project is publicly available at no cost. Items marked with * are optional/supporting datasets, used only if time allows.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200"/>
      </w:tblGrid>
      <w:tr>
        <w:trPr>
          <w:tblHeader/>
        </w:trPr>
        <w:tc>
          <w:tcPr>
            <w:tcW w:type="dxa" w:w="2400"/>
            <w:shd w:fill="1F4E79" w:color="auto" w:val="clear"/>
            <w:tcMar>
              <w:top w:type="dxa" w:w="80"/>
              <w:left w:type="dxa" w:w="100"/>
              <w:bottom w:type="dxa" w:w="80"/>
              <w:right w:type="dxa" w:w="100"/>
            </w:tcMar>
          </w:tcPr>
          <w:p>
            <w:r>
              <w:rPr>
                <w:b/>
                <w:bCs/>
                <w:color w:val="FFFFFF"/>
                <w:sz w:val="19"/>
                <w:szCs w:val="19"/>
              </w:rPr>
              <w:t xml:space="preserve">Dataset</w:t>
            </w:r>
          </w:p>
        </w:tc>
        <w:tc>
          <w:tcPr>
            <w:tcW w:type="dxa" w:w="5200"/>
            <w:shd w:fill="1F4E79" w:color="auto" w:val="clear"/>
            <w:tcMar>
              <w:top w:type="dxa" w:w="80"/>
              <w:left w:type="dxa" w:w="100"/>
              <w:bottom w:type="dxa" w:w="80"/>
              <w:right w:type="dxa" w:w="100"/>
            </w:tcMar>
          </w:tcPr>
          <w:p>
            <w:r>
              <w:rPr>
                <w:b/>
                <w:bCs/>
                <w:color w:val="FFFFFF"/>
                <w:sz w:val="19"/>
                <w:szCs w:val="19"/>
              </w:rPr>
              <w:t xml:space="preserve">What it provides</w:t>
            </w:r>
          </w:p>
        </w:tc>
        <w:tc>
          <w:tcPr>
            <w:tcW w:type="dxa" w:w="2200"/>
            <w:shd w:fill="1F4E79" w:color="auto" w:val="clear"/>
            <w:tcMar>
              <w:top w:type="dxa" w:w="80"/>
              <w:left w:type="dxa" w:w="100"/>
              <w:bottom w:type="dxa" w:w="80"/>
              <w:right w:type="dxa" w:w="100"/>
            </w:tcMar>
          </w:tcPr>
          <w:p>
            <w:r>
              <w:rPr>
                <w:b/>
                <w:bCs/>
                <w:color w:val="FFFFFF"/>
                <w:sz w:val="19"/>
                <w:szCs w:val="19"/>
              </w:rPr>
              <w:t xml:space="preserve">Cost / Access</w:t>
            </w:r>
          </w:p>
        </w:tc>
      </w:tr>
      <w:tr>
        <w:tc>
          <w:tcPr>
            <w:tcW w:type="dxa" w:w="2400"/>
            <w:tcMar>
              <w:top w:type="dxa" w:w="70"/>
              <w:left w:type="dxa" w:w="100"/>
              <w:bottom w:type="dxa" w:w="70"/>
              <w:right w:type="dxa" w:w="100"/>
            </w:tcMar>
          </w:tcPr>
          <w:p>
            <w:r>
              <w:rPr>
                <w:color w:val="222222"/>
                <w:sz w:val="19"/>
                <w:szCs w:val="19"/>
              </w:rPr>
              <w:t xml:space="preserve">OpenAQ</w:t>
            </w:r>
          </w:p>
        </w:tc>
        <w:tc>
          <w:tcPr>
            <w:tcW w:type="dxa" w:w="5200"/>
            <w:tcMar>
              <w:top w:type="dxa" w:w="70"/>
              <w:left w:type="dxa" w:w="100"/>
              <w:bottom w:type="dxa" w:w="70"/>
              <w:right w:type="dxa" w:w="100"/>
            </w:tcMar>
          </w:tcPr>
          <w:p>
            <w:r>
              <w:rPr>
                <w:color w:val="222222"/>
                <w:sz w:val="19"/>
                <w:szCs w:val="19"/>
              </w:rPr>
              <w:t xml:space="preserve">Real ground-station air quality readings from Pakistan</w:t>
            </w:r>
          </w:p>
        </w:tc>
        <w:tc>
          <w:tcPr>
            <w:tcW w:type="dxa" w:w="2200"/>
            <w:tcMar>
              <w:top w:type="dxa" w:w="70"/>
              <w:left w:type="dxa" w:w="100"/>
              <w:bottom w:type="dxa" w:w="70"/>
              <w:right w:type="dxa" w:w="100"/>
            </w:tcMar>
          </w:tcPr>
          <w:p>
            <w:r>
              <w:rPr>
                <w:color w:val="222222"/>
                <w:sz w:val="19"/>
                <w:szCs w:val="19"/>
              </w:rPr>
              <w:t xml:space="preserve">Free, open API</w:t>
            </w:r>
          </w:p>
        </w:tc>
      </w:tr>
      <w:tr>
        <w:tc>
          <w:tcPr>
            <w:tcW w:type="dxa" w:w="2400"/>
            <w:shd w:fill="EAF1F8" w:color="auto" w:val="clear"/>
            <w:tcMar>
              <w:top w:type="dxa" w:w="70"/>
              <w:left w:type="dxa" w:w="100"/>
              <w:bottom w:type="dxa" w:w="70"/>
              <w:right w:type="dxa" w:w="100"/>
            </w:tcMar>
          </w:tcPr>
          <w:p>
            <w:r>
              <w:rPr>
                <w:color w:val="222222"/>
                <w:sz w:val="19"/>
                <w:szCs w:val="19"/>
              </w:rPr>
              <w:t xml:space="preserve">Sentinel-5P (TROPOMI)</w:t>
            </w:r>
          </w:p>
        </w:tc>
        <w:tc>
          <w:tcPr>
            <w:tcW w:type="dxa" w:w="5200"/>
            <w:shd w:fill="EAF1F8" w:color="auto" w:val="clear"/>
            <w:tcMar>
              <w:top w:type="dxa" w:w="70"/>
              <w:left w:type="dxa" w:w="100"/>
              <w:bottom w:type="dxa" w:w="70"/>
              <w:right w:type="dxa" w:w="100"/>
            </w:tcMar>
          </w:tcPr>
          <w:p>
            <w:r>
              <w:rPr>
                <w:color w:val="222222"/>
                <w:sz w:val="19"/>
                <w:szCs w:val="19"/>
              </w:rPr>
              <w:t xml:space="preserve">Satellite readings of NO2, SO2 and aerosols where no ground sensors exist</w:t>
            </w:r>
          </w:p>
        </w:tc>
        <w:tc>
          <w:tcPr>
            <w:tcW w:type="dxa" w:w="2200"/>
            <w:shd w:fill="EAF1F8" w:color="auto" w:val="clear"/>
            <w:tcMar>
              <w:top w:type="dxa" w:w="70"/>
              <w:left w:type="dxa" w:w="100"/>
              <w:bottom w:type="dxa" w:w="70"/>
              <w:right w:type="dxa" w:w="100"/>
            </w:tcMar>
          </w:tcPr>
          <w:p>
            <w:r>
              <w:rPr>
                <w:color w:val="222222"/>
                <w:sz w:val="19"/>
                <w:szCs w:val="19"/>
              </w:rPr>
              <w:t xml:space="preserve">Free, quick registration</w:t>
            </w:r>
          </w:p>
        </w:tc>
      </w:tr>
      <w:tr>
        <w:tc>
          <w:tcPr>
            <w:tcW w:type="dxa" w:w="2400"/>
            <w:tcMar>
              <w:top w:type="dxa" w:w="70"/>
              <w:left w:type="dxa" w:w="100"/>
              <w:bottom w:type="dxa" w:w="70"/>
              <w:right w:type="dxa" w:w="100"/>
            </w:tcMar>
          </w:tcPr>
          <w:p>
            <w:r>
              <w:rPr>
                <w:color w:val="222222"/>
                <w:sz w:val="19"/>
                <w:szCs w:val="19"/>
              </w:rPr>
              <w:t xml:space="preserve">NASA FIRMS</w:t>
            </w:r>
          </w:p>
        </w:tc>
        <w:tc>
          <w:tcPr>
            <w:tcW w:type="dxa" w:w="5200"/>
            <w:tcMar>
              <w:top w:type="dxa" w:w="70"/>
              <w:left w:type="dxa" w:w="100"/>
              <w:bottom w:type="dxa" w:w="70"/>
              <w:right w:type="dxa" w:w="100"/>
            </w:tcMar>
          </w:tcPr>
          <w:p>
            <w:r>
              <w:rPr>
                <w:color w:val="222222"/>
                <w:sz w:val="19"/>
                <w:szCs w:val="19"/>
              </w:rPr>
              <w:t xml:space="preserve">Daily locations of active crop-burning fires</w:t>
            </w:r>
          </w:p>
        </w:tc>
        <w:tc>
          <w:tcPr>
            <w:tcW w:type="dxa" w:w="2200"/>
            <w:tcMar>
              <w:top w:type="dxa" w:w="70"/>
              <w:left w:type="dxa" w:w="100"/>
              <w:bottom w:type="dxa" w:w="70"/>
              <w:right w:type="dxa" w:w="100"/>
            </w:tcMar>
          </w:tcPr>
          <w:p>
            <w:r>
              <w:rPr>
                <w:color w:val="222222"/>
                <w:sz w:val="19"/>
                <w:szCs w:val="19"/>
              </w:rPr>
              <w:t xml:space="preserve">Free, instant API key</w:t>
            </w:r>
          </w:p>
        </w:tc>
      </w:tr>
      <w:tr>
        <w:tc>
          <w:tcPr>
            <w:tcW w:type="dxa" w:w="2400"/>
            <w:shd w:fill="EAF1F8" w:color="auto" w:val="clear"/>
            <w:tcMar>
              <w:top w:type="dxa" w:w="70"/>
              <w:left w:type="dxa" w:w="100"/>
              <w:bottom w:type="dxa" w:w="70"/>
              <w:right w:type="dxa" w:w="100"/>
            </w:tcMar>
          </w:tcPr>
          <w:p>
            <w:r>
              <w:rPr>
                <w:color w:val="222222"/>
                <w:sz w:val="19"/>
                <w:szCs w:val="19"/>
              </w:rPr>
              <w:t xml:space="preserve">NASA POWER</w:t>
            </w:r>
          </w:p>
        </w:tc>
        <w:tc>
          <w:tcPr>
            <w:tcW w:type="dxa" w:w="5200"/>
            <w:shd w:fill="EAF1F8" w:color="auto" w:val="clear"/>
            <w:tcMar>
              <w:top w:type="dxa" w:w="70"/>
              <w:left w:type="dxa" w:w="100"/>
              <w:bottom w:type="dxa" w:w="70"/>
              <w:right w:type="dxa" w:w="100"/>
            </w:tcMar>
          </w:tcPr>
          <w:p>
            <w:r>
              <w:rPr>
                <w:color w:val="222222"/>
                <w:sz w:val="19"/>
                <w:szCs w:val="19"/>
              </w:rPr>
              <w:t xml:space="preserve">Wind speed/direction, temperature and humidity</w:t>
            </w:r>
          </w:p>
        </w:tc>
        <w:tc>
          <w:tcPr>
            <w:tcW w:type="dxa" w:w="2200"/>
            <w:shd w:fill="EAF1F8" w:color="auto" w:val="clear"/>
            <w:tcMar>
              <w:top w:type="dxa" w:w="70"/>
              <w:left w:type="dxa" w:w="100"/>
              <w:bottom w:type="dxa" w:w="70"/>
              <w:right w:type="dxa" w:w="100"/>
            </w:tcMar>
          </w:tcPr>
          <w:p>
            <w:r>
              <w:rPr>
                <w:color w:val="222222"/>
                <w:sz w:val="19"/>
                <w:szCs w:val="19"/>
              </w:rPr>
              <w:t xml:space="preserve">Free, no login needed</w:t>
            </w:r>
          </w:p>
        </w:tc>
      </w:tr>
      <w:tr>
        <w:tc>
          <w:tcPr>
            <w:tcW w:type="dxa" w:w="2400"/>
            <w:tcMar>
              <w:top w:type="dxa" w:w="70"/>
              <w:left w:type="dxa" w:w="100"/>
              <w:bottom w:type="dxa" w:w="70"/>
              <w:right w:type="dxa" w:w="100"/>
            </w:tcMar>
          </w:tcPr>
          <w:p>
            <w:r>
              <w:rPr>
                <w:color w:val="222222"/>
                <w:sz w:val="19"/>
                <w:szCs w:val="19"/>
              </w:rPr>
              <w:t xml:space="preserve">WorldPop</w:t>
            </w:r>
          </w:p>
        </w:tc>
        <w:tc>
          <w:tcPr>
            <w:tcW w:type="dxa" w:w="5200"/>
            <w:tcMar>
              <w:top w:type="dxa" w:w="70"/>
              <w:left w:type="dxa" w:w="100"/>
              <w:bottom w:type="dxa" w:w="70"/>
              <w:right w:type="dxa" w:w="100"/>
            </w:tcMar>
          </w:tcPr>
          <w:p>
            <w:r>
              <w:rPr>
                <w:color w:val="222222"/>
                <w:sz w:val="19"/>
                <w:szCs w:val="19"/>
              </w:rPr>
              <w:t xml:space="preserve">Population density map of Pakistan (who lives where)</w:t>
            </w:r>
          </w:p>
        </w:tc>
        <w:tc>
          <w:tcPr>
            <w:tcW w:type="dxa" w:w="2200"/>
            <w:tcMar>
              <w:top w:type="dxa" w:w="70"/>
              <w:left w:type="dxa" w:w="100"/>
              <w:bottom w:type="dxa" w:w="70"/>
              <w:right w:type="dxa" w:w="100"/>
            </w:tcMar>
          </w:tcPr>
          <w:p>
            <w:r>
              <w:rPr>
                <w:color w:val="222222"/>
                <w:sz w:val="19"/>
                <w:szCs w:val="19"/>
              </w:rPr>
              <w:t xml:space="preserve">Free, direct download</w:t>
            </w:r>
          </w:p>
        </w:tc>
      </w:tr>
      <w:tr>
        <w:tc>
          <w:tcPr>
            <w:tcW w:type="dxa" w:w="2400"/>
            <w:shd w:fill="EAF1F8" w:color="auto" w:val="clear"/>
            <w:tcMar>
              <w:top w:type="dxa" w:w="70"/>
              <w:left w:type="dxa" w:w="100"/>
              <w:bottom w:type="dxa" w:w="70"/>
              <w:right w:type="dxa" w:w="100"/>
            </w:tcMar>
          </w:tcPr>
          <w:p>
            <w:r>
              <w:rPr>
                <w:color w:val="222222"/>
                <w:sz w:val="19"/>
                <w:szCs w:val="19"/>
              </w:rPr>
              <w:t xml:space="preserve">VIIRS Night Lights*</w:t>
            </w:r>
          </w:p>
        </w:tc>
        <w:tc>
          <w:tcPr>
            <w:tcW w:type="dxa" w:w="5200"/>
            <w:shd w:fill="EAF1F8" w:color="auto" w:val="clear"/>
            <w:tcMar>
              <w:top w:type="dxa" w:w="70"/>
              <w:left w:type="dxa" w:w="100"/>
              <w:bottom w:type="dxa" w:w="70"/>
              <w:right w:type="dxa" w:w="100"/>
            </w:tcMar>
          </w:tcPr>
          <w:p>
            <w:r>
              <w:rPr>
                <w:color w:val="222222"/>
                <w:sz w:val="19"/>
                <w:szCs w:val="19"/>
              </w:rPr>
              <w:t xml:space="preserve">Proxy for industrial and vehicle activity</w:t>
            </w:r>
          </w:p>
        </w:tc>
        <w:tc>
          <w:tcPr>
            <w:tcW w:type="dxa" w:w="2200"/>
            <w:shd w:fill="EAF1F8" w:color="auto" w:val="clear"/>
            <w:tcMar>
              <w:top w:type="dxa" w:w="70"/>
              <w:left w:type="dxa" w:w="100"/>
              <w:bottom w:type="dxa" w:w="70"/>
              <w:right w:type="dxa" w:w="100"/>
            </w:tcMar>
          </w:tcPr>
          <w:p>
            <w:r>
              <w:rPr>
                <w:color w:val="222222"/>
                <w:sz w:val="19"/>
                <w:szCs w:val="19"/>
              </w:rPr>
              <w:t xml:space="preserve">Free, direct download</w:t>
            </w:r>
          </w:p>
        </w:tc>
      </w:tr>
      <w:tr>
        <w:tc>
          <w:tcPr>
            <w:tcW w:type="dxa" w:w="2400"/>
            <w:tcMar>
              <w:top w:type="dxa" w:w="70"/>
              <w:left w:type="dxa" w:w="100"/>
              <w:bottom w:type="dxa" w:w="70"/>
              <w:right w:type="dxa" w:w="100"/>
            </w:tcMar>
          </w:tcPr>
          <w:p>
            <w:r>
              <w:rPr>
                <w:color w:val="222222"/>
                <w:sz w:val="19"/>
                <w:szCs w:val="19"/>
              </w:rPr>
              <w:t xml:space="preserve">PBS Census Data*</w:t>
            </w:r>
          </w:p>
        </w:tc>
        <w:tc>
          <w:tcPr>
            <w:tcW w:type="dxa" w:w="5200"/>
            <w:tcMar>
              <w:top w:type="dxa" w:w="70"/>
              <w:left w:type="dxa" w:w="100"/>
              <w:bottom w:type="dxa" w:w="70"/>
              <w:right w:type="dxa" w:w="100"/>
            </w:tcMar>
          </w:tcPr>
          <w:p>
            <w:r>
              <w:rPr>
                <w:color w:val="222222"/>
                <w:sz w:val="19"/>
                <w:szCs w:val="19"/>
              </w:rPr>
              <w:t xml:space="preserve">District-level population and industry data</w:t>
            </w:r>
          </w:p>
        </w:tc>
        <w:tc>
          <w:tcPr>
            <w:tcW w:type="dxa" w:w="2200"/>
            <w:tcMar>
              <w:top w:type="dxa" w:w="70"/>
              <w:left w:type="dxa" w:w="100"/>
              <w:bottom w:type="dxa" w:w="70"/>
              <w:right w:type="dxa" w:w="100"/>
            </w:tcMar>
          </w:tcPr>
          <w:p>
            <w:r>
              <w:rPr>
                <w:color w:val="222222"/>
                <w:sz w:val="19"/>
                <w:szCs w:val="19"/>
              </w:rPr>
              <w:t xml:space="preserve">Free, government portal</w:t>
            </w:r>
          </w:p>
        </w:tc>
      </w:tr>
    </w:tbl>
    <w:p>
      <w:pPr>
        <w:pStyle w:val="Heading1"/>
        <w:spacing w:after="120" w:before="240"/>
      </w:pPr>
      <w:r>
        <w:rPr>
          <w:b/>
          <w:bCs/>
          <w:color w:val="1F4E79"/>
          <w:sz w:val="26"/>
          <w:szCs w:val="26"/>
        </w:rPr>
        <w:t xml:space="preserve">4. Why This Matters</w:t>
      </w:r>
    </w:p>
    <w:p>
      <w:pPr>
        <w:pStyle w:val="ListParagraph"/>
        <w:numPr>
          <w:ilvl w:val="0"/>
          <w:numId w:val="2"/>
        </w:numPr>
        <w:spacing w:after="60" w:line="270"/>
      </w:pPr>
      <w:r>
        <w:rPr>
          <w:color w:val="222222"/>
          <w:sz w:val="21"/>
          <w:szCs w:val="21"/>
        </w:rPr>
        <w:t xml:space="preserve">Gives people and government real advance warning instead of same-day AQI numbers.</w:t>
      </w:r>
    </w:p>
    <w:p>
      <w:pPr>
        <w:pStyle w:val="ListParagraph"/>
        <w:numPr>
          <w:ilvl w:val="0"/>
          <w:numId w:val="2"/>
        </w:numPr>
        <w:spacing w:after="60" w:line="270"/>
      </w:pPr>
      <w:r>
        <w:rPr>
          <w:color w:val="222222"/>
          <w:sz w:val="21"/>
          <w:szCs w:val="21"/>
        </w:rPr>
        <w:t xml:space="preserve">Covers areas with no physical sensors, using free satellite data.</w:t>
      </w:r>
    </w:p>
    <w:p>
      <w:pPr>
        <w:pStyle w:val="ListParagraph"/>
        <w:numPr>
          <w:ilvl w:val="0"/>
          <w:numId w:val="2"/>
        </w:numPr>
        <w:spacing w:after="60" w:line="270"/>
      </w:pPr>
      <w:r>
        <w:rPr>
          <w:color w:val="222222"/>
          <w:sz w:val="21"/>
          <w:szCs w:val="21"/>
        </w:rPr>
        <w:t xml:space="preserve">Tells us the actual cause of pollution, enabling targeted — not blanket — government response.</w:t>
      </w:r>
    </w:p>
    <w:p>
      <w:pPr>
        <w:pStyle w:val="ListParagraph"/>
        <w:numPr>
          <w:ilvl w:val="0"/>
          <w:numId w:val="2"/>
        </w:numPr>
        <w:spacing w:after="60" w:line="270"/>
      </w:pPr>
      <w:r>
        <w:rPr>
          <w:color w:val="222222"/>
          <w:sz w:val="21"/>
          <w:szCs w:val="21"/>
        </w:rPr>
        <w:t xml:space="preserve">Shows which populations are most at risk, supporting stronger policy decisions.</w:t>
      </w:r>
    </w:p>
    <w:p>
      <w:pPr>
        <w:pStyle w:val="ListParagraph"/>
        <w:numPr>
          <w:ilvl w:val="0"/>
          <w:numId w:val="2"/>
        </w:numPr>
        <w:spacing w:after="60" w:line="270"/>
      </w:pPr>
      <w:r>
        <w:rPr>
          <w:color w:val="222222"/>
          <w:sz w:val="21"/>
          <w:szCs w:val="21"/>
        </w:rPr>
        <w:t xml:space="preserve">Delivers alerts directly to the people who need them, in simple language.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2026-07-09T08:50:58.954Z</dcterms:created>
  <dcterms:modified xsi:type="dcterms:W3CDTF">2026-07-09T08:50:58.966Z</dcterms:modified>
</cp:coreProperties>
</file>

<file path=docProps/custom.xml><?xml version="1.0" encoding="utf-8"?>
<Properties xmlns="http://schemas.openxmlformats.org/officeDocument/2006/custom-properties" xmlns:vt="http://schemas.openxmlformats.org/officeDocument/2006/docPropsVTypes"/>
</file>