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39537" w14:textId="61AC7643" w:rsidR="00D717F5" w:rsidRPr="008F48A1" w:rsidRDefault="003C29CB" w:rsidP="003C29CB">
      <w:pPr>
        <w:jc w:val="center"/>
        <w:rPr>
          <w:rFonts w:cstheme="minorHAnsi"/>
          <w:b/>
          <w:bCs/>
          <w:sz w:val="48"/>
          <w:szCs w:val="48"/>
          <w:u w:val="single"/>
          <w:lang w:val="en-US"/>
        </w:rPr>
      </w:pPr>
      <w:r w:rsidRPr="008F48A1">
        <w:rPr>
          <w:rFonts w:cstheme="minorHAnsi"/>
          <w:b/>
          <w:bCs/>
          <w:sz w:val="48"/>
          <w:szCs w:val="48"/>
          <w:u w:val="single"/>
          <w:lang w:val="en-US"/>
        </w:rPr>
        <w:t>FINANCIAL RISK ANALYSIS</w:t>
      </w:r>
    </w:p>
    <w:p w14:paraId="660558DF" w14:textId="6835E674" w:rsidR="003C29CB" w:rsidRPr="008F48A1" w:rsidRDefault="003C29CB" w:rsidP="003C29CB">
      <w:pPr>
        <w:jc w:val="center"/>
        <w:rPr>
          <w:rFonts w:cstheme="minorHAnsi"/>
          <w:b/>
          <w:bCs/>
          <w:sz w:val="40"/>
          <w:szCs w:val="40"/>
          <w:lang w:val="en-US"/>
        </w:rPr>
      </w:pPr>
      <w:r w:rsidRPr="008F48A1">
        <w:rPr>
          <w:rFonts w:cstheme="minorHAnsi"/>
          <w:b/>
          <w:bCs/>
          <w:sz w:val="40"/>
          <w:szCs w:val="40"/>
          <w:lang w:val="en-US"/>
        </w:rPr>
        <w:t>(APPLE INC. 2012-2021)</w:t>
      </w:r>
    </w:p>
    <w:p w14:paraId="2D50E2D8" w14:textId="77777777" w:rsidR="003C29CB" w:rsidRPr="008F48A1" w:rsidRDefault="003C29CB" w:rsidP="003C29CB">
      <w:pPr>
        <w:rPr>
          <w:rFonts w:cstheme="minorHAnsi"/>
          <w:b/>
          <w:bCs/>
          <w:sz w:val="40"/>
          <w:szCs w:val="40"/>
          <w:lang w:val="en-US"/>
        </w:rPr>
      </w:pPr>
    </w:p>
    <w:p w14:paraId="59DDC4FC" w14:textId="77777777" w:rsidR="00242EEC" w:rsidRPr="00242EEC" w:rsidRDefault="00242EEC" w:rsidP="00242EEC">
      <w:pPr>
        <w:rPr>
          <w:rFonts w:cstheme="minorHAnsi"/>
          <w:b/>
          <w:bCs/>
          <w:sz w:val="28"/>
          <w:szCs w:val="28"/>
        </w:rPr>
      </w:pPr>
      <w:r w:rsidRPr="00242EEC">
        <w:rPr>
          <w:rFonts w:cstheme="minorHAnsi"/>
          <w:b/>
          <w:bCs/>
          <w:sz w:val="28"/>
          <w:szCs w:val="28"/>
        </w:rPr>
        <w:t>Overview</w:t>
      </w:r>
    </w:p>
    <w:p w14:paraId="64C2E4D7" w14:textId="2B91798C" w:rsidR="008F48A1" w:rsidRPr="008F48A1" w:rsidRDefault="00242EEC" w:rsidP="003C29CB">
      <w:pPr>
        <w:rPr>
          <w:rFonts w:cstheme="minorHAnsi"/>
          <w:sz w:val="28"/>
          <w:szCs w:val="28"/>
        </w:rPr>
      </w:pPr>
      <w:r w:rsidRPr="00242EEC">
        <w:rPr>
          <w:rFonts w:cstheme="minorHAnsi"/>
          <w:sz w:val="28"/>
          <w:szCs w:val="28"/>
        </w:rPr>
        <w:t>This project involves the analysis of Apple Inc</w:t>
      </w:r>
      <w:r w:rsidR="00A27958">
        <w:rPr>
          <w:rFonts w:cstheme="minorHAnsi"/>
          <w:sz w:val="28"/>
          <w:szCs w:val="28"/>
        </w:rPr>
        <w:t>.</w:t>
      </w:r>
      <w:r w:rsidRPr="00242EEC">
        <w:rPr>
          <w:rFonts w:cstheme="minorHAnsi"/>
          <w:sz w:val="28"/>
          <w:szCs w:val="28"/>
        </w:rPr>
        <w:t>'s historic financial data to assess financial risks and trends. Utilizing Excel, SQL, and Power BI, the analysis aims to provide comprehensive insights into financial performance, risk factors, and strategic opportunities.</w:t>
      </w:r>
    </w:p>
    <w:p w14:paraId="4888CE67" w14:textId="77777777" w:rsidR="008F48A1" w:rsidRPr="008F48A1" w:rsidRDefault="008F48A1" w:rsidP="003C29CB">
      <w:pPr>
        <w:rPr>
          <w:rFonts w:cstheme="minorHAnsi"/>
          <w:sz w:val="28"/>
          <w:szCs w:val="28"/>
        </w:rPr>
      </w:pPr>
    </w:p>
    <w:p w14:paraId="10F2B946" w14:textId="77777777" w:rsidR="008F48A1" w:rsidRPr="008F48A1" w:rsidRDefault="000650EA" w:rsidP="005C771D">
      <w:pPr>
        <w:rPr>
          <w:rFonts w:cstheme="minorHAnsi"/>
          <w:sz w:val="28"/>
          <w:szCs w:val="28"/>
        </w:rPr>
      </w:pPr>
      <w:r w:rsidRPr="008F48A1">
        <w:rPr>
          <w:rFonts w:cstheme="minorHAnsi"/>
          <w:b/>
          <w:bCs/>
          <w:sz w:val="28"/>
          <w:szCs w:val="28"/>
        </w:rPr>
        <w:t>Key Financial Risk Indicators</w:t>
      </w:r>
    </w:p>
    <w:p w14:paraId="65F493EE" w14:textId="4C205F3E" w:rsidR="005C771D" w:rsidRPr="005C771D" w:rsidRDefault="005C771D" w:rsidP="005C771D">
      <w:pPr>
        <w:rPr>
          <w:rFonts w:cstheme="minorHAnsi"/>
          <w:sz w:val="28"/>
          <w:szCs w:val="28"/>
        </w:rPr>
      </w:pPr>
      <w:r w:rsidRPr="005C771D">
        <w:rPr>
          <w:rFonts w:cstheme="minorHAnsi"/>
          <w:sz w:val="28"/>
          <w:szCs w:val="28"/>
        </w:rPr>
        <w:t>Key financial risk indicators help assess the financial health and stability of an organization. These indicators provide insights into potential risks and help in making informed decisions. Here are some essential financial risk indicators:</w:t>
      </w:r>
    </w:p>
    <w:p w14:paraId="72DBF3FD" w14:textId="77777777" w:rsidR="005C771D" w:rsidRPr="005C771D" w:rsidRDefault="005C771D" w:rsidP="005C771D">
      <w:pPr>
        <w:rPr>
          <w:rFonts w:cstheme="minorHAnsi"/>
          <w:b/>
          <w:bCs/>
          <w:sz w:val="28"/>
          <w:szCs w:val="28"/>
        </w:rPr>
      </w:pPr>
      <w:r w:rsidRPr="005C771D">
        <w:rPr>
          <w:rFonts w:cstheme="minorHAnsi"/>
          <w:b/>
          <w:bCs/>
          <w:sz w:val="28"/>
          <w:szCs w:val="28"/>
        </w:rPr>
        <w:t>1. Liquidity Ratios</w:t>
      </w:r>
    </w:p>
    <w:p w14:paraId="7B2C2BA4" w14:textId="77777777" w:rsidR="005C771D" w:rsidRPr="005C771D" w:rsidRDefault="005C771D" w:rsidP="005C771D">
      <w:pPr>
        <w:rPr>
          <w:rFonts w:cstheme="minorHAnsi"/>
          <w:sz w:val="28"/>
          <w:szCs w:val="28"/>
        </w:rPr>
      </w:pPr>
      <w:r w:rsidRPr="005C771D">
        <w:rPr>
          <w:rFonts w:cstheme="minorHAnsi"/>
          <w:sz w:val="28"/>
          <w:szCs w:val="28"/>
        </w:rPr>
        <w:t>These measure the ability of an organization to meet its short-term obligations.</w:t>
      </w:r>
    </w:p>
    <w:p w14:paraId="71FF1EF8" w14:textId="77777777" w:rsidR="008F48A1" w:rsidRPr="008F48A1" w:rsidRDefault="005C771D" w:rsidP="008F48A1">
      <w:pPr>
        <w:pStyle w:val="ListParagraph"/>
        <w:numPr>
          <w:ilvl w:val="0"/>
          <w:numId w:val="4"/>
        </w:numPr>
        <w:rPr>
          <w:rFonts w:cstheme="minorHAnsi"/>
          <w:sz w:val="28"/>
          <w:szCs w:val="28"/>
        </w:rPr>
      </w:pPr>
      <w:r w:rsidRPr="008F48A1">
        <w:rPr>
          <w:rFonts w:cstheme="minorHAnsi"/>
          <w:b/>
          <w:bCs/>
          <w:sz w:val="28"/>
          <w:szCs w:val="28"/>
        </w:rPr>
        <w:t>Current Ratio</w:t>
      </w:r>
      <w:r w:rsidRPr="008F48A1">
        <w:rPr>
          <w:rFonts w:cstheme="minorHAnsi"/>
          <w:sz w:val="28"/>
          <w:szCs w:val="28"/>
        </w:rPr>
        <w:t>:</w:t>
      </w:r>
    </w:p>
    <w:p w14:paraId="07C896E1" w14:textId="77777777" w:rsidR="008F48A1" w:rsidRDefault="005C771D" w:rsidP="008F48A1">
      <w:pPr>
        <w:pStyle w:val="ListParagraph"/>
        <w:rPr>
          <w:rFonts w:cstheme="minorHAnsi"/>
          <w:sz w:val="28"/>
          <w:szCs w:val="28"/>
        </w:rPr>
      </w:pPr>
      <w:r w:rsidRPr="008F48A1">
        <w:rPr>
          <w:rFonts w:cstheme="minorHAnsi"/>
          <w:sz w:val="28"/>
          <w:szCs w:val="28"/>
        </w:rPr>
        <w:t>Current Ratio</w:t>
      </w:r>
      <w:r w:rsidRPr="008F48A1">
        <w:rPr>
          <w:rFonts w:cstheme="minorHAnsi"/>
          <w:sz w:val="28"/>
          <w:szCs w:val="28"/>
        </w:rPr>
        <w:t xml:space="preserve"> </w:t>
      </w:r>
      <w:r w:rsidRPr="008F48A1">
        <w:rPr>
          <w:rFonts w:cstheme="minorHAnsi"/>
          <w:sz w:val="28"/>
          <w:szCs w:val="28"/>
        </w:rPr>
        <w:t>=</w:t>
      </w:r>
      <w:r w:rsidRPr="008F48A1">
        <w:rPr>
          <w:rFonts w:cstheme="minorHAnsi"/>
          <w:sz w:val="28"/>
          <w:szCs w:val="28"/>
        </w:rPr>
        <w:t xml:space="preserve"> </w:t>
      </w:r>
      <w:r w:rsidRPr="008F48A1">
        <w:rPr>
          <w:rFonts w:cstheme="minorHAnsi"/>
          <w:sz w:val="28"/>
          <w:szCs w:val="28"/>
        </w:rPr>
        <w:t>Current Assets</w:t>
      </w:r>
      <w:r w:rsidRPr="008F48A1">
        <w:rPr>
          <w:rFonts w:cstheme="minorHAnsi"/>
          <w:sz w:val="28"/>
          <w:szCs w:val="28"/>
        </w:rPr>
        <w:t>/</w:t>
      </w:r>
      <w:r w:rsidRPr="008F48A1">
        <w:rPr>
          <w:rFonts w:cstheme="minorHAnsi"/>
          <w:sz w:val="28"/>
          <w:szCs w:val="28"/>
        </w:rPr>
        <w:t>Current Liabilities</w:t>
      </w:r>
    </w:p>
    <w:p w14:paraId="6E0104ED" w14:textId="77777777" w:rsidR="00191E76" w:rsidRDefault="00191E76" w:rsidP="008F48A1">
      <w:pPr>
        <w:pStyle w:val="ListParagraph"/>
        <w:rPr>
          <w:rFonts w:cstheme="minorHAnsi"/>
          <w:sz w:val="28"/>
          <w:szCs w:val="28"/>
        </w:rPr>
      </w:pPr>
    </w:p>
    <w:p w14:paraId="2AB2BA1E" w14:textId="1B886A95" w:rsidR="00191E76" w:rsidRDefault="00191E76" w:rsidP="008F48A1">
      <w:pPr>
        <w:pStyle w:val="ListParagraph"/>
        <w:rPr>
          <w:rFonts w:cstheme="minorHAnsi"/>
          <w:sz w:val="28"/>
          <w:szCs w:val="28"/>
        </w:rPr>
      </w:pPr>
      <w:r>
        <w:rPr>
          <w:noProof/>
        </w:rPr>
        <w:drawing>
          <wp:inline distT="0" distB="0" distL="0" distR="0" wp14:anchorId="5B6D8542" wp14:editId="17972EB3">
            <wp:extent cx="4572000" cy="2082165"/>
            <wp:effectExtent l="0" t="0" r="0" b="13335"/>
            <wp:docPr id="1530662567" name="Chart 1">
              <a:extLst xmlns:a="http://schemas.openxmlformats.org/drawingml/2006/main">
                <a:ext uri="{FF2B5EF4-FFF2-40B4-BE49-F238E27FC236}">
                  <a16:creationId xmlns:a16="http://schemas.microsoft.com/office/drawing/2014/main" id="{EBC9477D-A3FD-E6BE-8F87-897771C5CD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5AFDD0" w14:textId="6A5CB0BC" w:rsidR="00191E76" w:rsidRPr="00191E76" w:rsidRDefault="00191E76" w:rsidP="00191E76">
      <w:pPr>
        <w:rPr>
          <w:rFonts w:cstheme="minorHAnsi"/>
          <w:sz w:val="28"/>
          <w:szCs w:val="28"/>
        </w:rPr>
      </w:pPr>
    </w:p>
    <w:p w14:paraId="724CB2E1" w14:textId="798BEB23" w:rsidR="005C771D" w:rsidRPr="008F48A1" w:rsidRDefault="005C771D" w:rsidP="008F48A1">
      <w:pPr>
        <w:pStyle w:val="ListParagraph"/>
        <w:numPr>
          <w:ilvl w:val="0"/>
          <w:numId w:val="4"/>
        </w:numPr>
        <w:rPr>
          <w:rFonts w:cstheme="minorHAnsi"/>
          <w:sz w:val="28"/>
          <w:szCs w:val="28"/>
        </w:rPr>
      </w:pPr>
      <w:r w:rsidRPr="008F48A1">
        <w:rPr>
          <w:rFonts w:cstheme="minorHAnsi"/>
          <w:b/>
          <w:bCs/>
          <w:sz w:val="28"/>
          <w:szCs w:val="28"/>
        </w:rPr>
        <w:t>Quick Ratio (Acid-Test Ratio)</w:t>
      </w:r>
      <w:r w:rsidRPr="008F48A1">
        <w:rPr>
          <w:rFonts w:cstheme="minorHAnsi"/>
          <w:sz w:val="28"/>
          <w:szCs w:val="28"/>
        </w:rPr>
        <w:t>:</w:t>
      </w:r>
    </w:p>
    <w:p w14:paraId="37BAEB3C" w14:textId="57CD8099" w:rsidR="00191E76" w:rsidRPr="00191E76" w:rsidRDefault="005C771D" w:rsidP="00191E76">
      <w:pPr>
        <w:pStyle w:val="ListParagraph"/>
        <w:rPr>
          <w:rFonts w:cstheme="minorHAnsi"/>
          <w:sz w:val="28"/>
          <w:szCs w:val="28"/>
        </w:rPr>
      </w:pPr>
      <w:r w:rsidRPr="005C771D">
        <w:rPr>
          <w:rFonts w:cstheme="minorHAnsi"/>
          <w:sz w:val="28"/>
          <w:szCs w:val="28"/>
        </w:rPr>
        <w:t>Quick Ratio</w:t>
      </w:r>
      <w:r w:rsidRPr="008F48A1">
        <w:rPr>
          <w:rFonts w:cstheme="minorHAnsi"/>
          <w:sz w:val="28"/>
          <w:szCs w:val="28"/>
        </w:rPr>
        <w:t xml:space="preserve"> </w:t>
      </w:r>
      <w:r w:rsidRPr="005C771D">
        <w:rPr>
          <w:rFonts w:cstheme="minorHAnsi"/>
          <w:sz w:val="28"/>
          <w:szCs w:val="28"/>
        </w:rPr>
        <w:t>=</w:t>
      </w:r>
      <w:r w:rsidRPr="008F48A1">
        <w:rPr>
          <w:rFonts w:cstheme="minorHAnsi"/>
          <w:sz w:val="28"/>
          <w:szCs w:val="28"/>
        </w:rPr>
        <w:t xml:space="preserve"> </w:t>
      </w:r>
      <w:r w:rsidRPr="008F48A1">
        <w:rPr>
          <w:rFonts w:cstheme="minorHAnsi"/>
          <w:sz w:val="28"/>
          <w:szCs w:val="28"/>
        </w:rPr>
        <w:t>(Cash and Cash Equivalents + Short-Term Investments + Accounts Receivable)</w:t>
      </w:r>
      <w:r w:rsidRPr="008F48A1">
        <w:rPr>
          <w:rFonts w:cstheme="minorHAnsi"/>
          <w:sz w:val="28"/>
          <w:szCs w:val="28"/>
        </w:rPr>
        <w:t>/</w:t>
      </w:r>
      <w:r w:rsidRPr="008F48A1">
        <w:rPr>
          <w:rFonts w:cstheme="minorHAnsi"/>
          <w:sz w:val="28"/>
          <w:szCs w:val="28"/>
        </w:rPr>
        <w:t>Current Liabilities</w:t>
      </w:r>
    </w:p>
    <w:p w14:paraId="2478BF4E" w14:textId="77777777" w:rsidR="008F48A1" w:rsidRDefault="008F48A1" w:rsidP="008F48A1">
      <w:pPr>
        <w:pStyle w:val="ListParagraph"/>
        <w:rPr>
          <w:rFonts w:cstheme="minorHAnsi"/>
          <w:sz w:val="28"/>
          <w:szCs w:val="28"/>
        </w:rPr>
      </w:pPr>
    </w:p>
    <w:p w14:paraId="0B9F5A94" w14:textId="03A88E37" w:rsidR="008F48A1" w:rsidRPr="008F48A1" w:rsidRDefault="008F48A1" w:rsidP="008F48A1">
      <w:pPr>
        <w:rPr>
          <w:rFonts w:cstheme="minorHAnsi"/>
          <w:i/>
          <w:iCs/>
          <w:sz w:val="28"/>
          <w:szCs w:val="28"/>
        </w:rPr>
      </w:pPr>
      <w:r w:rsidRPr="008F48A1">
        <w:rPr>
          <w:rFonts w:cstheme="minorHAnsi"/>
          <w:b/>
          <w:bCs/>
          <w:sz w:val="28"/>
          <w:szCs w:val="28"/>
        </w:rPr>
        <w:t>2. Solvency Ratios</w:t>
      </w:r>
    </w:p>
    <w:p w14:paraId="7B62902A" w14:textId="77777777" w:rsidR="008F48A1" w:rsidRPr="008F48A1" w:rsidRDefault="008F48A1" w:rsidP="008F48A1">
      <w:pPr>
        <w:rPr>
          <w:rFonts w:cstheme="minorHAnsi"/>
          <w:sz w:val="28"/>
          <w:szCs w:val="28"/>
        </w:rPr>
      </w:pPr>
      <w:r w:rsidRPr="008F48A1">
        <w:rPr>
          <w:rFonts w:cstheme="minorHAnsi"/>
          <w:sz w:val="28"/>
          <w:szCs w:val="28"/>
        </w:rPr>
        <w:t>These assess the ability to meet long-term obligations and the overall financial stability of the company.</w:t>
      </w:r>
    </w:p>
    <w:p w14:paraId="544ABC7F" w14:textId="77777777" w:rsidR="008F48A1" w:rsidRPr="008F48A1" w:rsidRDefault="008F48A1" w:rsidP="008F48A1">
      <w:pPr>
        <w:pStyle w:val="ListParagraph"/>
        <w:numPr>
          <w:ilvl w:val="0"/>
          <w:numId w:val="4"/>
        </w:numPr>
        <w:rPr>
          <w:rFonts w:cstheme="minorHAnsi"/>
          <w:sz w:val="28"/>
          <w:szCs w:val="28"/>
        </w:rPr>
      </w:pPr>
      <w:r w:rsidRPr="008F48A1">
        <w:rPr>
          <w:rFonts w:cstheme="minorHAnsi"/>
          <w:b/>
          <w:bCs/>
          <w:sz w:val="28"/>
          <w:szCs w:val="28"/>
        </w:rPr>
        <w:t>Debt to Equity Ratio</w:t>
      </w:r>
      <w:r w:rsidRPr="008F48A1">
        <w:rPr>
          <w:rFonts w:cstheme="minorHAnsi"/>
          <w:sz w:val="28"/>
          <w:szCs w:val="28"/>
        </w:rPr>
        <w:t>:</w:t>
      </w:r>
    </w:p>
    <w:p w14:paraId="64E9F91C" w14:textId="63E7F263" w:rsidR="008F48A1" w:rsidRDefault="008F48A1" w:rsidP="008F48A1">
      <w:pPr>
        <w:pStyle w:val="ListParagraph"/>
        <w:rPr>
          <w:rFonts w:cstheme="minorHAnsi"/>
          <w:sz w:val="28"/>
          <w:szCs w:val="28"/>
        </w:rPr>
      </w:pPr>
      <w:r w:rsidRPr="008F48A1">
        <w:rPr>
          <w:rFonts w:cstheme="minorHAnsi"/>
          <w:sz w:val="28"/>
          <w:szCs w:val="28"/>
        </w:rPr>
        <w:t>Debt to Equity Ratio=</w:t>
      </w:r>
      <w:r w:rsidRPr="008F48A1">
        <w:rPr>
          <w:rFonts w:cstheme="minorHAnsi"/>
          <w:sz w:val="28"/>
          <w:szCs w:val="28"/>
        </w:rPr>
        <w:t xml:space="preserve"> Total Debt/Total Equity</w:t>
      </w:r>
    </w:p>
    <w:p w14:paraId="7131ACDE" w14:textId="77777777" w:rsidR="00191E76" w:rsidRDefault="00191E76" w:rsidP="008F48A1">
      <w:pPr>
        <w:pStyle w:val="ListParagraph"/>
        <w:rPr>
          <w:rFonts w:cstheme="minorHAnsi"/>
          <w:sz w:val="28"/>
          <w:szCs w:val="28"/>
        </w:rPr>
      </w:pPr>
    </w:p>
    <w:p w14:paraId="34814861" w14:textId="2C8466CE" w:rsidR="00191E76" w:rsidRDefault="00191E76" w:rsidP="008F48A1">
      <w:pPr>
        <w:pStyle w:val="ListParagraph"/>
        <w:rPr>
          <w:rFonts w:cstheme="minorHAnsi"/>
          <w:sz w:val="28"/>
          <w:szCs w:val="28"/>
        </w:rPr>
      </w:pPr>
      <w:r>
        <w:rPr>
          <w:noProof/>
        </w:rPr>
        <w:drawing>
          <wp:inline distT="0" distB="0" distL="0" distR="0" wp14:anchorId="6E68BCEF" wp14:editId="1481B2B4">
            <wp:extent cx="4897924" cy="2154724"/>
            <wp:effectExtent l="0" t="0" r="17145" b="17145"/>
            <wp:docPr id="1700618902" name="Chart 1">
              <a:extLst xmlns:a="http://schemas.openxmlformats.org/drawingml/2006/main">
                <a:ext uri="{FF2B5EF4-FFF2-40B4-BE49-F238E27FC236}">
                  <a16:creationId xmlns:a16="http://schemas.microsoft.com/office/drawing/2014/main" id="{EAF9BC45-4BA3-A631-015F-229A23788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E69013" w14:textId="77777777" w:rsidR="008F48A1" w:rsidRPr="008F48A1" w:rsidRDefault="008F48A1" w:rsidP="008F48A1">
      <w:pPr>
        <w:pStyle w:val="ListParagraph"/>
        <w:rPr>
          <w:rFonts w:cstheme="minorHAnsi"/>
          <w:sz w:val="28"/>
          <w:szCs w:val="28"/>
        </w:rPr>
      </w:pPr>
    </w:p>
    <w:p w14:paraId="275D812F" w14:textId="76C6D355" w:rsidR="008F48A1" w:rsidRPr="008F48A1" w:rsidRDefault="008F48A1" w:rsidP="008F48A1">
      <w:pPr>
        <w:rPr>
          <w:rFonts w:cstheme="minorHAnsi"/>
          <w:b/>
          <w:bCs/>
          <w:sz w:val="28"/>
          <w:szCs w:val="28"/>
        </w:rPr>
      </w:pPr>
      <w:r w:rsidRPr="008F48A1">
        <w:rPr>
          <w:rFonts w:cstheme="minorHAnsi"/>
          <w:b/>
          <w:bCs/>
          <w:sz w:val="28"/>
          <w:szCs w:val="28"/>
        </w:rPr>
        <w:t>3</w:t>
      </w:r>
      <w:r w:rsidRPr="008F48A1">
        <w:rPr>
          <w:rFonts w:cstheme="minorHAnsi"/>
          <w:b/>
          <w:bCs/>
          <w:sz w:val="28"/>
          <w:szCs w:val="28"/>
        </w:rPr>
        <w:t>. Cash Flow Risk Indicators</w:t>
      </w:r>
    </w:p>
    <w:p w14:paraId="6F4690EE" w14:textId="77777777" w:rsidR="008F48A1" w:rsidRPr="008F48A1" w:rsidRDefault="008F48A1" w:rsidP="008F48A1">
      <w:pPr>
        <w:rPr>
          <w:rFonts w:cstheme="minorHAnsi"/>
          <w:sz w:val="28"/>
          <w:szCs w:val="28"/>
        </w:rPr>
      </w:pPr>
      <w:r w:rsidRPr="008F48A1">
        <w:rPr>
          <w:rFonts w:cstheme="minorHAnsi"/>
          <w:sz w:val="28"/>
          <w:szCs w:val="28"/>
        </w:rPr>
        <w:t>These evaluate the stability and reliability of cash flows.</w:t>
      </w:r>
    </w:p>
    <w:p w14:paraId="65FA277E" w14:textId="77777777" w:rsidR="008F48A1" w:rsidRPr="008F48A1" w:rsidRDefault="008F48A1" w:rsidP="008F48A1">
      <w:pPr>
        <w:pStyle w:val="ListParagraph"/>
        <w:numPr>
          <w:ilvl w:val="0"/>
          <w:numId w:val="4"/>
        </w:numPr>
        <w:rPr>
          <w:rFonts w:cstheme="minorHAnsi"/>
          <w:sz w:val="28"/>
          <w:szCs w:val="28"/>
        </w:rPr>
      </w:pPr>
      <w:r w:rsidRPr="008F48A1">
        <w:rPr>
          <w:rFonts w:cstheme="minorHAnsi"/>
          <w:b/>
          <w:bCs/>
          <w:sz w:val="28"/>
          <w:szCs w:val="28"/>
        </w:rPr>
        <w:t>Operating Cash Flow Ratio</w:t>
      </w:r>
      <w:r w:rsidRPr="008F48A1">
        <w:rPr>
          <w:rFonts w:cstheme="minorHAnsi"/>
          <w:sz w:val="28"/>
          <w:szCs w:val="28"/>
        </w:rPr>
        <w:t>:</w:t>
      </w:r>
    </w:p>
    <w:p w14:paraId="222E3946" w14:textId="088C1993" w:rsidR="008F48A1" w:rsidRDefault="008F48A1" w:rsidP="008F48A1">
      <w:pPr>
        <w:pStyle w:val="ListParagraph"/>
        <w:rPr>
          <w:rFonts w:cstheme="minorHAnsi"/>
          <w:sz w:val="28"/>
          <w:szCs w:val="28"/>
        </w:rPr>
      </w:pPr>
      <w:r w:rsidRPr="008F48A1">
        <w:rPr>
          <w:rFonts w:cstheme="minorHAnsi"/>
          <w:sz w:val="28"/>
          <w:szCs w:val="28"/>
        </w:rPr>
        <w:t>Operating Cash Flow Ratio</w:t>
      </w:r>
      <w:r w:rsidRPr="008F48A1">
        <w:rPr>
          <w:rFonts w:cstheme="minorHAnsi"/>
          <w:sz w:val="28"/>
          <w:szCs w:val="28"/>
        </w:rPr>
        <w:t xml:space="preserve"> </w:t>
      </w:r>
      <w:r w:rsidRPr="008F48A1">
        <w:rPr>
          <w:rFonts w:cstheme="minorHAnsi"/>
          <w:sz w:val="28"/>
          <w:szCs w:val="28"/>
        </w:rPr>
        <w:t>=</w:t>
      </w:r>
      <w:r w:rsidRPr="008F48A1">
        <w:rPr>
          <w:rFonts w:cstheme="minorHAnsi"/>
          <w:sz w:val="28"/>
          <w:szCs w:val="28"/>
        </w:rPr>
        <w:t xml:space="preserve"> </w:t>
      </w:r>
      <w:r w:rsidRPr="008F48A1">
        <w:rPr>
          <w:rFonts w:cstheme="minorHAnsi"/>
          <w:sz w:val="28"/>
          <w:szCs w:val="28"/>
        </w:rPr>
        <w:t>Operating Cash Flow</w:t>
      </w:r>
      <w:r w:rsidRPr="008F48A1">
        <w:rPr>
          <w:rFonts w:cstheme="minorHAnsi"/>
          <w:sz w:val="28"/>
          <w:szCs w:val="28"/>
        </w:rPr>
        <w:t>/</w:t>
      </w:r>
      <w:r w:rsidRPr="008F48A1">
        <w:rPr>
          <w:rFonts w:cstheme="minorHAnsi"/>
          <w:sz w:val="28"/>
          <w:szCs w:val="28"/>
        </w:rPr>
        <w:t>Current Liabilities</w:t>
      </w:r>
      <w:r w:rsidRPr="008F48A1">
        <w:rPr>
          <w:rFonts w:cstheme="minorHAnsi"/>
          <w:sz w:val="28"/>
          <w:szCs w:val="28"/>
        </w:rPr>
        <w:t xml:space="preserve"> </w:t>
      </w:r>
      <w:r w:rsidRPr="008F48A1">
        <w:rPr>
          <w:rFonts w:cstheme="minorHAnsi"/>
          <w:sz w:val="28"/>
          <w:szCs w:val="28"/>
        </w:rPr>
        <w:t>​</w:t>
      </w:r>
    </w:p>
    <w:p w14:paraId="23617D2E" w14:textId="77777777" w:rsidR="00191E76" w:rsidRDefault="00191E76" w:rsidP="008F48A1">
      <w:pPr>
        <w:pStyle w:val="ListParagraph"/>
        <w:rPr>
          <w:rFonts w:cstheme="minorHAnsi"/>
          <w:sz w:val="28"/>
          <w:szCs w:val="28"/>
        </w:rPr>
      </w:pPr>
    </w:p>
    <w:p w14:paraId="5FF204F3" w14:textId="095B2E52" w:rsidR="00191E76" w:rsidRPr="008F48A1" w:rsidRDefault="00191E76" w:rsidP="008F48A1">
      <w:pPr>
        <w:pStyle w:val="ListParagraph"/>
        <w:rPr>
          <w:rFonts w:cstheme="minorHAnsi"/>
          <w:sz w:val="28"/>
          <w:szCs w:val="28"/>
        </w:rPr>
      </w:pPr>
      <w:r>
        <w:rPr>
          <w:noProof/>
        </w:rPr>
        <w:drawing>
          <wp:inline distT="0" distB="0" distL="0" distR="0" wp14:anchorId="0A0CB285" wp14:editId="55BBA501">
            <wp:extent cx="4816443" cy="2209046"/>
            <wp:effectExtent l="0" t="0" r="3810" b="1270"/>
            <wp:docPr id="1986070635" name="Chart 1">
              <a:extLst xmlns:a="http://schemas.openxmlformats.org/drawingml/2006/main">
                <a:ext uri="{FF2B5EF4-FFF2-40B4-BE49-F238E27FC236}">
                  <a16:creationId xmlns:a16="http://schemas.microsoft.com/office/drawing/2014/main" id="{3A924967-96F8-6CD7-270E-60964E740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3884A8" w14:textId="77777777" w:rsidR="000650EA" w:rsidRPr="008F48A1" w:rsidRDefault="000650EA" w:rsidP="005C771D">
      <w:pPr>
        <w:rPr>
          <w:rFonts w:cstheme="minorHAnsi"/>
          <w:sz w:val="28"/>
          <w:szCs w:val="28"/>
          <w:lang w:val="en-US"/>
        </w:rPr>
      </w:pPr>
    </w:p>
    <w:p w14:paraId="2DA2AF92" w14:textId="77777777" w:rsidR="00242EEC" w:rsidRDefault="00242EEC" w:rsidP="003C29CB">
      <w:pPr>
        <w:rPr>
          <w:rFonts w:cstheme="minorHAnsi"/>
          <w:sz w:val="28"/>
          <w:szCs w:val="28"/>
          <w:lang w:val="en-US"/>
        </w:rPr>
      </w:pPr>
    </w:p>
    <w:p w14:paraId="5944AEF1" w14:textId="7B67BC9B" w:rsidR="00E7766C" w:rsidRPr="00E7766C" w:rsidRDefault="00AB6DB0" w:rsidP="003C29CB">
      <w:pPr>
        <w:rPr>
          <w:rFonts w:cstheme="minorHAnsi"/>
          <w:b/>
          <w:bCs/>
          <w:sz w:val="32"/>
          <w:szCs w:val="32"/>
          <w:lang w:val="en-US"/>
        </w:rPr>
      </w:pPr>
      <w:r w:rsidRPr="00AB6DB0">
        <w:rPr>
          <w:rFonts w:cstheme="minorHAnsi"/>
          <w:b/>
          <w:bCs/>
          <w:sz w:val="32"/>
          <w:szCs w:val="32"/>
          <w:lang w:val="en-US"/>
        </w:rPr>
        <w:lastRenderedPageBreak/>
        <w:t>OBSERVATION</w:t>
      </w:r>
    </w:p>
    <w:p w14:paraId="4D764295" w14:textId="278A7762" w:rsidR="00AB6DB0" w:rsidRDefault="000A3B44" w:rsidP="006C6623">
      <w:pPr>
        <w:ind w:left="360"/>
        <w:rPr>
          <w:noProof/>
          <w:lang w:val="en-US"/>
        </w:rPr>
      </w:pPr>
      <w:r>
        <w:rPr>
          <w:noProof/>
          <w:lang w:val="en-US"/>
        </w:rPr>
        <w:drawing>
          <wp:inline distT="0" distB="0" distL="0" distR="0" wp14:anchorId="0612A25A" wp14:editId="10A1E86F">
            <wp:extent cx="5595041" cy="921827"/>
            <wp:effectExtent l="0" t="0" r="5715" b="0"/>
            <wp:docPr id="73020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01266" name="Picture 730201266"/>
                    <pic:cNvPicPr/>
                  </pic:nvPicPr>
                  <pic:blipFill rotWithShape="1">
                    <a:blip r:embed="rId8">
                      <a:extLst>
                        <a:ext uri="{28A0092B-C50C-407E-A947-70E740481C1C}">
                          <a14:useLocalDpi xmlns:a14="http://schemas.microsoft.com/office/drawing/2010/main" val="0"/>
                        </a:ext>
                      </a:extLst>
                    </a:blip>
                    <a:srcRect l="1738" t="17627" r="42661" b="66147"/>
                    <a:stretch/>
                  </pic:blipFill>
                  <pic:spPr bwMode="auto">
                    <a:xfrm>
                      <a:off x="0" y="0"/>
                      <a:ext cx="5721663" cy="942689"/>
                    </a:xfrm>
                    <a:prstGeom prst="rect">
                      <a:avLst/>
                    </a:prstGeom>
                    <a:ln>
                      <a:noFill/>
                    </a:ln>
                    <a:extLst>
                      <a:ext uri="{53640926-AAD7-44D8-BBD7-CCE9431645EC}">
                        <a14:shadowObscured xmlns:a14="http://schemas.microsoft.com/office/drawing/2010/main"/>
                      </a:ext>
                    </a:extLst>
                  </pic:spPr>
                </pic:pic>
              </a:graphicData>
            </a:graphic>
          </wp:inline>
        </w:drawing>
      </w:r>
    </w:p>
    <w:p w14:paraId="18AC3E61" w14:textId="624620BE" w:rsidR="00E7766C" w:rsidRPr="00A27958" w:rsidRDefault="00E7766C" w:rsidP="00E7766C">
      <w:pPr>
        <w:pStyle w:val="ListParagraph"/>
        <w:numPr>
          <w:ilvl w:val="0"/>
          <w:numId w:val="4"/>
        </w:numPr>
        <w:tabs>
          <w:tab w:val="left" w:pos="5404"/>
        </w:tabs>
        <w:rPr>
          <w:rFonts w:cstheme="minorHAnsi"/>
          <w:sz w:val="28"/>
          <w:szCs w:val="28"/>
          <w:lang w:val="en-US"/>
        </w:rPr>
      </w:pPr>
      <w:r w:rsidRPr="00A27958">
        <w:rPr>
          <w:rFonts w:cstheme="minorHAnsi"/>
          <w:sz w:val="28"/>
          <w:szCs w:val="28"/>
          <w:lang w:val="en-US"/>
        </w:rPr>
        <w:t xml:space="preserve">As observed in CURRENT RATIO with a positive value the amount of </w:t>
      </w:r>
      <w:r w:rsidR="00BA7E0A" w:rsidRPr="00A27958">
        <w:rPr>
          <w:rFonts w:cstheme="minorHAnsi"/>
          <w:sz w:val="28"/>
          <w:szCs w:val="28"/>
          <w:lang w:val="en-US"/>
        </w:rPr>
        <w:t>Current Assets is more than the Current Liabilities which shows a low-risk indication.</w:t>
      </w:r>
    </w:p>
    <w:p w14:paraId="4ED13C29" w14:textId="0C4E93DF" w:rsidR="00BA7E0A" w:rsidRPr="00A27958" w:rsidRDefault="000A3B44" w:rsidP="00E7766C">
      <w:pPr>
        <w:pStyle w:val="ListParagraph"/>
        <w:numPr>
          <w:ilvl w:val="0"/>
          <w:numId w:val="4"/>
        </w:numPr>
        <w:tabs>
          <w:tab w:val="left" w:pos="5404"/>
        </w:tabs>
        <w:rPr>
          <w:rFonts w:cstheme="minorHAnsi"/>
          <w:sz w:val="28"/>
          <w:szCs w:val="28"/>
          <w:lang w:val="en-US"/>
        </w:rPr>
      </w:pPr>
      <w:r w:rsidRPr="00A27958">
        <w:rPr>
          <w:rFonts w:cstheme="minorHAnsi"/>
          <w:sz w:val="28"/>
          <w:szCs w:val="28"/>
          <w:lang w:val="en-US"/>
        </w:rPr>
        <w:t>Similarly, in QUICK RATIO with a positive value indicates a low financial risk.</w:t>
      </w:r>
    </w:p>
    <w:p w14:paraId="2E16AC5E" w14:textId="4FAB3DD8" w:rsidR="000A3B44" w:rsidRPr="00A27958" w:rsidRDefault="000A3B44" w:rsidP="00E7766C">
      <w:pPr>
        <w:pStyle w:val="ListParagraph"/>
        <w:numPr>
          <w:ilvl w:val="0"/>
          <w:numId w:val="4"/>
        </w:numPr>
        <w:tabs>
          <w:tab w:val="left" w:pos="5404"/>
        </w:tabs>
        <w:rPr>
          <w:rFonts w:cstheme="minorHAnsi"/>
          <w:sz w:val="28"/>
          <w:szCs w:val="28"/>
          <w:lang w:val="en-US"/>
        </w:rPr>
      </w:pPr>
      <w:r w:rsidRPr="00A27958">
        <w:rPr>
          <w:rFonts w:cstheme="minorHAnsi"/>
          <w:sz w:val="28"/>
          <w:szCs w:val="28"/>
          <w:lang w:val="en-US"/>
        </w:rPr>
        <w:t>But in DEBT-TO-EQUITY RATIO the positive value indicates more amount of DEBT than EQUITY</w:t>
      </w:r>
      <w:r w:rsidR="00A27958" w:rsidRPr="00A27958">
        <w:rPr>
          <w:rFonts w:cstheme="minorHAnsi"/>
          <w:sz w:val="28"/>
          <w:szCs w:val="28"/>
          <w:lang w:val="en-US"/>
        </w:rPr>
        <w:t xml:space="preserve"> which is a </w:t>
      </w:r>
      <w:r w:rsidR="00A27958" w:rsidRPr="00A27958">
        <w:rPr>
          <w:rFonts w:cstheme="minorHAnsi"/>
          <w:b/>
          <w:bCs/>
          <w:sz w:val="28"/>
          <w:szCs w:val="28"/>
          <w:lang w:val="en-US"/>
        </w:rPr>
        <w:t>high-risk indication</w:t>
      </w:r>
      <w:r w:rsidR="00A27958" w:rsidRPr="00A27958">
        <w:rPr>
          <w:rFonts w:cstheme="minorHAnsi"/>
          <w:sz w:val="28"/>
          <w:szCs w:val="28"/>
          <w:lang w:val="en-US"/>
        </w:rPr>
        <w:t>.</w:t>
      </w:r>
    </w:p>
    <w:p w14:paraId="2A6AB7C2" w14:textId="0713292B" w:rsidR="00A27958" w:rsidRDefault="00A27958" w:rsidP="00E7766C">
      <w:pPr>
        <w:pStyle w:val="ListParagraph"/>
        <w:numPr>
          <w:ilvl w:val="0"/>
          <w:numId w:val="4"/>
        </w:numPr>
        <w:tabs>
          <w:tab w:val="left" w:pos="5404"/>
        </w:tabs>
        <w:rPr>
          <w:rFonts w:cstheme="minorHAnsi"/>
          <w:sz w:val="28"/>
          <w:szCs w:val="28"/>
          <w:lang w:val="en-US"/>
        </w:rPr>
      </w:pPr>
      <w:r w:rsidRPr="00A27958">
        <w:rPr>
          <w:rFonts w:cstheme="minorHAnsi"/>
          <w:sz w:val="28"/>
          <w:szCs w:val="28"/>
          <w:lang w:val="en-US"/>
        </w:rPr>
        <w:t>In CASH RATIO positive value is a low-risk indicator as it indicates more amount Cash than Current Liabilities</w:t>
      </w:r>
      <w:r w:rsidR="00052C55">
        <w:rPr>
          <w:rFonts w:cstheme="minorHAnsi"/>
          <w:sz w:val="28"/>
          <w:szCs w:val="28"/>
          <w:lang w:val="en-US"/>
        </w:rPr>
        <w:t>.</w:t>
      </w:r>
    </w:p>
    <w:p w14:paraId="11748289" w14:textId="77777777" w:rsidR="00052C55" w:rsidRDefault="00052C55" w:rsidP="00052C55">
      <w:pPr>
        <w:tabs>
          <w:tab w:val="left" w:pos="5404"/>
        </w:tabs>
        <w:rPr>
          <w:rFonts w:cstheme="minorHAnsi"/>
          <w:sz w:val="28"/>
          <w:szCs w:val="28"/>
          <w:lang w:val="en-US"/>
        </w:rPr>
      </w:pPr>
    </w:p>
    <w:p w14:paraId="1858A8E3" w14:textId="4F085BBD" w:rsidR="00052C55" w:rsidRDefault="00052C55" w:rsidP="00052C55">
      <w:pPr>
        <w:tabs>
          <w:tab w:val="left" w:pos="5404"/>
        </w:tabs>
        <w:rPr>
          <w:rFonts w:cstheme="minorHAnsi"/>
          <w:b/>
          <w:bCs/>
          <w:sz w:val="32"/>
          <w:szCs w:val="32"/>
          <w:u w:val="single"/>
        </w:rPr>
      </w:pPr>
      <w:r w:rsidRPr="00052C55">
        <w:rPr>
          <w:rFonts w:cstheme="minorHAnsi"/>
          <w:b/>
          <w:bCs/>
          <w:sz w:val="32"/>
          <w:szCs w:val="32"/>
          <w:u w:val="single"/>
        </w:rPr>
        <w:t>High Financial Leverage and Risk</w:t>
      </w:r>
    </w:p>
    <w:p w14:paraId="3F1967CA" w14:textId="437FD3E6" w:rsidR="00052C55" w:rsidRDefault="00052C55" w:rsidP="00052C55">
      <w:pPr>
        <w:tabs>
          <w:tab w:val="left" w:pos="5404"/>
        </w:tabs>
        <w:rPr>
          <w:rFonts w:cstheme="minorHAnsi"/>
          <w:sz w:val="28"/>
          <w:szCs w:val="28"/>
        </w:rPr>
      </w:pPr>
      <w:r>
        <w:rPr>
          <w:rFonts w:cstheme="minorHAnsi"/>
          <w:sz w:val="28"/>
          <w:szCs w:val="28"/>
        </w:rPr>
        <w:t>H</w:t>
      </w:r>
      <w:r w:rsidRPr="00052C55">
        <w:rPr>
          <w:rFonts w:cstheme="minorHAnsi"/>
          <w:sz w:val="28"/>
          <w:szCs w:val="28"/>
        </w:rPr>
        <w:t>aving more debt than equity is</w:t>
      </w:r>
      <w:r>
        <w:rPr>
          <w:rFonts w:cstheme="minorHAnsi"/>
          <w:sz w:val="28"/>
          <w:szCs w:val="28"/>
        </w:rPr>
        <w:t xml:space="preserve"> </w:t>
      </w:r>
      <w:r w:rsidRPr="00052C55">
        <w:rPr>
          <w:rFonts w:cstheme="minorHAnsi"/>
          <w:sz w:val="28"/>
          <w:szCs w:val="28"/>
        </w:rPr>
        <w:t>considered a high-risk indication</w:t>
      </w:r>
      <w:r>
        <w:rPr>
          <w:rFonts w:cstheme="minorHAnsi"/>
          <w:sz w:val="28"/>
          <w:szCs w:val="28"/>
        </w:rPr>
        <w:t xml:space="preserve">. This </w:t>
      </w:r>
      <w:r w:rsidRPr="00052C55">
        <w:rPr>
          <w:rFonts w:cstheme="minorHAnsi"/>
          <w:sz w:val="28"/>
          <w:szCs w:val="28"/>
        </w:rPr>
        <w:t>situation indicates high financial leverage, which can lead to increased financial risk.</w:t>
      </w:r>
    </w:p>
    <w:p w14:paraId="4B0BDCA8" w14:textId="26825715" w:rsidR="00052C55" w:rsidRPr="00052C55" w:rsidRDefault="00052C55" w:rsidP="00052C55">
      <w:pPr>
        <w:pStyle w:val="ListParagraph"/>
        <w:numPr>
          <w:ilvl w:val="0"/>
          <w:numId w:val="8"/>
        </w:numPr>
        <w:tabs>
          <w:tab w:val="left" w:pos="5404"/>
        </w:tabs>
        <w:rPr>
          <w:rFonts w:cstheme="minorHAnsi"/>
          <w:sz w:val="28"/>
          <w:szCs w:val="28"/>
        </w:rPr>
      </w:pPr>
      <w:r w:rsidRPr="00052C55">
        <w:rPr>
          <w:rFonts w:cstheme="minorHAnsi"/>
          <w:b/>
          <w:bCs/>
          <w:sz w:val="28"/>
          <w:szCs w:val="28"/>
        </w:rPr>
        <w:t>I</w:t>
      </w:r>
      <w:r w:rsidRPr="00052C55">
        <w:rPr>
          <w:rFonts w:cstheme="minorHAnsi"/>
          <w:b/>
          <w:bCs/>
          <w:sz w:val="28"/>
          <w:szCs w:val="28"/>
        </w:rPr>
        <w:t>ncreased Financial Obligations</w:t>
      </w:r>
      <w:r w:rsidRPr="00052C55">
        <w:rPr>
          <w:rFonts w:cstheme="minorHAnsi"/>
          <w:sz w:val="28"/>
          <w:szCs w:val="28"/>
        </w:rPr>
        <w:t>:</w:t>
      </w:r>
    </w:p>
    <w:p w14:paraId="40B2CD7F" w14:textId="778F7B01" w:rsidR="00052C55" w:rsidRPr="00052C55" w:rsidRDefault="00052C55" w:rsidP="00052C55">
      <w:pPr>
        <w:pStyle w:val="ListParagraph"/>
        <w:numPr>
          <w:ilvl w:val="0"/>
          <w:numId w:val="9"/>
        </w:numPr>
        <w:tabs>
          <w:tab w:val="left" w:pos="5404"/>
        </w:tabs>
        <w:rPr>
          <w:rFonts w:cstheme="minorHAnsi"/>
          <w:sz w:val="28"/>
          <w:szCs w:val="28"/>
          <w:lang w:val="en-US"/>
        </w:rPr>
      </w:pPr>
      <w:r w:rsidRPr="00052C55">
        <w:rPr>
          <w:rFonts w:cstheme="minorHAnsi"/>
          <w:sz w:val="28"/>
          <w:szCs w:val="28"/>
        </w:rPr>
        <w:t>High levels of debt mean higher interest payments, which can strain cash flows, especially if revenues or profits decline.</w:t>
      </w:r>
    </w:p>
    <w:p w14:paraId="6CB56311" w14:textId="39FD1396" w:rsidR="00052C55" w:rsidRPr="00052C55" w:rsidRDefault="00052C55" w:rsidP="00052C55">
      <w:pPr>
        <w:pStyle w:val="ListParagraph"/>
        <w:numPr>
          <w:ilvl w:val="0"/>
          <w:numId w:val="9"/>
        </w:numPr>
        <w:tabs>
          <w:tab w:val="left" w:pos="5404"/>
        </w:tabs>
        <w:rPr>
          <w:rFonts w:cstheme="minorHAnsi"/>
          <w:sz w:val="28"/>
          <w:szCs w:val="28"/>
          <w:lang w:val="en-US"/>
        </w:rPr>
      </w:pPr>
      <w:r w:rsidRPr="00052C55">
        <w:rPr>
          <w:rFonts w:cstheme="minorHAnsi"/>
          <w:sz w:val="28"/>
          <w:szCs w:val="28"/>
        </w:rPr>
        <w:t>Debt must be repaid according to a schedule, which can be a burden if the company faces financial difficulties.</w:t>
      </w:r>
    </w:p>
    <w:p w14:paraId="3FEB8B85" w14:textId="287E04CA" w:rsidR="00052C55" w:rsidRPr="00052C55" w:rsidRDefault="00052C55" w:rsidP="00052C55">
      <w:pPr>
        <w:pStyle w:val="ListParagraph"/>
        <w:numPr>
          <w:ilvl w:val="0"/>
          <w:numId w:val="8"/>
        </w:numPr>
        <w:tabs>
          <w:tab w:val="left" w:pos="5404"/>
        </w:tabs>
        <w:rPr>
          <w:rFonts w:cstheme="minorHAnsi"/>
          <w:sz w:val="28"/>
          <w:szCs w:val="28"/>
          <w:lang w:val="en-US"/>
        </w:rPr>
      </w:pPr>
      <w:r w:rsidRPr="00052C55">
        <w:rPr>
          <w:rFonts w:cstheme="minorHAnsi"/>
          <w:b/>
          <w:bCs/>
          <w:sz w:val="28"/>
          <w:szCs w:val="28"/>
        </w:rPr>
        <w:t>Financial Flexibility</w:t>
      </w:r>
      <w:r w:rsidRPr="00052C55">
        <w:rPr>
          <w:rFonts w:cstheme="minorHAnsi"/>
          <w:sz w:val="28"/>
          <w:szCs w:val="28"/>
        </w:rPr>
        <w:t>:</w:t>
      </w:r>
    </w:p>
    <w:p w14:paraId="4473528D" w14:textId="77777777" w:rsidR="00052C55" w:rsidRPr="00052C55" w:rsidRDefault="00052C55" w:rsidP="00052C55">
      <w:pPr>
        <w:pStyle w:val="ListParagraph"/>
        <w:numPr>
          <w:ilvl w:val="0"/>
          <w:numId w:val="10"/>
        </w:numPr>
        <w:tabs>
          <w:tab w:val="left" w:pos="5404"/>
        </w:tabs>
        <w:rPr>
          <w:rFonts w:cstheme="minorHAnsi"/>
          <w:sz w:val="28"/>
          <w:szCs w:val="28"/>
          <w:lang w:val="en-US"/>
        </w:rPr>
      </w:pPr>
      <w:r w:rsidRPr="00052C55">
        <w:rPr>
          <w:rFonts w:cstheme="minorHAnsi"/>
          <w:sz w:val="28"/>
          <w:szCs w:val="28"/>
        </w:rPr>
        <w:t xml:space="preserve">Companies with significant debt have less flexibility to </w:t>
      </w:r>
      <w:r w:rsidRPr="00052C55">
        <w:rPr>
          <w:rFonts w:cstheme="minorHAnsi"/>
          <w:sz w:val="28"/>
          <w:szCs w:val="28"/>
        </w:rPr>
        <w:t>makeover</w:t>
      </w:r>
      <w:r w:rsidRPr="00052C55">
        <w:rPr>
          <w:rFonts w:cstheme="minorHAnsi"/>
          <w:sz w:val="28"/>
          <w:szCs w:val="28"/>
        </w:rPr>
        <w:t xml:space="preserve"> in adverse conditions.</w:t>
      </w:r>
    </w:p>
    <w:p w14:paraId="5116C45B" w14:textId="6195A1F6" w:rsidR="00052C55" w:rsidRPr="00052C55" w:rsidRDefault="00052C55" w:rsidP="00052C55">
      <w:pPr>
        <w:pStyle w:val="ListParagraph"/>
        <w:numPr>
          <w:ilvl w:val="0"/>
          <w:numId w:val="10"/>
        </w:numPr>
        <w:tabs>
          <w:tab w:val="left" w:pos="5404"/>
        </w:tabs>
        <w:rPr>
          <w:rFonts w:cstheme="minorHAnsi"/>
          <w:sz w:val="28"/>
          <w:szCs w:val="28"/>
          <w:lang w:val="en-US"/>
        </w:rPr>
      </w:pPr>
      <w:r w:rsidRPr="00052C55">
        <w:rPr>
          <w:rFonts w:eastAsia="Times New Roman" w:cstheme="minorHAnsi"/>
          <w:kern w:val="0"/>
          <w:sz w:val="28"/>
          <w:szCs w:val="28"/>
          <w:lang w:eastAsia="en-IN"/>
          <w14:ligatures w14:val="none"/>
        </w:rPr>
        <w:t>High debt levels can make it harder or more expensive to raise additional capital.</w:t>
      </w:r>
    </w:p>
    <w:p w14:paraId="4DE3EF78" w14:textId="77777777" w:rsidR="00052C55" w:rsidRDefault="00052C55" w:rsidP="00052C55">
      <w:pPr>
        <w:pStyle w:val="ListParagraph"/>
        <w:numPr>
          <w:ilvl w:val="0"/>
          <w:numId w:val="8"/>
        </w:numPr>
        <w:tabs>
          <w:tab w:val="left" w:pos="5404"/>
        </w:tabs>
        <w:rPr>
          <w:rFonts w:cstheme="minorHAnsi"/>
          <w:sz w:val="28"/>
          <w:szCs w:val="28"/>
        </w:rPr>
      </w:pPr>
      <w:r w:rsidRPr="00052C55">
        <w:rPr>
          <w:rFonts w:cstheme="minorHAnsi"/>
          <w:b/>
          <w:bCs/>
          <w:sz w:val="28"/>
          <w:szCs w:val="28"/>
        </w:rPr>
        <w:t>Risk of Insolvency</w:t>
      </w:r>
      <w:r w:rsidRPr="00052C55">
        <w:rPr>
          <w:rFonts w:cstheme="minorHAnsi"/>
          <w:sz w:val="28"/>
          <w:szCs w:val="28"/>
        </w:rPr>
        <w:t>:</w:t>
      </w:r>
    </w:p>
    <w:p w14:paraId="49641C01" w14:textId="3C66B5D8" w:rsidR="00052C55" w:rsidRPr="00052C55" w:rsidRDefault="00052C55" w:rsidP="00052C55">
      <w:pPr>
        <w:pStyle w:val="ListParagraph"/>
        <w:numPr>
          <w:ilvl w:val="0"/>
          <w:numId w:val="13"/>
        </w:numPr>
        <w:tabs>
          <w:tab w:val="left" w:pos="5404"/>
        </w:tabs>
        <w:rPr>
          <w:rFonts w:cstheme="minorHAnsi"/>
          <w:sz w:val="28"/>
          <w:szCs w:val="28"/>
        </w:rPr>
      </w:pPr>
      <w:r w:rsidRPr="00052C55">
        <w:rPr>
          <w:rFonts w:cstheme="minorHAnsi"/>
          <w:sz w:val="28"/>
          <w:szCs w:val="28"/>
        </w:rPr>
        <w:t>If a company cannot meet its debt payments, it risks default or bankruptcy, especially if economic conditions worsen.</w:t>
      </w:r>
    </w:p>
    <w:p w14:paraId="13C43135" w14:textId="77777777" w:rsidR="00052C55" w:rsidRDefault="00052C55" w:rsidP="00052C55">
      <w:pPr>
        <w:pStyle w:val="ListParagraph"/>
        <w:tabs>
          <w:tab w:val="left" w:pos="5404"/>
        </w:tabs>
        <w:rPr>
          <w:rFonts w:cstheme="minorHAnsi"/>
          <w:sz w:val="28"/>
          <w:szCs w:val="28"/>
          <w:lang w:val="en-US"/>
        </w:rPr>
      </w:pPr>
    </w:p>
    <w:p w14:paraId="02D81C8C" w14:textId="77777777" w:rsidR="00977E1A" w:rsidRDefault="00977E1A" w:rsidP="00052C55">
      <w:pPr>
        <w:pStyle w:val="ListParagraph"/>
        <w:tabs>
          <w:tab w:val="left" w:pos="5404"/>
        </w:tabs>
        <w:rPr>
          <w:rFonts w:cstheme="minorHAnsi"/>
          <w:sz w:val="28"/>
          <w:szCs w:val="28"/>
          <w:lang w:val="en-US"/>
        </w:rPr>
      </w:pPr>
    </w:p>
    <w:p w14:paraId="230820F8" w14:textId="77777777" w:rsidR="00977E1A" w:rsidRDefault="00977E1A" w:rsidP="00052C55">
      <w:pPr>
        <w:pStyle w:val="ListParagraph"/>
        <w:tabs>
          <w:tab w:val="left" w:pos="5404"/>
        </w:tabs>
        <w:rPr>
          <w:rFonts w:cstheme="minorHAnsi"/>
          <w:sz w:val="28"/>
          <w:szCs w:val="28"/>
          <w:lang w:val="en-US"/>
        </w:rPr>
      </w:pPr>
    </w:p>
    <w:p w14:paraId="47C690E7" w14:textId="1B3D91FB" w:rsidR="00977E1A" w:rsidRPr="00977E1A" w:rsidRDefault="00977E1A" w:rsidP="00052C55">
      <w:pPr>
        <w:pStyle w:val="ListParagraph"/>
        <w:tabs>
          <w:tab w:val="left" w:pos="5404"/>
        </w:tabs>
        <w:rPr>
          <w:rFonts w:cstheme="minorHAnsi"/>
          <w:b/>
          <w:bCs/>
          <w:sz w:val="32"/>
          <w:szCs w:val="32"/>
          <w:u w:val="single"/>
          <w:lang w:val="en-US"/>
        </w:rPr>
      </w:pPr>
      <w:r w:rsidRPr="00977E1A">
        <w:rPr>
          <w:rFonts w:cstheme="minorHAnsi"/>
          <w:b/>
          <w:bCs/>
          <w:sz w:val="32"/>
          <w:szCs w:val="32"/>
          <w:u w:val="single"/>
          <w:lang w:val="en-US"/>
        </w:rPr>
        <w:lastRenderedPageBreak/>
        <w:t>Predictive Insights</w:t>
      </w:r>
    </w:p>
    <w:p w14:paraId="53CA1FF9" w14:textId="17B7BFBF" w:rsidR="00977E1A" w:rsidRPr="00977E1A" w:rsidRDefault="00977E1A" w:rsidP="00052C55">
      <w:pPr>
        <w:pStyle w:val="ListParagraph"/>
        <w:tabs>
          <w:tab w:val="left" w:pos="5404"/>
        </w:tabs>
        <w:rPr>
          <w:rFonts w:cstheme="minorHAnsi"/>
          <w:sz w:val="28"/>
          <w:szCs w:val="28"/>
          <w:lang w:val="en-US"/>
        </w:rPr>
      </w:pPr>
      <w:r w:rsidRPr="00977E1A">
        <w:rPr>
          <w:rFonts w:cstheme="minorHAnsi"/>
          <w:sz w:val="28"/>
          <w:szCs w:val="28"/>
          <w:lang w:val="en-US"/>
        </w:rPr>
        <w:t>Due to High Debt-to-Equity Ratio following are the predictive situations that can be faced by the company:</w:t>
      </w:r>
    </w:p>
    <w:p w14:paraId="7C493BB3" w14:textId="4501173E" w:rsidR="00977E1A" w:rsidRDefault="00977E1A" w:rsidP="00977E1A">
      <w:pPr>
        <w:pStyle w:val="ListParagraph"/>
        <w:numPr>
          <w:ilvl w:val="0"/>
          <w:numId w:val="14"/>
        </w:numPr>
        <w:tabs>
          <w:tab w:val="left" w:pos="5404"/>
        </w:tabs>
        <w:rPr>
          <w:rFonts w:cstheme="minorHAnsi"/>
          <w:sz w:val="28"/>
          <w:szCs w:val="28"/>
        </w:rPr>
      </w:pPr>
      <w:r w:rsidRPr="00977E1A">
        <w:rPr>
          <w:rFonts w:cstheme="minorHAnsi"/>
          <w:sz w:val="28"/>
          <w:szCs w:val="28"/>
        </w:rPr>
        <w:t>Risk of Financial Distress</w:t>
      </w:r>
    </w:p>
    <w:p w14:paraId="5B6B2902" w14:textId="63268C10" w:rsidR="00977E1A" w:rsidRDefault="00977E1A" w:rsidP="00977E1A">
      <w:pPr>
        <w:pStyle w:val="ListParagraph"/>
        <w:numPr>
          <w:ilvl w:val="0"/>
          <w:numId w:val="14"/>
        </w:numPr>
        <w:tabs>
          <w:tab w:val="left" w:pos="5404"/>
        </w:tabs>
        <w:rPr>
          <w:rFonts w:cstheme="minorHAnsi"/>
          <w:sz w:val="28"/>
          <w:szCs w:val="28"/>
        </w:rPr>
      </w:pPr>
      <w:r w:rsidRPr="00977E1A">
        <w:rPr>
          <w:rFonts w:cstheme="minorHAnsi"/>
          <w:sz w:val="28"/>
          <w:szCs w:val="28"/>
        </w:rPr>
        <w:t>Impact on Profit Margins</w:t>
      </w:r>
    </w:p>
    <w:p w14:paraId="52B060B2" w14:textId="735A3503" w:rsidR="00977E1A" w:rsidRDefault="005262DE" w:rsidP="00977E1A">
      <w:pPr>
        <w:pStyle w:val="ListParagraph"/>
        <w:numPr>
          <w:ilvl w:val="0"/>
          <w:numId w:val="14"/>
        </w:numPr>
        <w:tabs>
          <w:tab w:val="left" w:pos="5404"/>
        </w:tabs>
        <w:rPr>
          <w:rFonts w:cstheme="minorHAnsi"/>
          <w:sz w:val="28"/>
          <w:szCs w:val="28"/>
        </w:rPr>
      </w:pPr>
      <w:r w:rsidRPr="005262DE">
        <w:rPr>
          <w:rFonts w:cstheme="minorHAnsi"/>
          <w:sz w:val="28"/>
          <w:szCs w:val="28"/>
        </w:rPr>
        <w:t>Credit Risk and Cost of Borrowing</w:t>
      </w:r>
    </w:p>
    <w:p w14:paraId="6240B739" w14:textId="628AEBDF" w:rsidR="005262DE" w:rsidRDefault="005262DE" w:rsidP="00977E1A">
      <w:pPr>
        <w:pStyle w:val="ListParagraph"/>
        <w:numPr>
          <w:ilvl w:val="0"/>
          <w:numId w:val="14"/>
        </w:numPr>
        <w:tabs>
          <w:tab w:val="left" w:pos="5404"/>
        </w:tabs>
        <w:rPr>
          <w:rFonts w:cstheme="minorHAnsi"/>
          <w:sz w:val="28"/>
          <w:szCs w:val="28"/>
        </w:rPr>
      </w:pPr>
      <w:r w:rsidRPr="005262DE">
        <w:rPr>
          <w:rFonts w:cstheme="minorHAnsi"/>
          <w:sz w:val="28"/>
          <w:szCs w:val="28"/>
        </w:rPr>
        <w:t>Operational Flexibility</w:t>
      </w:r>
    </w:p>
    <w:p w14:paraId="71E61675" w14:textId="245A14B2" w:rsidR="005262DE" w:rsidRPr="00977E1A" w:rsidRDefault="005262DE" w:rsidP="00977E1A">
      <w:pPr>
        <w:pStyle w:val="ListParagraph"/>
        <w:numPr>
          <w:ilvl w:val="0"/>
          <w:numId w:val="14"/>
        </w:numPr>
        <w:tabs>
          <w:tab w:val="left" w:pos="5404"/>
        </w:tabs>
        <w:rPr>
          <w:rFonts w:cstheme="minorHAnsi"/>
          <w:sz w:val="28"/>
          <w:szCs w:val="28"/>
        </w:rPr>
      </w:pPr>
      <w:r w:rsidRPr="005262DE">
        <w:rPr>
          <w:rFonts w:cstheme="minorHAnsi"/>
          <w:sz w:val="28"/>
          <w:szCs w:val="28"/>
        </w:rPr>
        <w:t>Liquidity and Cash Flow Pressures</w:t>
      </w:r>
    </w:p>
    <w:p w14:paraId="6E6EA1B6" w14:textId="77777777" w:rsidR="00977E1A" w:rsidRDefault="00977E1A" w:rsidP="00977E1A">
      <w:pPr>
        <w:tabs>
          <w:tab w:val="left" w:pos="5404"/>
        </w:tabs>
        <w:ind w:left="720"/>
        <w:rPr>
          <w:rFonts w:cstheme="minorHAnsi"/>
          <w:sz w:val="28"/>
          <w:szCs w:val="28"/>
          <w:lang w:val="en-US"/>
        </w:rPr>
      </w:pPr>
    </w:p>
    <w:p w14:paraId="681528AF" w14:textId="4E4AC296" w:rsidR="005262DE" w:rsidRDefault="005262DE" w:rsidP="00977E1A">
      <w:pPr>
        <w:tabs>
          <w:tab w:val="left" w:pos="5404"/>
        </w:tabs>
        <w:ind w:left="720"/>
        <w:rPr>
          <w:rFonts w:cstheme="minorHAnsi"/>
          <w:b/>
          <w:bCs/>
          <w:sz w:val="32"/>
          <w:szCs w:val="32"/>
          <w:lang w:val="en-US"/>
        </w:rPr>
      </w:pPr>
      <w:r w:rsidRPr="005262DE">
        <w:rPr>
          <w:rFonts w:cstheme="minorHAnsi"/>
          <w:b/>
          <w:bCs/>
          <w:sz w:val="32"/>
          <w:szCs w:val="32"/>
          <w:lang w:val="en-US"/>
        </w:rPr>
        <w:t>CONCLUSION</w:t>
      </w:r>
    </w:p>
    <w:p w14:paraId="69415B23" w14:textId="77777777" w:rsidR="005262DE" w:rsidRPr="005262DE" w:rsidRDefault="005262DE" w:rsidP="005262DE">
      <w:pPr>
        <w:tabs>
          <w:tab w:val="left" w:pos="5404"/>
        </w:tabs>
        <w:ind w:left="720"/>
        <w:rPr>
          <w:rFonts w:cstheme="minorHAnsi"/>
          <w:sz w:val="28"/>
          <w:szCs w:val="28"/>
        </w:rPr>
      </w:pPr>
      <w:r w:rsidRPr="005262DE">
        <w:rPr>
          <w:rFonts w:cstheme="minorHAnsi"/>
          <w:sz w:val="28"/>
          <w:szCs w:val="28"/>
        </w:rPr>
        <w:t>While debt can provide growth opportunities and leverage, excessive debt relative to equity increases financial risk and can lead to significant challenges for a company. Effective debt management and maintaining a healthy balance between debt and equity are crucial for long-term financial stability and risk mitigation.</w:t>
      </w:r>
    </w:p>
    <w:p w14:paraId="1B4DFBD5" w14:textId="77777777" w:rsidR="005262DE" w:rsidRPr="005262DE" w:rsidRDefault="005262DE" w:rsidP="00977E1A">
      <w:pPr>
        <w:tabs>
          <w:tab w:val="left" w:pos="5404"/>
        </w:tabs>
        <w:ind w:left="720"/>
        <w:rPr>
          <w:rFonts w:cstheme="minorHAnsi"/>
          <w:b/>
          <w:bCs/>
          <w:sz w:val="28"/>
          <w:szCs w:val="28"/>
          <w:lang w:val="en-US"/>
        </w:rPr>
      </w:pPr>
    </w:p>
    <w:sectPr w:rsidR="005262DE" w:rsidRPr="00526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B17C8"/>
    <w:multiLevelType w:val="multilevel"/>
    <w:tmpl w:val="094C1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A69C5"/>
    <w:multiLevelType w:val="multilevel"/>
    <w:tmpl w:val="EC3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6430B"/>
    <w:multiLevelType w:val="hybridMultilevel"/>
    <w:tmpl w:val="64DCA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B6336B"/>
    <w:multiLevelType w:val="hybridMultilevel"/>
    <w:tmpl w:val="9F842B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AF64DD"/>
    <w:multiLevelType w:val="multilevel"/>
    <w:tmpl w:val="9D8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91ED2"/>
    <w:multiLevelType w:val="hybridMultilevel"/>
    <w:tmpl w:val="0E6C95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706DF4"/>
    <w:multiLevelType w:val="multilevel"/>
    <w:tmpl w:val="CBA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410CB"/>
    <w:multiLevelType w:val="multilevel"/>
    <w:tmpl w:val="F518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17A2A"/>
    <w:multiLevelType w:val="multilevel"/>
    <w:tmpl w:val="EE62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8458B"/>
    <w:multiLevelType w:val="hybridMultilevel"/>
    <w:tmpl w:val="4F56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DF7488"/>
    <w:multiLevelType w:val="hybridMultilevel"/>
    <w:tmpl w:val="6228F30C"/>
    <w:lvl w:ilvl="0" w:tplc="2DF468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D726BB"/>
    <w:multiLevelType w:val="hybridMultilevel"/>
    <w:tmpl w:val="EFB6A42A"/>
    <w:lvl w:ilvl="0" w:tplc="DA0EF6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82546C"/>
    <w:multiLevelType w:val="hybridMultilevel"/>
    <w:tmpl w:val="E8C448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731582A"/>
    <w:multiLevelType w:val="hybridMultilevel"/>
    <w:tmpl w:val="93663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2189683">
    <w:abstractNumId w:val="8"/>
  </w:num>
  <w:num w:numId="2" w16cid:durableId="712462726">
    <w:abstractNumId w:val="9"/>
  </w:num>
  <w:num w:numId="3" w16cid:durableId="1214780198">
    <w:abstractNumId w:val="0"/>
  </w:num>
  <w:num w:numId="4" w16cid:durableId="407115606">
    <w:abstractNumId w:val="13"/>
  </w:num>
  <w:num w:numId="5" w16cid:durableId="1305236309">
    <w:abstractNumId w:val="5"/>
  </w:num>
  <w:num w:numId="6" w16cid:durableId="586773541">
    <w:abstractNumId w:val="4"/>
  </w:num>
  <w:num w:numId="7" w16cid:durableId="1026716867">
    <w:abstractNumId w:val="7"/>
  </w:num>
  <w:num w:numId="8" w16cid:durableId="1465461244">
    <w:abstractNumId w:val="11"/>
  </w:num>
  <w:num w:numId="9" w16cid:durableId="1345207270">
    <w:abstractNumId w:val="3"/>
  </w:num>
  <w:num w:numId="10" w16cid:durableId="389158066">
    <w:abstractNumId w:val="2"/>
  </w:num>
  <w:num w:numId="11" w16cid:durableId="1530989803">
    <w:abstractNumId w:val="1"/>
  </w:num>
  <w:num w:numId="12" w16cid:durableId="761685862">
    <w:abstractNumId w:val="6"/>
  </w:num>
  <w:num w:numId="13" w16cid:durableId="959919206">
    <w:abstractNumId w:val="12"/>
  </w:num>
  <w:num w:numId="14" w16cid:durableId="418136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CB"/>
    <w:rsid w:val="00052C55"/>
    <w:rsid w:val="000650EA"/>
    <w:rsid w:val="000A3B44"/>
    <w:rsid w:val="00191E76"/>
    <w:rsid w:val="00242EEC"/>
    <w:rsid w:val="002438B3"/>
    <w:rsid w:val="00332174"/>
    <w:rsid w:val="003C29CB"/>
    <w:rsid w:val="004E41C0"/>
    <w:rsid w:val="005262DE"/>
    <w:rsid w:val="005C771D"/>
    <w:rsid w:val="006C6623"/>
    <w:rsid w:val="008F48A1"/>
    <w:rsid w:val="00977E1A"/>
    <w:rsid w:val="00A27958"/>
    <w:rsid w:val="00AB6DB0"/>
    <w:rsid w:val="00BA7E0A"/>
    <w:rsid w:val="00D717F5"/>
    <w:rsid w:val="00E7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2782"/>
  <w15:chartTrackingRefBased/>
  <w15:docId w15:val="{23AE1A31-5FC3-4EBC-9FC2-1793833D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EA"/>
    <w:pPr>
      <w:ind w:left="720"/>
      <w:contextualSpacing/>
    </w:pPr>
  </w:style>
  <w:style w:type="paragraph" w:styleId="NormalWeb">
    <w:name w:val="Normal (Web)"/>
    <w:basedOn w:val="Normal"/>
    <w:uiPriority w:val="99"/>
    <w:semiHidden/>
    <w:unhideWhenUsed/>
    <w:rsid w:val="00052C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2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5412">
      <w:bodyDiv w:val="1"/>
      <w:marLeft w:val="0"/>
      <w:marRight w:val="0"/>
      <w:marTop w:val="0"/>
      <w:marBottom w:val="0"/>
      <w:divBdr>
        <w:top w:val="none" w:sz="0" w:space="0" w:color="auto"/>
        <w:left w:val="none" w:sz="0" w:space="0" w:color="auto"/>
        <w:bottom w:val="none" w:sz="0" w:space="0" w:color="auto"/>
        <w:right w:val="none" w:sz="0" w:space="0" w:color="auto"/>
      </w:divBdr>
    </w:div>
    <w:div w:id="154734393">
      <w:bodyDiv w:val="1"/>
      <w:marLeft w:val="0"/>
      <w:marRight w:val="0"/>
      <w:marTop w:val="0"/>
      <w:marBottom w:val="0"/>
      <w:divBdr>
        <w:top w:val="none" w:sz="0" w:space="0" w:color="auto"/>
        <w:left w:val="none" w:sz="0" w:space="0" w:color="auto"/>
        <w:bottom w:val="none" w:sz="0" w:space="0" w:color="auto"/>
        <w:right w:val="none" w:sz="0" w:space="0" w:color="auto"/>
      </w:divBdr>
    </w:div>
    <w:div w:id="287397846">
      <w:bodyDiv w:val="1"/>
      <w:marLeft w:val="0"/>
      <w:marRight w:val="0"/>
      <w:marTop w:val="0"/>
      <w:marBottom w:val="0"/>
      <w:divBdr>
        <w:top w:val="none" w:sz="0" w:space="0" w:color="auto"/>
        <w:left w:val="none" w:sz="0" w:space="0" w:color="auto"/>
        <w:bottom w:val="none" w:sz="0" w:space="0" w:color="auto"/>
        <w:right w:val="none" w:sz="0" w:space="0" w:color="auto"/>
      </w:divBdr>
    </w:div>
    <w:div w:id="616912080">
      <w:bodyDiv w:val="1"/>
      <w:marLeft w:val="0"/>
      <w:marRight w:val="0"/>
      <w:marTop w:val="0"/>
      <w:marBottom w:val="0"/>
      <w:divBdr>
        <w:top w:val="none" w:sz="0" w:space="0" w:color="auto"/>
        <w:left w:val="none" w:sz="0" w:space="0" w:color="auto"/>
        <w:bottom w:val="none" w:sz="0" w:space="0" w:color="auto"/>
        <w:right w:val="none" w:sz="0" w:space="0" w:color="auto"/>
      </w:divBdr>
    </w:div>
    <w:div w:id="831608055">
      <w:bodyDiv w:val="1"/>
      <w:marLeft w:val="0"/>
      <w:marRight w:val="0"/>
      <w:marTop w:val="0"/>
      <w:marBottom w:val="0"/>
      <w:divBdr>
        <w:top w:val="none" w:sz="0" w:space="0" w:color="auto"/>
        <w:left w:val="none" w:sz="0" w:space="0" w:color="auto"/>
        <w:bottom w:val="none" w:sz="0" w:space="0" w:color="auto"/>
        <w:right w:val="none" w:sz="0" w:space="0" w:color="auto"/>
      </w:divBdr>
    </w:div>
    <w:div w:id="911348548">
      <w:bodyDiv w:val="1"/>
      <w:marLeft w:val="0"/>
      <w:marRight w:val="0"/>
      <w:marTop w:val="0"/>
      <w:marBottom w:val="0"/>
      <w:divBdr>
        <w:top w:val="none" w:sz="0" w:space="0" w:color="auto"/>
        <w:left w:val="none" w:sz="0" w:space="0" w:color="auto"/>
        <w:bottom w:val="none" w:sz="0" w:space="0" w:color="auto"/>
        <w:right w:val="none" w:sz="0" w:space="0" w:color="auto"/>
      </w:divBdr>
    </w:div>
    <w:div w:id="1103574158">
      <w:bodyDiv w:val="1"/>
      <w:marLeft w:val="0"/>
      <w:marRight w:val="0"/>
      <w:marTop w:val="0"/>
      <w:marBottom w:val="0"/>
      <w:divBdr>
        <w:top w:val="none" w:sz="0" w:space="0" w:color="auto"/>
        <w:left w:val="none" w:sz="0" w:space="0" w:color="auto"/>
        <w:bottom w:val="none" w:sz="0" w:space="0" w:color="auto"/>
        <w:right w:val="none" w:sz="0" w:space="0" w:color="auto"/>
      </w:divBdr>
    </w:div>
    <w:div w:id="1154028331">
      <w:bodyDiv w:val="1"/>
      <w:marLeft w:val="0"/>
      <w:marRight w:val="0"/>
      <w:marTop w:val="0"/>
      <w:marBottom w:val="0"/>
      <w:divBdr>
        <w:top w:val="none" w:sz="0" w:space="0" w:color="auto"/>
        <w:left w:val="none" w:sz="0" w:space="0" w:color="auto"/>
        <w:bottom w:val="none" w:sz="0" w:space="0" w:color="auto"/>
        <w:right w:val="none" w:sz="0" w:space="0" w:color="auto"/>
      </w:divBdr>
    </w:div>
    <w:div w:id="1350907648">
      <w:bodyDiv w:val="1"/>
      <w:marLeft w:val="0"/>
      <w:marRight w:val="0"/>
      <w:marTop w:val="0"/>
      <w:marBottom w:val="0"/>
      <w:divBdr>
        <w:top w:val="none" w:sz="0" w:space="0" w:color="auto"/>
        <w:left w:val="none" w:sz="0" w:space="0" w:color="auto"/>
        <w:bottom w:val="none" w:sz="0" w:space="0" w:color="auto"/>
        <w:right w:val="none" w:sz="0" w:space="0" w:color="auto"/>
      </w:divBdr>
      <w:divsChild>
        <w:div w:id="2082286854">
          <w:marLeft w:val="0"/>
          <w:marRight w:val="0"/>
          <w:marTop w:val="0"/>
          <w:marBottom w:val="0"/>
          <w:divBdr>
            <w:top w:val="none" w:sz="0" w:space="0" w:color="auto"/>
            <w:left w:val="none" w:sz="0" w:space="0" w:color="auto"/>
            <w:bottom w:val="none" w:sz="0" w:space="0" w:color="auto"/>
            <w:right w:val="none" w:sz="0" w:space="0" w:color="auto"/>
          </w:divBdr>
          <w:divsChild>
            <w:div w:id="1566406894">
              <w:marLeft w:val="0"/>
              <w:marRight w:val="0"/>
              <w:marTop w:val="0"/>
              <w:marBottom w:val="0"/>
              <w:divBdr>
                <w:top w:val="none" w:sz="0" w:space="0" w:color="auto"/>
                <w:left w:val="none" w:sz="0" w:space="0" w:color="auto"/>
                <w:bottom w:val="none" w:sz="0" w:space="0" w:color="auto"/>
                <w:right w:val="none" w:sz="0" w:space="0" w:color="auto"/>
              </w:divBdr>
              <w:divsChild>
                <w:div w:id="1433892931">
                  <w:marLeft w:val="0"/>
                  <w:marRight w:val="0"/>
                  <w:marTop w:val="0"/>
                  <w:marBottom w:val="0"/>
                  <w:divBdr>
                    <w:top w:val="none" w:sz="0" w:space="0" w:color="auto"/>
                    <w:left w:val="none" w:sz="0" w:space="0" w:color="auto"/>
                    <w:bottom w:val="none" w:sz="0" w:space="0" w:color="auto"/>
                    <w:right w:val="none" w:sz="0" w:space="0" w:color="auto"/>
                  </w:divBdr>
                  <w:divsChild>
                    <w:div w:id="1702851237">
                      <w:marLeft w:val="0"/>
                      <w:marRight w:val="0"/>
                      <w:marTop w:val="0"/>
                      <w:marBottom w:val="0"/>
                      <w:divBdr>
                        <w:top w:val="none" w:sz="0" w:space="0" w:color="auto"/>
                        <w:left w:val="none" w:sz="0" w:space="0" w:color="auto"/>
                        <w:bottom w:val="none" w:sz="0" w:space="0" w:color="auto"/>
                        <w:right w:val="none" w:sz="0" w:space="0" w:color="auto"/>
                      </w:divBdr>
                      <w:divsChild>
                        <w:div w:id="274168413">
                          <w:marLeft w:val="0"/>
                          <w:marRight w:val="0"/>
                          <w:marTop w:val="0"/>
                          <w:marBottom w:val="0"/>
                          <w:divBdr>
                            <w:top w:val="none" w:sz="0" w:space="0" w:color="auto"/>
                            <w:left w:val="none" w:sz="0" w:space="0" w:color="auto"/>
                            <w:bottom w:val="none" w:sz="0" w:space="0" w:color="auto"/>
                            <w:right w:val="none" w:sz="0" w:space="0" w:color="auto"/>
                          </w:divBdr>
                          <w:divsChild>
                            <w:div w:id="1441798189">
                              <w:marLeft w:val="0"/>
                              <w:marRight w:val="0"/>
                              <w:marTop w:val="0"/>
                              <w:marBottom w:val="0"/>
                              <w:divBdr>
                                <w:top w:val="none" w:sz="0" w:space="0" w:color="auto"/>
                                <w:left w:val="none" w:sz="0" w:space="0" w:color="auto"/>
                                <w:bottom w:val="none" w:sz="0" w:space="0" w:color="auto"/>
                                <w:right w:val="none" w:sz="0" w:space="0" w:color="auto"/>
                              </w:divBdr>
                              <w:divsChild>
                                <w:div w:id="1422486508">
                                  <w:marLeft w:val="0"/>
                                  <w:marRight w:val="0"/>
                                  <w:marTop w:val="0"/>
                                  <w:marBottom w:val="0"/>
                                  <w:divBdr>
                                    <w:top w:val="none" w:sz="0" w:space="0" w:color="auto"/>
                                    <w:left w:val="none" w:sz="0" w:space="0" w:color="auto"/>
                                    <w:bottom w:val="none" w:sz="0" w:space="0" w:color="auto"/>
                                    <w:right w:val="none" w:sz="0" w:space="0" w:color="auto"/>
                                  </w:divBdr>
                                  <w:divsChild>
                                    <w:div w:id="15342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578287">
      <w:bodyDiv w:val="1"/>
      <w:marLeft w:val="0"/>
      <w:marRight w:val="0"/>
      <w:marTop w:val="0"/>
      <w:marBottom w:val="0"/>
      <w:divBdr>
        <w:top w:val="none" w:sz="0" w:space="0" w:color="auto"/>
        <w:left w:val="none" w:sz="0" w:space="0" w:color="auto"/>
        <w:bottom w:val="none" w:sz="0" w:space="0" w:color="auto"/>
        <w:right w:val="none" w:sz="0" w:space="0" w:color="auto"/>
      </w:divBdr>
    </w:div>
    <w:div w:id="1370376889">
      <w:bodyDiv w:val="1"/>
      <w:marLeft w:val="0"/>
      <w:marRight w:val="0"/>
      <w:marTop w:val="0"/>
      <w:marBottom w:val="0"/>
      <w:divBdr>
        <w:top w:val="none" w:sz="0" w:space="0" w:color="auto"/>
        <w:left w:val="none" w:sz="0" w:space="0" w:color="auto"/>
        <w:bottom w:val="none" w:sz="0" w:space="0" w:color="auto"/>
        <w:right w:val="none" w:sz="0" w:space="0" w:color="auto"/>
      </w:divBdr>
      <w:divsChild>
        <w:div w:id="918707625">
          <w:marLeft w:val="0"/>
          <w:marRight w:val="0"/>
          <w:marTop w:val="0"/>
          <w:marBottom w:val="0"/>
          <w:divBdr>
            <w:top w:val="none" w:sz="0" w:space="0" w:color="auto"/>
            <w:left w:val="none" w:sz="0" w:space="0" w:color="auto"/>
            <w:bottom w:val="none" w:sz="0" w:space="0" w:color="auto"/>
            <w:right w:val="none" w:sz="0" w:space="0" w:color="auto"/>
          </w:divBdr>
          <w:divsChild>
            <w:div w:id="1771049847">
              <w:marLeft w:val="0"/>
              <w:marRight w:val="0"/>
              <w:marTop w:val="0"/>
              <w:marBottom w:val="0"/>
              <w:divBdr>
                <w:top w:val="none" w:sz="0" w:space="0" w:color="auto"/>
                <w:left w:val="none" w:sz="0" w:space="0" w:color="auto"/>
                <w:bottom w:val="none" w:sz="0" w:space="0" w:color="auto"/>
                <w:right w:val="none" w:sz="0" w:space="0" w:color="auto"/>
              </w:divBdr>
              <w:divsChild>
                <w:div w:id="1705517401">
                  <w:marLeft w:val="0"/>
                  <w:marRight w:val="0"/>
                  <w:marTop w:val="0"/>
                  <w:marBottom w:val="0"/>
                  <w:divBdr>
                    <w:top w:val="none" w:sz="0" w:space="0" w:color="auto"/>
                    <w:left w:val="none" w:sz="0" w:space="0" w:color="auto"/>
                    <w:bottom w:val="none" w:sz="0" w:space="0" w:color="auto"/>
                    <w:right w:val="none" w:sz="0" w:space="0" w:color="auto"/>
                  </w:divBdr>
                  <w:divsChild>
                    <w:div w:id="155458815">
                      <w:marLeft w:val="0"/>
                      <w:marRight w:val="0"/>
                      <w:marTop w:val="0"/>
                      <w:marBottom w:val="0"/>
                      <w:divBdr>
                        <w:top w:val="none" w:sz="0" w:space="0" w:color="auto"/>
                        <w:left w:val="none" w:sz="0" w:space="0" w:color="auto"/>
                        <w:bottom w:val="none" w:sz="0" w:space="0" w:color="auto"/>
                        <w:right w:val="none" w:sz="0" w:space="0" w:color="auto"/>
                      </w:divBdr>
                      <w:divsChild>
                        <w:div w:id="1637756071">
                          <w:marLeft w:val="0"/>
                          <w:marRight w:val="0"/>
                          <w:marTop w:val="0"/>
                          <w:marBottom w:val="0"/>
                          <w:divBdr>
                            <w:top w:val="none" w:sz="0" w:space="0" w:color="auto"/>
                            <w:left w:val="none" w:sz="0" w:space="0" w:color="auto"/>
                            <w:bottom w:val="none" w:sz="0" w:space="0" w:color="auto"/>
                            <w:right w:val="none" w:sz="0" w:space="0" w:color="auto"/>
                          </w:divBdr>
                          <w:divsChild>
                            <w:div w:id="1029062940">
                              <w:marLeft w:val="0"/>
                              <w:marRight w:val="0"/>
                              <w:marTop w:val="0"/>
                              <w:marBottom w:val="0"/>
                              <w:divBdr>
                                <w:top w:val="none" w:sz="0" w:space="0" w:color="auto"/>
                                <w:left w:val="none" w:sz="0" w:space="0" w:color="auto"/>
                                <w:bottom w:val="none" w:sz="0" w:space="0" w:color="auto"/>
                                <w:right w:val="none" w:sz="0" w:space="0" w:color="auto"/>
                              </w:divBdr>
                              <w:divsChild>
                                <w:div w:id="106774027">
                                  <w:marLeft w:val="0"/>
                                  <w:marRight w:val="0"/>
                                  <w:marTop w:val="0"/>
                                  <w:marBottom w:val="0"/>
                                  <w:divBdr>
                                    <w:top w:val="none" w:sz="0" w:space="0" w:color="auto"/>
                                    <w:left w:val="none" w:sz="0" w:space="0" w:color="auto"/>
                                    <w:bottom w:val="none" w:sz="0" w:space="0" w:color="auto"/>
                                    <w:right w:val="none" w:sz="0" w:space="0" w:color="auto"/>
                                  </w:divBdr>
                                  <w:divsChild>
                                    <w:div w:id="10873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14070">
      <w:bodyDiv w:val="1"/>
      <w:marLeft w:val="0"/>
      <w:marRight w:val="0"/>
      <w:marTop w:val="0"/>
      <w:marBottom w:val="0"/>
      <w:divBdr>
        <w:top w:val="none" w:sz="0" w:space="0" w:color="auto"/>
        <w:left w:val="none" w:sz="0" w:space="0" w:color="auto"/>
        <w:bottom w:val="none" w:sz="0" w:space="0" w:color="auto"/>
        <w:right w:val="none" w:sz="0" w:space="0" w:color="auto"/>
      </w:divBdr>
    </w:div>
    <w:div w:id="1647467483">
      <w:bodyDiv w:val="1"/>
      <w:marLeft w:val="0"/>
      <w:marRight w:val="0"/>
      <w:marTop w:val="0"/>
      <w:marBottom w:val="0"/>
      <w:divBdr>
        <w:top w:val="none" w:sz="0" w:space="0" w:color="auto"/>
        <w:left w:val="none" w:sz="0" w:space="0" w:color="auto"/>
        <w:bottom w:val="none" w:sz="0" w:space="0" w:color="auto"/>
        <w:right w:val="none" w:sz="0" w:space="0" w:color="auto"/>
      </w:divBdr>
    </w:div>
    <w:div w:id="1807164966">
      <w:bodyDiv w:val="1"/>
      <w:marLeft w:val="0"/>
      <w:marRight w:val="0"/>
      <w:marTop w:val="0"/>
      <w:marBottom w:val="0"/>
      <w:divBdr>
        <w:top w:val="none" w:sz="0" w:space="0" w:color="auto"/>
        <w:left w:val="none" w:sz="0" w:space="0" w:color="auto"/>
        <w:bottom w:val="none" w:sz="0" w:space="0" w:color="auto"/>
        <w:right w:val="none" w:sz="0" w:space="0" w:color="auto"/>
      </w:divBdr>
    </w:div>
    <w:div w:id="20919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fe976eea50265b6/Documents/Appleinc_financial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fe976eea50265b6/Documents/Appleinc_financial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fe976eea50265b6/Documents/Appleinc_financial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CURRENT ASSETS</a:t>
            </a:r>
            <a:r>
              <a:rPr lang="en-IN" baseline="0"/>
              <a:t> </a:t>
            </a:r>
            <a:r>
              <a:rPr lang="en-IN"/>
              <a:t>v/s CURRENT LIABILITIES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'apple_income_statement (1)'!$A$9</c:f>
              <c:strCache>
                <c:ptCount val="1"/>
                <c:pt idx="0">
                  <c:v>Total Current Assets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val>
            <c:numRef>
              <c:f>'apple_income_statement (1)'!$B$9:$K$9</c:f>
              <c:numCache>
                <c:formatCode>General</c:formatCode>
                <c:ptCount val="10"/>
                <c:pt idx="0">
                  <c:v>42138</c:v>
                </c:pt>
                <c:pt idx="1">
                  <c:v>38335</c:v>
                </c:pt>
                <c:pt idx="2">
                  <c:v>38867</c:v>
                </c:pt>
                <c:pt idx="3">
                  <c:v>33508</c:v>
                </c:pt>
                <c:pt idx="4">
                  <c:v>31967</c:v>
                </c:pt>
                <c:pt idx="5">
                  <c:v>36244</c:v>
                </c:pt>
                <c:pt idx="6">
                  <c:v>38603</c:v>
                </c:pt>
                <c:pt idx="7">
                  <c:v>39193</c:v>
                </c:pt>
                <c:pt idx="8">
                  <c:v>39464</c:v>
                </c:pt>
                <c:pt idx="9">
                  <c:v>43455</c:v>
                </c:pt>
              </c:numCache>
            </c:numRef>
          </c:val>
          <c:extLst>
            <c:ext xmlns:c16="http://schemas.microsoft.com/office/drawing/2014/chart" uri="{C3380CC4-5D6E-409C-BE32-E72D297353CC}">
              <c16:uniqueId val="{00000000-6C4F-4B98-AE5C-1CDA806A68AA}"/>
            </c:ext>
          </c:extLst>
        </c:ser>
        <c:ser>
          <c:idx val="1"/>
          <c:order val="1"/>
          <c:tx>
            <c:strRef>
              <c:f>'apple_income_statement (1)'!$A$20</c:f>
              <c:strCache>
                <c:ptCount val="1"/>
                <c:pt idx="0">
                  <c:v>Total Current Liabilities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val>
            <c:numRef>
              <c:f>'apple_income_statement (1)'!$B$20:$K$20</c:f>
              <c:numCache>
                <c:formatCode>General</c:formatCode>
                <c:ptCount val="10"/>
                <c:pt idx="0">
                  <c:v>29415</c:v>
                </c:pt>
                <c:pt idx="1">
                  <c:v>27297</c:v>
                </c:pt>
                <c:pt idx="2">
                  <c:v>27877</c:v>
                </c:pt>
                <c:pt idx="3">
                  <c:v>26242</c:v>
                </c:pt>
                <c:pt idx="4">
                  <c:v>26132</c:v>
                </c:pt>
                <c:pt idx="5">
                  <c:v>26931</c:v>
                </c:pt>
                <c:pt idx="6">
                  <c:v>28218</c:v>
                </c:pt>
                <c:pt idx="7">
                  <c:v>26621</c:v>
                </c:pt>
                <c:pt idx="8">
                  <c:v>25717</c:v>
                </c:pt>
                <c:pt idx="9">
                  <c:v>29847</c:v>
                </c:pt>
              </c:numCache>
            </c:numRef>
          </c:val>
          <c:extLst>
            <c:ext xmlns:c16="http://schemas.microsoft.com/office/drawing/2014/chart" uri="{C3380CC4-5D6E-409C-BE32-E72D297353CC}">
              <c16:uniqueId val="{00000001-6C4F-4B98-AE5C-1CDA806A68AA}"/>
            </c:ext>
          </c:extLst>
        </c:ser>
        <c:dLbls>
          <c:showLegendKey val="0"/>
          <c:showVal val="0"/>
          <c:showCatName val="0"/>
          <c:showSerName val="0"/>
          <c:showPercent val="0"/>
          <c:showBubbleSize val="0"/>
        </c:dLbls>
        <c:gapWidth val="100"/>
        <c:overlap val="-24"/>
        <c:axId val="354633055"/>
        <c:axId val="338839359"/>
      </c:barChart>
      <c:catAx>
        <c:axId val="354633055"/>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8839359"/>
        <c:crosses val="autoZero"/>
        <c:auto val="1"/>
        <c:lblAlgn val="ctr"/>
        <c:lblOffset val="100"/>
        <c:noMultiLvlLbl val="0"/>
      </c:catAx>
      <c:valAx>
        <c:axId val="33883935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46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TOTAL DEBT v/s TOTAL EQUITY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'apple_income_statement (1)'!$A$23</c:f>
              <c:strCache>
                <c:ptCount val="1"/>
                <c:pt idx="0">
                  <c:v>Total Debt</c:v>
                </c:pt>
              </c:strCache>
            </c:strRef>
          </c:tx>
          <c:spPr>
            <a:ln w="31750" cap="rnd">
              <a:solidFill>
                <a:schemeClr val="accent1"/>
              </a:solidFill>
              <a:round/>
            </a:ln>
            <a:effectLst/>
          </c:spPr>
          <c:marker>
            <c:symbol val="none"/>
          </c:marker>
          <c:val>
            <c:numRef>
              <c:f>'apple_income_statement (1)'!$B$23:$K$23</c:f>
              <c:numCache>
                <c:formatCode>General</c:formatCode>
                <c:ptCount val="10"/>
                <c:pt idx="0">
                  <c:v>40143</c:v>
                </c:pt>
                <c:pt idx="1">
                  <c:v>37750</c:v>
                </c:pt>
                <c:pt idx="2">
                  <c:v>39285</c:v>
                </c:pt>
                <c:pt idx="3">
                  <c:v>38013</c:v>
                </c:pt>
                <c:pt idx="4">
                  <c:v>36783</c:v>
                </c:pt>
                <c:pt idx="5">
                  <c:v>34878</c:v>
                </c:pt>
                <c:pt idx="6">
                  <c:v>36553</c:v>
                </c:pt>
                <c:pt idx="7">
                  <c:v>37657</c:v>
                </c:pt>
                <c:pt idx="8">
                  <c:v>37163</c:v>
                </c:pt>
                <c:pt idx="9">
                  <c:v>37789</c:v>
                </c:pt>
              </c:numCache>
            </c:numRef>
          </c:val>
          <c:smooth val="0"/>
          <c:extLst>
            <c:ext xmlns:c16="http://schemas.microsoft.com/office/drawing/2014/chart" uri="{C3380CC4-5D6E-409C-BE32-E72D297353CC}">
              <c16:uniqueId val="{00000000-7805-49CC-92B0-36962BBD1EA7}"/>
            </c:ext>
          </c:extLst>
        </c:ser>
        <c:ser>
          <c:idx val="1"/>
          <c:order val="1"/>
          <c:tx>
            <c:strRef>
              <c:f>'apple_income_statement (1)'!$A$30</c:f>
              <c:strCache>
                <c:ptCount val="1"/>
                <c:pt idx="0">
                  <c:v>Total Equity</c:v>
                </c:pt>
              </c:strCache>
            </c:strRef>
          </c:tx>
          <c:spPr>
            <a:ln w="31750" cap="rnd">
              <a:solidFill>
                <a:schemeClr val="accent2"/>
              </a:solidFill>
              <a:round/>
            </a:ln>
            <a:effectLst/>
          </c:spPr>
          <c:marker>
            <c:symbol val="none"/>
          </c:marker>
          <c:val>
            <c:numRef>
              <c:f>'apple_income_statement (1)'!$B$30:$K$30</c:f>
              <c:numCache>
                <c:formatCode>General</c:formatCode>
                <c:ptCount val="10"/>
                <c:pt idx="0">
                  <c:v>17532</c:v>
                </c:pt>
                <c:pt idx="1">
                  <c:v>20811</c:v>
                </c:pt>
                <c:pt idx="2">
                  <c:v>16746</c:v>
                </c:pt>
                <c:pt idx="3">
                  <c:v>14809</c:v>
                </c:pt>
                <c:pt idx="4">
                  <c:v>13137</c:v>
                </c:pt>
                <c:pt idx="5">
                  <c:v>13697</c:v>
                </c:pt>
                <c:pt idx="6">
                  <c:v>14039</c:v>
                </c:pt>
                <c:pt idx="7">
                  <c:v>14588</c:v>
                </c:pt>
                <c:pt idx="8">
                  <c:v>15331</c:v>
                </c:pt>
                <c:pt idx="9">
                  <c:v>16484</c:v>
                </c:pt>
              </c:numCache>
            </c:numRef>
          </c:val>
          <c:smooth val="0"/>
          <c:extLst>
            <c:ext xmlns:c16="http://schemas.microsoft.com/office/drawing/2014/chart" uri="{C3380CC4-5D6E-409C-BE32-E72D297353CC}">
              <c16:uniqueId val="{00000001-7805-49CC-92B0-36962BBD1EA7}"/>
            </c:ext>
          </c:extLst>
        </c:ser>
        <c:dLbls>
          <c:showLegendKey val="0"/>
          <c:showVal val="0"/>
          <c:showCatName val="0"/>
          <c:showSerName val="0"/>
          <c:showPercent val="0"/>
          <c:showBubbleSize val="0"/>
        </c:dLbls>
        <c:smooth val="0"/>
        <c:axId val="333294191"/>
        <c:axId val="333294671"/>
      </c:lineChart>
      <c:catAx>
        <c:axId val="333294191"/>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3294671"/>
        <c:crosses val="autoZero"/>
        <c:auto val="1"/>
        <c:lblAlgn val="ctr"/>
        <c:lblOffset val="100"/>
        <c:noMultiLvlLbl val="0"/>
      </c:catAx>
      <c:valAx>
        <c:axId val="33329467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3294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IN"/>
              <a:t>CASH EQUIVALENTS v/s CURRENT LIABILITIES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(1)'!$B$3,'apple_income_statement (1)'!$B$20)</c:f>
              <c:numCache>
                <c:formatCode>General</c:formatCode>
                <c:ptCount val="2"/>
                <c:pt idx="0">
                  <c:v>5490</c:v>
                </c:pt>
                <c:pt idx="1">
                  <c:v>29415</c:v>
                </c:pt>
              </c:numCache>
            </c:numRef>
          </c:val>
          <c:extLst>
            <c:ext xmlns:c16="http://schemas.microsoft.com/office/drawing/2014/chart" uri="{C3380CC4-5D6E-409C-BE32-E72D297353CC}">
              <c16:uniqueId val="{00000004-AE35-44FE-982E-75B8EFB26161}"/>
            </c:ext>
          </c:extLst>
        </c:ser>
        <c:ser>
          <c:idx val="1"/>
          <c:order val="1"/>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6-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8-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(1)'!$C$3,'apple_income_statement (1)'!$C$20)</c:f>
              <c:numCache>
                <c:formatCode>General</c:formatCode>
                <c:ptCount val="2"/>
                <c:pt idx="0">
                  <c:v>6081</c:v>
                </c:pt>
                <c:pt idx="1">
                  <c:v>27297</c:v>
                </c:pt>
              </c:numCache>
            </c:numRef>
          </c:val>
          <c:extLst>
            <c:ext xmlns:c16="http://schemas.microsoft.com/office/drawing/2014/chart" uri="{C3380CC4-5D6E-409C-BE32-E72D297353CC}">
              <c16:uniqueId val="{00000009-AE35-44FE-982E-75B8EFB26161}"/>
            </c:ext>
          </c:extLst>
        </c:ser>
        <c:ser>
          <c:idx val="2"/>
          <c:order val="2"/>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(1)'!$D$3,'apple_income_statement (1)'!$D$20)</c:f>
              <c:numCache>
                <c:formatCode>General</c:formatCode>
                <c:ptCount val="2"/>
                <c:pt idx="0">
                  <c:v>7341</c:v>
                </c:pt>
                <c:pt idx="1">
                  <c:v>27877</c:v>
                </c:pt>
              </c:numCache>
            </c:numRef>
          </c:val>
          <c:extLst>
            <c:ext xmlns:c16="http://schemas.microsoft.com/office/drawing/2014/chart" uri="{C3380CC4-5D6E-409C-BE32-E72D297353CC}">
              <c16:uniqueId val="{0000000E-AE35-44FE-982E-75B8EFB26161}"/>
            </c:ext>
          </c:extLst>
        </c:ser>
        <c:ser>
          <c:idx val="3"/>
          <c:order val="3"/>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0-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2-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(1)'!$E$3,'apple_income_statement (1)'!$E$20)</c:f>
              <c:numCache>
                <c:formatCode>General</c:formatCode>
                <c:ptCount val="2"/>
                <c:pt idx="0">
                  <c:v>6460</c:v>
                </c:pt>
                <c:pt idx="1">
                  <c:v>26242</c:v>
                </c:pt>
              </c:numCache>
            </c:numRef>
          </c:val>
          <c:extLst>
            <c:ext xmlns:c16="http://schemas.microsoft.com/office/drawing/2014/chart" uri="{C3380CC4-5D6E-409C-BE32-E72D297353CC}">
              <c16:uniqueId val="{00000013-AE35-44FE-982E-75B8EFB26161}"/>
            </c:ext>
          </c:extLst>
        </c:ser>
        <c:ser>
          <c:idx val="4"/>
          <c:order val="4"/>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7-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(1)'!$F$3,'apple_income_statement (1)'!$F$20)</c:f>
              <c:numCache>
                <c:formatCode>General</c:formatCode>
                <c:ptCount val="2"/>
                <c:pt idx="0">
                  <c:v>7168</c:v>
                </c:pt>
                <c:pt idx="1">
                  <c:v>26132</c:v>
                </c:pt>
              </c:numCache>
            </c:numRef>
          </c:val>
          <c:extLst>
            <c:ext xmlns:c16="http://schemas.microsoft.com/office/drawing/2014/chart" uri="{C3380CC4-5D6E-409C-BE32-E72D297353CC}">
              <c16:uniqueId val="{00000018-AE35-44FE-982E-75B8EFB26161}"/>
            </c:ext>
          </c:extLst>
        </c:ser>
        <c:ser>
          <c:idx val="5"/>
          <c:order val="5"/>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A-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C-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(1)'!$G$3,'apple_income_statement (1)'!$G$20)</c:f>
              <c:numCache>
                <c:formatCode>General</c:formatCode>
                <c:ptCount val="2"/>
                <c:pt idx="0">
                  <c:v>8261</c:v>
                </c:pt>
                <c:pt idx="1">
                  <c:v>26931</c:v>
                </c:pt>
              </c:numCache>
            </c:numRef>
          </c:val>
          <c:extLst>
            <c:ext xmlns:c16="http://schemas.microsoft.com/office/drawing/2014/chart" uri="{C3380CC4-5D6E-409C-BE32-E72D297353CC}">
              <c16:uniqueId val="{0000001D-AE35-44FE-982E-75B8EFB26161}"/>
            </c:ext>
          </c:extLst>
        </c:ser>
        <c:ser>
          <c:idx val="6"/>
          <c:order val="6"/>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F-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1-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(1)'!$H$3,'apple_income_statement (1)'!$H$20)</c:f>
              <c:numCache>
                <c:formatCode>General</c:formatCode>
                <c:ptCount val="2"/>
                <c:pt idx="0">
                  <c:v>7857</c:v>
                </c:pt>
                <c:pt idx="1">
                  <c:v>28218</c:v>
                </c:pt>
              </c:numCache>
            </c:numRef>
          </c:val>
          <c:extLst>
            <c:ext xmlns:c16="http://schemas.microsoft.com/office/drawing/2014/chart" uri="{C3380CC4-5D6E-409C-BE32-E72D297353CC}">
              <c16:uniqueId val="{00000022-AE35-44FE-982E-75B8EFB26161}"/>
            </c:ext>
          </c:extLst>
        </c:ser>
        <c:ser>
          <c:idx val="7"/>
          <c:order val="7"/>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4-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6-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(1)'!$I$3,'apple_income_statement (1)'!$I$20)</c:f>
              <c:numCache>
                <c:formatCode>General</c:formatCode>
                <c:ptCount val="2"/>
                <c:pt idx="0">
                  <c:v>8284</c:v>
                </c:pt>
                <c:pt idx="1">
                  <c:v>26621</c:v>
                </c:pt>
              </c:numCache>
            </c:numRef>
          </c:val>
          <c:extLst>
            <c:ext xmlns:c16="http://schemas.microsoft.com/office/drawing/2014/chart" uri="{C3380CC4-5D6E-409C-BE32-E72D297353CC}">
              <c16:uniqueId val="{00000027-AE35-44FE-982E-75B8EFB26161}"/>
            </c:ext>
          </c:extLst>
        </c:ser>
        <c:ser>
          <c:idx val="8"/>
          <c:order val="8"/>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9-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B-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(1)'!$J$3,'apple_income_statement (1)'!$J$20)</c:f>
              <c:numCache>
                <c:formatCode>General</c:formatCode>
                <c:ptCount val="2"/>
                <c:pt idx="0">
                  <c:v>9352</c:v>
                </c:pt>
                <c:pt idx="1">
                  <c:v>25717</c:v>
                </c:pt>
              </c:numCache>
            </c:numRef>
          </c:val>
          <c:extLst>
            <c:ext xmlns:c16="http://schemas.microsoft.com/office/drawing/2014/chart" uri="{C3380CC4-5D6E-409C-BE32-E72D297353CC}">
              <c16:uniqueId val="{0000002C-AE35-44FE-982E-75B8EFB26161}"/>
            </c:ext>
          </c:extLst>
        </c:ser>
        <c:ser>
          <c:idx val="9"/>
          <c:order val="9"/>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E-AE35-44FE-982E-75B8EFB26161}"/>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30-AE35-44FE-982E-75B8EFB261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('apple_income_statement (1)'!$A$3,'apple_income_statement (1)'!$A$20)</c:f>
              <c:strCache>
                <c:ptCount val="2"/>
                <c:pt idx="0">
                  <c:v>Cash &amp; Equivalents</c:v>
                </c:pt>
                <c:pt idx="1">
                  <c:v>Total Current Liabilities</c:v>
                </c:pt>
              </c:strCache>
            </c:strRef>
          </c:cat>
          <c:val>
            <c:numRef>
              <c:f>('apple_income_statement (1)'!$K$3,'apple_income_statement (1)'!$K$20)</c:f>
              <c:numCache>
                <c:formatCode>General</c:formatCode>
                <c:ptCount val="2"/>
                <c:pt idx="0">
                  <c:v>9254</c:v>
                </c:pt>
                <c:pt idx="1">
                  <c:v>29847</c:v>
                </c:pt>
              </c:numCache>
            </c:numRef>
          </c:val>
          <c:extLst>
            <c:ext xmlns:c16="http://schemas.microsoft.com/office/drawing/2014/chart" uri="{C3380CC4-5D6E-409C-BE32-E72D297353CC}">
              <c16:uniqueId val="{00000031-AE35-44FE-982E-75B8EFB2616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Aggarwal</dc:creator>
  <cp:keywords/>
  <dc:description/>
  <cp:lastModifiedBy>Mehak Aggarwal</cp:lastModifiedBy>
  <cp:revision>1</cp:revision>
  <dcterms:created xsi:type="dcterms:W3CDTF">2024-08-30T06:23:00Z</dcterms:created>
  <dcterms:modified xsi:type="dcterms:W3CDTF">2024-08-30T09:33:00Z</dcterms:modified>
</cp:coreProperties>
</file>