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55"/>
        <w:tblW w:w="10442" w:type="dxa"/>
        <w:tblLook w:val="04A0" w:firstRow="1" w:lastRow="0" w:firstColumn="1" w:lastColumn="0" w:noHBand="0" w:noVBand="1"/>
      </w:tblPr>
      <w:tblGrid>
        <w:gridCol w:w="1237"/>
        <w:gridCol w:w="1472"/>
        <w:gridCol w:w="2159"/>
        <w:gridCol w:w="2650"/>
        <w:gridCol w:w="2924"/>
      </w:tblGrid>
      <w:tr w:rsidR="0069276D" w:rsidRPr="0069276D" w:rsidTr="0069276D">
        <w:trPr>
          <w:trHeight w:val="1189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Accession no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No. of samples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Normal / Tumour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Platform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Sample</w:t>
            </w:r>
          </w:p>
        </w:tc>
      </w:tr>
      <w:tr w:rsidR="0069276D" w:rsidRPr="0069276D" w:rsidTr="0069276D">
        <w:trPr>
          <w:trHeight w:val="892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GSE52194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19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3N / 16T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2000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(GPL11154)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PT (primary tumour)</w:t>
            </w:r>
          </w:p>
        </w:tc>
      </w:tr>
      <w:tr w:rsidR="0069276D" w:rsidRPr="0069276D" w:rsidTr="0069276D">
        <w:trPr>
          <w:trHeight w:val="892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GSE130660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6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3N/3T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2500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(GPL16791)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PT (primary tumour)</w:t>
            </w:r>
          </w:p>
        </w:tc>
      </w:tr>
      <w:tr w:rsidR="0069276D" w:rsidRPr="0069276D" w:rsidTr="0069276D">
        <w:trPr>
          <w:trHeight w:val="1187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GSE69240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35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10N / 25T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2000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(GPL11154)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i/>
                <w:iCs/>
                <w:lang w:val="en-GB"/>
              </w:rPr>
              <w:t>DCIS</w:t>
            </w:r>
            <w:r w:rsidRPr="0069276D">
              <w:rPr>
                <w:lang w:val="en-GB"/>
              </w:rPr>
              <w:t xml:space="preserve"> (Ductal carcinoma </w:t>
            </w:r>
            <w:proofErr w:type="spellStart"/>
            <w:r w:rsidRPr="0069276D">
              <w:rPr>
                <w:lang w:val="en-GB"/>
              </w:rPr>
              <w:t>insitu</w:t>
            </w:r>
            <w:proofErr w:type="spellEnd"/>
            <w:r w:rsidRPr="0069276D">
              <w:rPr>
                <w:lang w:val="en-GB"/>
              </w:rPr>
              <w:t>)</w:t>
            </w:r>
          </w:p>
        </w:tc>
      </w:tr>
      <w:tr w:rsidR="0069276D" w:rsidRPr="0069276D" w:rsidTr="0069276D">
        <w:trPr>
          <w:trHeight w:val="1187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GSE110114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12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3N / 9T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2500 (GPL16791)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IDC (Invasive ductal carcinoma)</w:t>
            </w:r>
          </w:p>
        </w:tc>
      </w:tr>
      <w:tr w:rsidR="0069276D" w:rsidRPr="0069276D" w:rsidTr="0069276D">
        <w:trPr>
          <w:trHeight w:val="1187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GSE45419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27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3N/ 24T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t xml:space="preserve">Genome Analyzer 11x (GPL10999) </w:t>
            </w:r>
            <w:r w:rsidRPr="0069276D">
              <w:tab/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IDC (Invasive ductal carcinoma)</w:t>
            </w:r>
          </w:p>
        </w:tc>
      </w:tr>
      <w:tr w:rsidR="0069276D" w:rsidRPr="0069276D" w:rsidTr="0069276D">
        <w:trPr>
          <w:trHeight w:val="1187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GSE51124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34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10N/24T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(12 G2, 12 G3)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2000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(GPL11154)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Grade 2 &amp; Grade 3</w:t>
            </w:r>
          </w:p>
        </w:tc>
      </w:tr>
      <w:tr w:rsidR="0069276D" w:rsidRPr="0069276D" w:rsidTr="0069276D">
        <w:trPr>
          <w:trHeight w:val="1187"/>
        </w:trPr>
        <w:tc>
          <w:tcPr>
            <w:tcW w:w="1227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b/>
                <w:bCs/>
                <w:lang w:val="en-GB"/>
              </w:rPr>
              <w:t>GSE148991</w:t>
            </w:r>
          </w:p>
        </w:tc>
        <w:tc>
          <w:tcPr>
            <w:tcW w:w="147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11</w:t>
            </w:r>
          </w:p>
        </w:tc>
        <w:tc>
          <w:tcPr>
            <w:tcW w:w="2161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5N / 6T</w:t>
            </w:r>
          </w:p>
        </w:tc>
        <w:tc>
          <w:tcPr>
            <w:tcW w:w="2653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 xml:space="preserve">Illumina </w:t>
            </w:r>
            <w:proofErr w:type="spellStart"/>
            <w:r w:rsidRPr="0069276D">
              <w:rPr>
                <w:lang w:val="en-GB"/>
              </w:rPr>
              <w:t>Hiseq</w:t>
            </w:r>
            <w:proofErr w:type="spellEnd"/>
            <w:r w:rsidRPr="0069276D">
              <w:rPr>
                <w:lang w:val="en-GB"/>
              </w:rPr>
              <w:t xml:space="preserve"> 2500</w:t>
            </w:r>
          </w:p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(GPL16791)</w:t>
            </w:r>
          </w:p>
        </w:tc>
        <w:tc>
          <w:tcPr>
            <w:tcW w:w="2928" w:type="dxa"/>
            <w:hideMark/>
          </w:tcPr>
          <w:p w:rsidR="0069276D" w:rsidRPr="0069276D" w:rsidRDefault="0069276D" w:rsidP="0069276D">
            <w:pPr>
              <w:spacing w:after="160" w:line="259" w:lineRule="auto"/>
            </w:pPr>
            <w:r w:rsidRPr="0069276D">
              <w:rPr>
                <w:lang w:val="en-GB"/>
              </w:rPr>
              <w:t>CTCs (circulating tumour cells)</w:t>
            </w:r>
          </w:p>
        </w:tc>
      </w:tr>
    </w:tbl>
    <w:p w:rsidR="002F6C49" w:rsidRDefault="002F6C49"/>
    <w:p w:rsidR="00221EE5" w:rsidRDefault="00221EE5" w:rsidP="00221EE5">
      <w:r>
        <w:t xml:space="preserve">Table S1: </w:t>
      </w:r>
      <w:r>
        <w:rPr>
          <w:b/>
          <w:bCs/>
          <w:i/>
          <w:iCs/>
          <w:sz w:val="20"/>
          <w:szCs w:val="20"/>
        </w:rPr>
        <w:t>The selected RNA-</w:t>
      </w:r>
      <w:proofErr w:type="spellStart"/>
      <w:r>
        <w:rPr>
          <w:b/>
          <w:bCs/>
          <w:i/>
          <w:iCs/>
          <w:sz w:val="20"/>
          <w:szCs w:val="20"/>
        </w:rPr>
        <w:t>seq</w:t>
      </w:r>
      <w:proofErr w:type="spellEnd"/>
      <w:r>
        <w:rPr>
          <w:b/>
          <w:bCs/>
          <w:i/>
          <w:iCs/>
          <w:sz w:val="20"/>
          <w:szCs w:val="20"/>
        </w:rPr>
        <w:t xml:space="preserve"> datasets and their attributes</w:t>
      </w:r>
      <w:r>
        <w:rPr>
          <w:b/>
          <w:bCs/>
          <w:i/>
          <w:iCs/>
          <w:sz w:val="18"/>
          <w:szCs w:val="18"/>
        </w:rPr>
        <w:t>.</w:t>
      </w:r>
      <w:bookmarkStart w:id="0" w:name="_GoBack"/>
      <w:bookmarkEnd w:id="0"/>
    </w:p>
    <w:sectPr w:rsidR="0022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6D"/>
    <w:rsid w:val="00221EE5"/>
    <w:rsid w:val="002F6C49"/>
    <w:rsid w:val="006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1AD"/>
  <w15:chartTrackingRefBased/>
  <w15:docId w15:val="{D5A86706-E34C-410F-9491-4F085572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A089-E91D-4F10-9CF2-7310D83D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2022-03-15T05:49:00Z</dcterms:created>
  <dcterms:modified xsi:type="dcterms:W3CDTF">2022-03-15T05:51:00Z</dcterms:modified>
</cp:coreProperties>
</file>