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jc w:val="center"/>
      </w:pPr>
      <w:r>
        <w:rPr>
          <w:rFonts w:ascii="Arial" w:cs="Arial" w:eastAsia="Arial" w:hAnsi="Arial"/>
          <w:b/>
          <w:bCs/>
          <w:color w:val="1A3A5C"/>
          <w:sz w:val="56"/>
          <w:szCs w:val="56"/>
        </w:rPr>
        <w:t xml:space="preserve">NET//DHCP</w:t>
      </w:r>
    </w:p>
    <w:p>
      <w:pPr>
        <w:spacing w:after="40"/>
        <w:jc w:val="center"/>
      </w:pPr>
      <w:r>
        <w:rPr>
          <w:rFonts w:ascii="Arial" w:cs="Arial" w:eastAsia="Arial" w:hAnsi="Arial"/>
          <w:color w:val="2E6DA4"/>
          <w:sz w:val="36"/>
          <w:szCs w:val="36"/>
        </w:rPr>
        <w:t xml:space="preserve">User Guide</w:t>
      </w:r>
    </w:p>
    <w:p>
      <w:pPr>
        <w:spacing w:after="40"/>
        <w:jc w:val="center"/>
      </w:pPr>
      <w:r>
        <w:rPr>
          <w:rFonts w:ascii="Arial" w:cs="Arial" w:eastAsia="Arial" w:hAnsi="Arial"/>
          <w:color w:val="666666"/>
          <w:sz w:val="26"/>
          <w:szCs w:val="26"/>
        </w:rPr>
        <w:t xml:space="preserve">Version 2.0</w:t>
      </w:r>
    </w:p>
    <w:p>
      <w:pPr>
        <w:spacing w:after="200"/>
        <w:jc w:val="center"/>
      </w:pPr>
      <w:r>
        <w:rPr>
          <w:rFonts w:ascii="Arial" w:cs="Arial" w:eastAsia="Arial" w:hAnsi="Arial"/>
          <w:b/>
          <w:bCs/>
          <w:color w:val="1A3A5C"/>
          <w:sz w:val="22"/>
          <w:szCs w:val="22"/>
        </w:rPr>
        <w:t xml:space="preserve">Broman Enterprises</w:t>
      </w:r>
    </w:p>
    <w:p>
      <w:pPr>
        <w:pBdr>
          <w:top w:val="single" w:color="2E6DA4" w:sz="4" w:space="8"/>
        </w:pBdr>
        <w:spacing w:after="120" w:before="120"/>
        <w:jc w:val="center"/>
      </w:pPr>
      <w:r>
        <w:rPr>
          <w:rFonts w:ascii="Arial" w:cs="Arial" w:eastAsia="Arial" w:hAnsi="Arial"/>
          <w:i/>
          <w:iCs/>
          <w:color w:val="666666"/>
          <w:sz w:val="22"/>
          <w:szCs w:val="22"/>
        </w:rPr>
        <w:t xml:space="preserve">Auto DHCP Lease  ·  Device Discovery  ·  OUI Vendor ID</w:t>
      </w:r>
    </w:p>
    <w:p>
      <w:pPr>
        <w:spacing w:before="400"/>
      </w:pPr>
    </w:p>
    <w:p>
      <w:pPr>
        <w:pStyle w:val="Heading1"/>
        <w:pBdr>
          <w:bottom w:val="single" w:color="1A3A5C" w:sz="6" w:space="4"/>
        </w:pBdr>
        <w:spacing w:after="200" w:before="360"/>
      </w:pPr>
      <w:r>
        <w:rPr>
          <w:rFonts w:ascii="Arial" w:cs="Arial" w:eastAsia="Arial" w:hAnsi="Arial"/>
          <w:b/>
          <w:bCs/>
          <w:color w:val="1A3A5C"/>
          <w:sz w:val="28"/>
          <w:szCs w:val="28"/>
        </w:rPr>
        <w:t xml:space="preserve">1.  Overview</w:t>
      </w:r>
    </w:p>
    <w:p>
      <w:pPr>
        <w:spacing w:after="120"/>
      </w:pPr>
      <w:r>
        <w:rPr>
          <w:rFonts w:ascii="Arial" w:cs="Arial" w:eastAsia="Arial" w:hAnsi="Arial"/>
          <w:color w:val="111111"/>
          <w:sz w:val="21"/>
          <w:szCs w:val="21"/>
        </w:rPr>
        <w:t xml:space="preserve">NET//DHCP is a standalone DHCP server built for field technicians working with security cameras, access control panels, network switches, and other IP devices. It runs on Windows as an Electron desktop application and requires no external servers, cloud accounts, or complex configuration.</w:t>
      </w:r>
    </w:p>
    <w:p>
      <w:pPr>
        <w:spacing w:after="120"/>
      </w:pPr>
      <w:r>
        <w:rPr>
          <w:rFonts w:ascii="Arial" w:cs="Arial" w:eastAsia="Arial" w:hAnsi="Arial"/>
          <w:color w:val="111111"/>
          <w:sz w:val="21"/>
          <w:szCs w:val="21"/>
        </w:rPr>
        <w:t xml:space="preserve">The application binds UDP port 67 on a selected network adapter and responds to DHCP DISCOVER, REQUEST, RELEASE, and DECLINE messages per RFC 2131. Devices that connect to the same Layer 2 segment will automatically receive an IP address, subnet mask, gateway, and optional DNS server from the configured pool.</w:t>
      </w:r>
    </w:p>
    <w:p>
      <w:pPr>
        <w:spacing w:after="120"/>
      </w:pPr>
      <w:r>
        <w:rPr>
          <w:rFonts w:ascii="Arial" w:cs="Arial" w:eastAsia="Arial" w:hAnsi="Arial"/>
          <w:color w:val="111111"/>
          <w:sz w:val="21"/>
          <w:szCs w:val="21"/>
        </w:rPr>
        <w:t xml:space="preserve">An embedded OUI (Organizationally Unique Identifier) database identifies the manufacturer of each device by its MAC address. This is particularly useful in security and AV installations where identifying Hikvision cameras, Axis encoders, Ubiquiti access points, or HID access controllers by vendor at a glance speeds up commissioning.</w:t>
      </w:r>
    </w:p>
    <w:p>
      <w:pPr>
        <w:spacing w:before="80"/>
      </w:pPr>
    </w:p>
    <w:p>
      <w:pPr>
        <w:pStyle w:val="Heading1"/>
        <w:pBdr>
          <w:bottom w:val="single" w:color="1A3A5C" w:sz="6" w:space="4"/>
        </w:pBdr>
        <w:spacing w:after="200" w:before="360"/>
      </w:pPr>
      <w:r>
        <w:rPr>
          <w:rFonts w:ascii="Arial" w:cs="Arial" w:eastAsia="Arial" w:hAnsi="Arial"/>
          <w:b/>
          <w:bCs/>
          <w:color w:val="1A3A5C"/>
          <w:sz w:val="28"/>
          <w:szCs w:val="28"/>
        </w:rPr>
        <w:t xml:space="preserve">2.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616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Operating System</w:t>
            </w:r>
          </w:p>
        </w:tc>
        <w:tc>
          <w:tcPr>
            <w:tcW w:type="dxa" w:w="6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Windows 10 or Windows 11 (x64)</w:t>
            </w:r>
          </w:p>
        </w:tc>
      </w:tr>
      <w:tr>
        <w:tc>
          <w:tcPr>
            <w:tcW w:type="dxa" w:w="32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Privileges</w:t>
            </w:r>
          </w:p>
        </w:tc>
        <w:tc>
          <w:tcPr>
            <w:tcW w:type="dxa" w:w="616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Administrator (required for UDP port 67 binding)</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Node.js</w:t>
            </w:r>
          </w:p>
        </w:tc>
        <w:tc>
          <w:tcPr>
            <w:tcW w:type="dxa" w:w="6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v18 or later (for development and building only)</w:t>
            </w:r>
          </w:p>
        </w:tc>
      </w:tr>
      <w:tr>
        <w:tc>
          <w:tcPr>
            <w:tcW w:type="dxa" w:w="32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Network</w:t>
            </w:r>
          </w:p>
        </w:tc>
        <w:tc>
          <w:tcPr>
            <w:tcW w:type="dxa" w:w="616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At least one physical Ethernet adapter with an IPv4 address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Disk Space</w:t>
            </w:r>
          </w:p>
        </w:tc>
        <w:tc>
          <w:tcPr>
            <w:tcW w:type="dxa" w:w="6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Approximately 200 MB installed (includes Electron runtime)</w:t>
            </w:r>
          </w:p>
        </w:tc>
      </w:tr>
      <w:tr>
        <w:tc>
          <w:tcPr>
            <w:tcW w:type="dxa" w:w="32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Firewall</w:t>
            </w:r>
          </w:p>
        </w:tc>
        <w:tc>
          <w:tcPr>
            <w:tcW w:type="dxa" w:w="616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Inbound UDP 67 — NET//DHCP creates and removes the rule automatically</w:t>
            </w:r>
          </w:p>
        </w:tc>
      </w:tr>
    </w:tbl>
    <w:p>
      <w:pPr>
        <w:spacing w:before="100"/>
      </w:pPr>
    </w:p>
    <w:p>
      <w:pPr>
        <w:pStyle w:val="Heading1"/>
        <w:pBdr>
          <w:bottom w:val="single" w:color="1A3A5C" w:sz="6" w:space="4"/>
        </w:pBdr>
        <w:spacing w:after="200" w:before="360"/>
      </w:pPr>
      <w:r>
        <w:rPr>
          <w:rFonts w:ascii="Arial" w:cs="Arial" w:eastAsia="Arial" w:hAnsi="Arial"/>
          <w:b/>
          <w:bCs/>
          <w:color w:val="1A3A5C"/>
          <w:sz w:val="28"/>
          <w:szCs w:val="28"/>
        </w:rPr>
        <w:t xml:space="preserve">3.  Installation</w:t>
      </w:r>
    </w:p>
    <w:p>
      <w:pPr>
        <w:pStyle w:val="Heading2"/>
        <w:spacing w:after="140" w:before="240"/>
      </w:pPr>
      <w:r>
        <w:rPr>
          <w:rFonts w:ascii="Arial" w:cs="Arial" w:eastAsia="Arial" w:hAnsi="Arial"/>
          <w:b/>
          <w:bCs/>
          <w:color w:val="2E6DA4"/>
          <w:sz w:val="24"/>
          <w:szCs w:val="24"/>
        </w:rPr>
        <w:t xml:space="preserve">3.1  NSIS Installer (Recommended)</w:t>
      </w:r>
    </w:p>
    <w:p>
      <w:pPr>
        <w:spacing w:after="120"/>
      </w:pPr>
      <w:r>
        <w:rPr>
          <w:rFonts w:ascii="Arial" w:cs="Arial" w:eastAsia="Arial" w:hAnsi="Arial"/>
          <w:color w:val="111111"/>
          <w:sz w:val="21"/>
          <w:szCs w:val="21"/>
        </w:rPr>
        <w:t xml:space="preserve">Run the NSIS setup executable. The default install path is:</w:t>
      </w:r>
    </w:p>
    <w:p>
      <w:pPr>
        <w:spacing w:after="120"/>
      </w:pPr>
      <w:r>
        <w:rPr>
          <w:rFonts w:ascii="Arial" w:cs="Arial" w:eastAsia="Arial" w:hAnsi="Arial"/>
          <w:color w:val="111111"/>
          <w:sz w:val="21"/>
          <w:szCs w:val="21"/>
        </w:rPr>
        <w:t xml:space="preserve">C:\Program Files\Broman Enterprises\NET-DHCP\</w:t>
      </w:r>
    </w:p>
    <w:p>
      <w:pPr>
        <w:spacing w:after="120"/>
      </w:pPr>
      <w:r>
        <w:rPr>
          <w:rFonts w:ascii="Arial" w:cs="Arial" w:eastAsia="Arial" w:hAnsi="Arial"/>
          <w:color w:val="111111"/>
          <w:sz w:val="21"/>
          <w:szCs w:val="21"/>
        </w:rPr>
        <w:t xml:space="preserve">The installer creates a desktop shortcut and Start Menu entry. The application always requests Administrator elevation on launch because DHCP requires binding to a privileged port.</w:t>
      </w:r>
    </w:p>
    <w:p>
      <w:pPr>
        <w:pStyle w:val="Heading2"/>
        <w:spacing w:after="140" w:before="240"/>
      </w:pPr>
      <w:r>
        <w:rPr>
          <w:rFonts w:ascii="Arial" w:cs="Arial" w:eastAsia="Arial" w:hAnsi="Arial"/>
          <w:b/>
          <w:bCs/>
          <w:color w:val="2E6DA4"/>
          <w:sz w:val="24"/>
          <w:szCs w:val="24"/>
        </w:rPr>
        <w:t xml:space="preserve">3.2  Portable Executable</w:t>
      </w:r>
    </w:p>
    <w:p>
      <w:pPr>
        <w:spacing w:after="120"/>
      </w:pPr>
      <w:r>
        <w:rPr>
          <w:rFonts w:ascii="Arial" w:cs="Arial" w:eastAsia="Arial" w:hAnsi="Arial"/>
          <w:color w:val="111111"/>
          <w:sz w:val="21"/>
          <w:szCs w:val="21"/>
        </w:rPr>
        <w:t xml:space="preserve">The portable build is a single .exe file that can be run from any folder, including a USB drive. No installation is required. It still needs Administrator privileges.</w:t>
      </w:r>
    </w:p>
    <w:p>
      <w:pPr>
        <w:pStyle w:val="Heading2"/>
        <w:spacing w:after="140" w:before="240"/>
      </w:pPr>
      <w:r>
        <w:rPr>
          <w:rFonts w:ascii="Arial" w:cs="Arial" w:eastAsia="Arial" w:hAnsi="Arial"/>
          <w:b/>
          <w:bCs/>
          <w:color w:val="2E6DA4"/>
          <w:sz w:val="24"/>
          <w:szCs w:val="24"/>
        </w:rPr>
        <w:t xml:space="preserve">3.3  Development / Source</w:t>
      </w:r>
    </w:p>
    <w:p>
      <w:pPr>
        <w:spacing w:after="120"/>
      </w:pPr>
      <w:r>
        <w:rPr>
          <w:rFonts w:ascii="Arial" w:cs="Arial" w:eastAsia="Arial" w:hAnsi="Arial"/>
          <w:color w:val="111111"/>
          <w:sz w:val="21"/>
          <w:szCs w:val="21"/>
        </w:rPr>
        <w:t xml:space="preserve">Clone or extract the source folder, then use one of the included batch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696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START.bat</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Auto-elevates to admin, installs npm dependencies if needed, launches the app. Best for first-time use from source.</w:t>
            </w:r>
          </w:p>
        </w:tc>
      </w:tr>
      <w:tr>
        <w:tc>
          <w:tcPr>
            <w:tcW w:type="dxa" w:w="24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dev.bat</w:t>
            </w:r>
          </w:p>
        </w:tc>
        <w:tc>
          <w:tcPr>
            <w:tcW w:type="dxa" w:w="696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Launches in development mode with Electron directly. Use during active development.</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build.bat</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Runs npm install, then electron-builder to produce both the NSIS installer and portable .exe in the dist\ folder.</w:t>
            </w:r>
          </w:p>
        </w:tc>
      </w:tr>
    </w:tbl>
    <w:p>
      <w:pPr>
        <w:spacing w:before="100"/>
      </w:pPr>
    </w:p>
    <w:p>
      <w:pPr>
        <w:pStyle w:val="Heading1"/>
        <w:pBdr>
          <w:bottom w:val="single" w:color="1A3A5C" w:sz="6" w:space="4"/>
        </w:pBdr>
        <w:spacing w:after="200" w:before="360"/>
      </w:pPr>
      <w:r>
        <w:rPr>
          <w:rFonts w:ascii="Arial" w:cs="Arial" w:eastAsia="Arial" w:hAnsi="Arial"/>
          <w:b/>
          <w:bCs/>
          <w:color w:val="1A3A5C"/>
          <w:sz w:val="28"/>
          <w:szCs w:val="28"/>
        </w:rPr>
        <w:t xml:space="preserve">4.  Interface Walkthrough</w:t>
      </w:r>
    </w:p>
    <w:p>
      <w:pPr>
        <w:pStyle w:val="Heading2"/>
        <w:spacing w:after="140" w:before="240"/>
      </w:pPr>
      <w:r>
        <w:rPr>
          <w:rFonts w:ascii="Arial" w:cs="Arial" w:eastAsia="Arial" w:hAnsi="Arial"/>
          <w:b/>
          <w:bCs/>
          <w:color w:val="2E6DA4"/>
          <w:sz w:val="24"/>
          <w:szCs w:val="24"/>
        </w:rPr>
        <w:t xml:space="preserve">4.1  Titlebar</w:t>
      </w:r>
    </w:p>
    <w:p>
      <w:pPr>
        <w:spacing w:after="120"/>
      </w:pPr>
      <w:r>
        <w:rPr>
          <w:rFonts w:ascii="Arial" w:cs="Arial" w:eastAsia="Arial" w:hAnsi="Arial"/>
          <w:color w:val="111111"/>
          <w:sz w:val="21"/>
          <w:szCs w:val="21"/>
        </w:rPr>
        <w:t xml:space="preserve">The custom titlebar displays the application name, version number (pulled automatically from package.json), a colour theme button, and window controls. The yellow button minimizes to the system tray (not the taskbar). The red button stops the server, cleans up the firewall rule, and exits.</w:t>
      </w:r>
    </w:p>
    <w:p>
      <w:pPr>
        <w:pStyle w:val="Heading2"/>
        <w:spacing w:after="140" w:before="240"/>
      </w:pPr>
      <w:r>
        <w:rPr>
          <w:rFonts w:ascii="Arial" w:cs="Arial" w:eastAsia="Arial" w:hAnsi="Arial"/>
          <w:b/>
          <w:bCs/>
          <w:color w:val="2E6DA4"/>
          <w:sz w:val="24"/>
          <w:szCs w:val="24"/>
        </w:rPr>
        <w:t xml:space="preserve">4.2  Network Adapter Selector</w:t>
      </w:r>
    </w:p>
    <w:p>
      <w:pPr>
        <w:spacing w:after="120"/>
      </w:pPr>
      <w:r>
        <w:rPr>
          <w:rFonts w:ascii="Arial" w:cs="Arial" w:eastAsia="Arial" w:hAnsi="Arial"/>
          <w:color w:val="111111"/>
          <w:sz w:val="21"/>
          <w:szCs w:val="21"/>
        </w:rPr>
        <w:t xml:space="preserve">A dropdown lists all physical network adapters detected on the system. Virtual adapters (VMware, VirtualBox, VPN tunnels, Bluetooth) are automatically filtered out. The status indicator to the right shows LINK UP (green dot) when the selected adapter has an active IPv4 address, or NO LINK when it is disconnected.</w:t>
      </w:r>
    </w:p>
    <w:p>
      <w:pPr>
        <w:spacing w:after="120"/>
      </w:pPr>
      <w:r>
        <w:rPr>
          <w:rFonts w:ascii="Arial" w:cs="Arial" w:eastAsia="Arial" w:hAnsi="Arial"/>
          <w:color w:val="111111"/>
          <w:sz w:val="21"/>
          <w:szCs w:val="21"/>
        </w:rPr>
        <w:t xml:space="preserve">Selecting an adapter automatically populates the configuration fields with sensible defaults derived from the adapter’s current IP and subnet mask. The pool defaults to .100 through .200 on the detected subnet.</w:t>
      </w:r>
    </w:p>
    <w:p>
      <w:pPr>
        <w:pStyle w:val="Heading2"/>
        <w:spacing w:after="140" w:before="240"/>
      </w:pPr>
      <w:r>
        <w:rPr>
          <w:rFonts w:ascii="Arial" w:cs="Arial" w:eastAsia="Arial" w:hAnsi="Arial"/>
          <w:b/>
          <w:bCs/>
          <w:color w:val="2E6DA4"/>
          <w:sz w:val="24"/>
          <w:szCs w:val="24"/>
        </w:rPr>
        <w:t xml:space="preserve">4.3  DHCP Configuration</w:t>
      </w:r>
    </w:p>
    <w:p>
      <w:pPr>
        <w:spacing w:after="120"/>
      </w:pPr>
      <w:r>
        <w:rPr>
          <w:rFonts w:ascii="Arial" w:cs="Arial" w:eastAsia="Arial" w:hAnsi="Arial"/>
          <w:color w:val="111111"/>
          <w:sz w:val="21"/>
          <w:szCs w:val="21"/>
        </w:rPr>
        <w:t xml:space="preserve">Six fields control the server’s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54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Default</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Server IP</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The IPv4 address of your NIC. This is the address from which DHCP responses originate.</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Auto-populated from adapter</w:t>
            </w:r>
          </w:p>
        </w:tc>
      </w:tr>
      <w:tr>
        <w:tc>
          <w:tcPr>
            <w:tcW w:type="dxa" w:w="18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Subnet Mask</w:t>
            </w:r>
          </w:p>
        </w:tc>
        <w:tc>
          <w:tcPr>
            <w:tcW w:type="dxa" w:w="54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Determines the network boundary. Must be a valid contiguous mask (e.g. 255.255.255.0).</w:t>
            </w:r>
          </w:p>
        </w:tc>
        <w:tc>
          <w:tcPr>
            <w:tcW w:type="dxa" w:w="216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Auto-populated from adapter</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Pool Start</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First IP address available for lease.</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x.x.x.100</w:t>
            </w:r>
          </w:p>
        </w:tc>
      </w:tr>
      <w:tr>
        <w:tc>
          <w:tcPr>
            <w:tcW w:type="dxa" w:w="18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Pool End</w:t>
            </w:r>
          </w:p>
        </w:tc>
        <w:tc>
          <w:tcPr>
            <w:tcW w:type="dxa" w:w="54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Last IP address available for lease. Max pool size is 253.</w:t>
            </w:r>
          </w:p>
        </w:tc>
        <w:tc>
          <w:tcPr>
            <w:tcW w:type="dxa" w:w="216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x.x.x.200</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Gateway</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Router address sent to clients as DHCP option 3. Leave blank to default to the Server IP.</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Server IP</w:t>
            </w:r>
          </w:p>
        </w:tc>
      </w:tr>
      <w:tr>
        <w:tc>
          <w:tcPr>
            <w:tcW w:type="dxa" w:w="18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DNS Server</w:t>
            </w:r>
          </w:p>
        </w:tc>
        <w:tc>
          <w:tcPr>
            <w:tcW w:type="dxa" w:w="54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DNS address sent as DHCP option 6. Leave blank to omit entirely — useful for isolated camera segments with no internet.</w:t>
            </w:r>
          </w:p>
        </w:tc>
        <w:tc>
          <w:tcPr>
            <w:tcW w:type="dxa" w:w="216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Blank (omitted)</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Lease Duration</w:t>
            </w:r>
          </w:p>
        </w:tc>
        <w:tc>
          <w:tcPr>
            <w:tcW w:type="dxa" w:w="5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Time in seconds before a lease expires. Clamped between 30 seconds and 24 hours. Shorter leases mean devices re-acquire faster after a server restart.</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300 (5 minutes)</w:t>
            </w:r>
          </w:p>
        </w:tc>
      </w:tr>
    </w:tbl>
    <w:p>
      <w:pPr>
        <w:spacing w:after="120"/>
      </w:pPr>
      <w:r>
        <w:rPr>
          <w:rFonts w:ascii="Arial" w:cs="Arial" w:eastAsia="Arial" w:hAnsi="Arial"/>
          <w:color w:val="111111"/>
          <w:sz w:val="21"/>
          <w:szCs w:val="21"/>
        </w:rPr>
        <w:t xml:space="preserve">All configuration is validated before the server starts. Invalid fields are highlighted in red with an error message in the log strip.</w:t>
      </w:r>
    </w:p>
    <w:p>
      <w:pPr>
        <w:spacing w:after="120"/>
      </w:pPr>
      <w:r>
        <w:rPr>
          <w:rFonts w:ascii="Arial" w:cs="Arial" w:eastAsia="Arial" w:hAnsi="Arial"/>
          <w:color w:val="111111"/>
          <w:sz w:val="21"/>
          <w:szCs w:val="21"/>
        </w:rPr>
        <w:t xml:space="preserve">Configuration is automatically saved to disk when the server starts and restored on the next launch, including the last-used adapter selection.</w:t>
      </w:r>
    </w:p>
    <w:p>
      <w:pPr>
        <w:pStyle w:val="Heading2"/>
        <w:spacing w:after="140" w:before="240"/>
      </w:pPr>
      <w:r>
        <w:rPr>
          <w:rFonts w:ascii="Arial" w:cs="Arial" w:eastAsia="Arial" w:hAnsi="Arial"/>
          <w:b/>
          <w:bCs/>
          <w:color w:val="2E6DA4"/>
          <w:sz w:val="24"/>
          <w:szCs w:val="24"/>
        </w:rPr>
        <w:t xml:space="preserve">4.4  Server Control Button</w:t>
      </w:r>
    </w:p>
    <w:p>
      <w:pPr>
        <w:spacing w:after="120"/>
      </w:pPr>
      <w:r>
        <w:rPr>
          <w:rFonts w:ascii="Arial" w:cs="Arial" w:eastAsia="Arial" w:hAnsi="Arial"/>
          <w:color w:val="111111"/>
          <w:sz w:val="21"/>
          <w:szCs w:val="21"/>
        </w:rPr>
        <w:t xml:space="preserve">The large button toggles between START and STOP. When active, it pulses red. When stopped, it glows in the accent colour. The server can be started and stopped repeatedly without restarting the application.</w:t>
      </w:r>
    </w:p>
    <w:p>
      <w:pPr>
        <w:pStyle w:val="Heading2"/>
        <w:spacing w:after="140" w:before="240"/>
      </w:pPr>
      <w:r>
        <w:rPr>
          <w:rFonts w:ascii="Arial" w:cs="Arial" w:eastAsia="Arial" w:hAnsi="Arial"/>
          <w:b/>
          <w:bCs/>
          <w:color w:val="2E6DA4"/>
          <w:sz w:val="24"/>
          <w:szCs w:val="24"/>
        </w:rPr>
        <w:t xml:space="preserve">4.5  Lease Table</w:t>
      </w:r>
    </w:p>
    <w:p>
      <w:pPr>
        <w:spacing w:after="120"/>
      </w:pPr>
      <w:r>
        <w:rPr>
          <w:rFonts w:ascii="Arial" w:cs="Arial" w:eastAsia="Arial" w:hAnsi="Arial"/>
          <w:color w:val="111111"/>
          <w:sz w:val="21"/>
          <w:szCs w:val="21"/>
        </w:rPr>
        <w:t xml:space="preserve">Each device that receives an IP address appears as a row in the lease table with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696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IP Address</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The leased IPv4 address. Click the copy button to copy to clipboard.</w:t>
            </w:r>
          </w:p>
        </w:tc>
      </w:tr>
      <w:tr>
        <w:tc>
          <w:tcPr>
            <w:tcW w:type="dxa" w:w="24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MAC Address</w:t>
            </w:r>
          </w:p>
        </w:tc>
        <w:tc>
          <w:tcPr>
            <w:tcW w:type="dxa" w:w="696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The device’s hardware address. Click the copy button to copy to clipboard.</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Vendor</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Manufacturer identified from the OUI prefix (e.g. Hikvision, Axis, Ubiquiti).</w:t>
            </w:r>
          </w:p>
        </w:tc>
      </w:tr>
      <w:tr>
        <w:tc>
          <w:tcPr>
            <w:tcW w:type="dxa" w:w="24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Hostname</w:t>
            </w:r>
          </w:p>
        </w:tc>
        <w:tc>
          <w:tcPr>
            <w:tcW w:type="dxa" w:w="696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The device’s hostname if provided via DHCP option 12. Many cameras and IoT devices send this.</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TTL</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Time remaining on the lease, counting down in real time.</w:t>
            </w:r>
          </w:p>
        </w:tc>
      </w:tr>
      <w:tr>
        <w:tc>
          <w:tcPr>
            <w:tcW w:type="dxa" w:w="24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Actions</w:t>
            </w:r>
          </w:p>
        </w:tc>
        <w:tc>
          <w:tcPr>
            <w:tcW w:type="dxa" w:w="696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OPEN launches the device’s IP in your default web browser. The ✘ button revokes that individual lease.</w:t>
            </w:r>
          </w:p>
        </w:tc>
      </w:tr>
    </w:tbl>
    <w:p>
      <w:pPr>
        <w:pStyle w:val="Heading2"/>
        <w:spacing w:after="140" w:before="240"/>
      </w:pPr>
      <w:r>
        <w:rPr>
          <w:rFonts w:ascii="Arial" w:cs="Arial" w:eastAsia="Arial" w:hAnsi="Arial"/>
          <w:b/>
          <w:bCs/>
          <w:color w:val="2E6DA4"/>
          <w:sz w:val="24"/>
          <w:szCs w:val="24"/>
        </w:rPr>
        <w:t xml:space="preserve">4.6  Toolbar</w:t>
      </w:r>
    </w:p>
    <w:p>
      <w:pPr>
        <w:spacing w:after="120"/>
      </w:pPr>
      <w:r>
        <w:rPr>
          <w:rFonts w:ascii="Arial" w:cs="Arial" w:eastAsia="Arial" w:hAnsi="Arial"/>
          <w:color w:val="111111"/>
          <w:sz w:val="21"/>
          <w:szCs w:val="21"/>
        </w:rPr>
        <w:t xml:space="preserve">Above the lease table, two toolbar buttons provide bulk operations:</w:t>
      </w:r>
    </w:p>
    <w:p>
      <w:pPr>
        <w:pStyle w:val="ListParagraph"/>
        <w:numPr>
          <w:ilvl w:val="0"/>
          <w:numId w:val="2"/>
        </w:numPr>
        <w:spacing w:after="60"/>
      </w:pPr>
      <w:r>
        <w:rPr>
          <w:rFonts w:ascii="Arial" w:cs="Arial" w:eastAsia="Arial" w:hAnsi="Arial"/>
          <w:color w:val="111111"/>
          <w:sz w:val="21"/>
          <w:szCs w:val="21"/>
        </w:rPr>
        <w:t xml:space="preserve">⌘ CSV — Copies the entire lease table to the clipboard in CSV format (IP, MAC, Vendor, Hostname, Expiry). Useful for pasting into Excel or a service report.</w:t>
      </w:r>
    </w:p>
    <w:p>
      <w:pPr>
        <w:pStyle w:val="ListParagraph"/>
        <w:numPr>
          <w:ilvl w:val="0"/>
          <w:numId w:val="2"/>
        </w:numPr>
        <w:spacing w:after="60"/>
      </w:pPr>
      <w:r>
        <w:rPr>
          <w:rFonts w:ascii="Arial" w:cs="Arial" w:eastAsia="Arial" w:hAnsi="Arial"/>
          <w:color w:val="111111"/>
          <w:sz w:val="21"/>
          <w:szCs w:val="21"/>
        </w:rPr>
        <w:t xml:space="preserve">✘ RELEASE ALL — Clears every active lease from the server’s memory. Devices will need to re-discover to get a new address.</w:t>
      </w:r>
    </w:p>
    <w:p>
      <w:pPr>
        <w:pStyle w:val="Heading2"/>
        <w:spacing w:after="140" w:before="240"/>
      </w:pPr>
      <w:r>
        <w:rPr>
          <w:rFonts w:ascii="Arial" w:cs="Arial" w:eastAsia="Arial" w:hAnsi="Arial"/>
          <w:b/>
          <w:bCs/>
          <w:color w:val="2E6DA4"/>
          <w:sz w:val="24"/>
          <w:szCs w:val="24"/>
        </w:rPr>
        <w:t xml:space="preserve">4.7  Activity Log</w:t>
      </w:r>
    </w:p>
    <w:p>
      <w:pPr>
        <w:spacing w:after="120"/>
      </w:pPr>
      <w:r>
        <w:rPr>
          <w:rFonts w:ascii="Arial" w:cs="Arial" w:eastAsia="Arial" w:hAnsi="Arial"/>
          <w:color w:val="111111"/>
          <w:sz w:val="21"/>
          <w:szCs w:val="21"/>
        </w:rPr>
        <w:t xml:space="preserve">The log strip at the bottom shows timestamped server events: adapter changes, DHCP transactions (DISCOVER, REQUEST, ACK, NAK, RELEASE, DECLINE), firewall operations, and validation errors. Entries are colour-coded: green for successful leases, blue for informational, amber for warnings, red for errors.</w:t>
      </w:r>
    </w:p>
    <w:p>
      <w:pPr>
        <w:spacing w:after="120"/>
      </w:pPr>
      <w:r>
        <w:rPr>
          <w:rFonts w:ascii="Arial" w:cs="Arial" w:eastAsia="Arial" w:hAnsi="Arial"/>
          <w:color w:val="111111"/>
          <w:sz w:val="21"/>
          <w:szCs w:val="21"/>
        </w:rPr>
        <w:t xml:space="preserve">Click the ⌘ LOG button to copy the full log history to the clipboard.</w:t>
      </w:r>
    </w:p>
    <w:p>
      <w:pPr>
        <w:pStyle w:val="Heading2"/>
        <w:spacing w:after="140" w:before="240"/>
      </w:pPr>
      <w:r>
        <w:rPr>
          <w:rFonts w:ascii="Arial" w:cs="Arial" w:eastAsia="Arial" w:hAnsi="Arial"/>
          <w:b/>
          <w:bCs/>
          <w:color w:val="2E6DA4"/>
          <w:sz w:val="24"/>
          <w:szCs w:val="24"/>
        </w:rPr>
        <w:t xml:space="preserve">4.8  System Tray</w:t>
      </w:r>
    </w:p>
    <w:p>
      <w:pPr>
        <w:spacing w:after="120"/>
      </w:pPr>
      <w:r>
        <w:rPr>
          <w:rFonts w:ascii="Arial" w:cs="Arial" w:eastAsia="Arial" w:hAnsi="Arial"/>
          <w:color w:val="111111"/>
          <w:sz w:val="21"/>
          <w:szCs w:val="21"/>
        </w:rPr>
        <w:t xml:space="preserve">When minimized, NET//DHCP hides to the system tray. The tray icon tooltip dynamically shows the server state and lease count (e.g. "NET//DHCP — 3 leases · serving"). Right-click the tray icon for a context menu with Show and Quit options, plus the current version and server status.</w:t>
      </w:r>
    </w:p>
    <w:p>
      <w:pPr>
        <w:spacing w:before="100"/>
      </w:pPr>
    </w:p>
    <w:p>
      <w:pPr>
        <w:pStyle w:val="Heading1"/>
        <w:pBdr>
          <w:bottom w:val="single" w:color="1A3A5C" w:sz="6" w:space="4"/>
        </w:pBdr>
        <w:spacing w:after="200" w:before="360"/>
      </w:pPr>
      <w:r>
        <w:rPr>
          <w:rFonts w:ascii="Arial" w:cs="Arial" w:eastAsia="Arial" w:hAnsi="Arial"/>
          <w:b/>
          <w:bCs/>
          <w:color w:val="1A3A5C"/>
          <w:sz w:val="28"/>
          <w:szCs w:val="28"/>
        </w:rPr>
        <w:t xml:space="preserve">5.  Common Workflows</w:t>
      </w:r>
    </w:p>
    <w:p>
      <w:pPr>
        <w:pStyle w:val="Heading2"/>
        <w:spacing w:after="140" w:before="240"/>
      </w:pPr>
      <w:r>
        <w:rPr>
          <w:rFonts w:ascii="Arial" w:cs="Arial" w:eastAsia="Arial" w:hAnsi="Arial"/>
          <w:b/>
          <w:bCs/>
          <w:color w:val="2E6DA4"/>
          <w:sz w:val="24"/>
          <w:szCs w:val="24"/>
        </w:rPr>
        <w:t xml:space="preserve">5.1  Commissioning Cameras on an Isolated Segment</w:t>
      </w:r>
    </w:p>
    <w:p>
      <w:pPr>
        <w:spacing w:after="120"/>
      </w:pPr>
      <w:r>
        <w:rPr>
          <w:rFonts w:ascii="Arial" w:cs="Arial" w:eastAsia="Arial" w:hAnsi="Arial"/>
          <w:color w:val="111111"/>
          <w:sz w:val="21"/>
          <w:szCs w:val="21"/>
        </w:rPr>
        <w:t xml:space="preserve">Connect your laptop to the camera switch. Open NET//DHCP, select the adapter, and start the server. Cameras in factory-default DHCP mode will appear in the lease table within seconds. Use OPEN to access each camera’s web interface for initial configuration (setting a static IP, changing passwords, etc.). The vendor column tells you at a glance which cameras are which manufacturer.</w:t>
      </w:r>
    </w:p>
    <w:p>
      <w:pPr>
        <w:pStyle w:val="Heading2"/>
        <w:spacing w:after="140" w:before="240"/>
      </w:pPr>
      <w:r>
        <w:rPr>
          <w:rFonts w:ascii="Arial" w:cs="Arial" w:eastAsia="Arial" w:hAnsi="Arial"/>
          <w:b/>
          <w:bCs/>
          <w:color w:val="2E6DA4"/>
          <w:sz w:val="24"/>
          <w:szCs w:val="24"/>
        </w:rPr>
        <w:t xml:space="preserve">5.2  Quick IP Assignment for a Single Device</w:t>
      </w:r>
    </w:p>
    <w:p>
      <w:pPr>
        <w:spacing w:after="120"/>
      </w:pPr>
      <w:r>
        <w:rPr>
          <w:rFonts w:ascii="Arial" w:cs="Arial" w:eastAsia="Arial" w:hAnsi="Arial"/>
          <w:color w:val="111111"/>
          <w:sz w:val="21"/>
          <w:szCs w:val="21"/>
        </w:rPr>
        <w:t xml:space="preserve">Set the pool to a single address (e.g. Pool Start and Pool End both set to 192.168.1.50) and set the lease to 30 seconds. Start the server, connect the device, wait for the lease to appear, then stop the server. The device now has the exact IP you wanted. A 30-second lease ensures it expires quickly if you disconnect.</w:t>
      </w:r>
    </w:p>
    <w:p>
      <w:pPr>
        <w:pStyle w:val="Heading2"/>
        <w:spacing w:after="140" w:before="240"/>
      </w:pPr>
      <w:r>
        <w:rPr>
          <w:rFonts w:ascii="Arial" w:cs="Arial" w:eastAsia="Arial" w:hAnsi="Arial"/>
          <w:b/>
          <w:bCs/>
          <w:color w:val="2E6DA4"/>
          <w:sz w:val="24"/>
          <w:szCs w:val="24"/>
        </w:rPr>
        <w:t xml:space="preserve">5.3  Handing Off Lease Data</w:t>
      </w:r>
    </w:p>
    <w:p>
      <w:pPr>
        <w:spacing w:after="120"/>
      </w:pPr>
      <w:r>
        <w:rPr>
          <w:rFonts w:ascii="Arial" w:cs="Arial" w:eastAsia="Arial" w:hAnsi="Arial"/>
          <w:color w:val="111111"/>
          <w:sz w:val="21"/>
          <w:szCs w:val="21"/>
        </w:rPr>
        <w:t xml:space="preserve">Click ⌘ CSV to copy the lease table to the clipboard. Paste it into an Excel spreadsheet, email, or service report. The CSV includes IP, MAC, vendor, hostname, and expiry timestamp — everything needed for documentation or handoff to another technician.</w:t>
      </w:r>
    </w:p>
    <w:p>
      <w:pPr>
        <w:pStyle w:val="Heading2"/>
        <w:spacing w:after="140" w:before="240"/>
      </w:pPr>
      <w:r>
        <w:rPr>
          <w:rFonts w:ascii="Arial" w:cs="Arial" w:eastAsia="Arial" w:hAnsi="Arial"/>
          <w:b/>
          <w:bCs/>
          <w:color w:val="2E6DA4"/>
          <w:sz w:val="24"/>
          <w:szCs w:val="24"/>
        </w:rPr>
        <w:t xml:space="preserve">5.4  Troubleshooting a Device That Won’t Get an IP</w:t>
      </w:r>
    </w:p>
    <w:p>
      <w:pPr>
        <w:spacing w:after="120"/>
      </w:pPr>
      <w:r>
        <w:rPr>
          <w:rFonts w:ascii="Arial" w:cs="Arial" w:eastAsia="Arial" w:hAnsi="Arial"/>
          <w:color w:val="111111"/>
          <w:sz w:val="21"/>
          <w:szCs w:val="21"/>
        </w:rPr>
        <w:t xml:space="preserve">Check the log strip. If you see DISCOVER but no REQUEST, the device may be rejecting the offer (wrong subnet, IP conflict). If you see nothing at all, verify the adapter has link (green dot), the device is on the same VLAN/switch, and the firewall rule was created successfully (check the log for "Firewall: inbound UDP 67 allowed").</w:t>
      </w:r>
    </w:p>
    <w:p>
      <w:pPr>
        <w:spacing w:before="100"/>
      </w:pPr>
    </w:p>
    <w:p>
      <w:pPr>
        <w:pStyle w:val="Heading1"/>
        <w:pBdr>
          <w:bottom w:val="single" w:color="1A3A5C" w:sz="6" w:space="4"/>
        </w:pBdr>
        <w:spacing w:after="200" w:before="360"/>
      </w:pPr>
      <w:r>
        <w:rPr>
          <w:rFonts w:ascii="Arial" w:cs="Arial" w:eastAsia="Arial" w:hAnsi="Arial"/>
          <w:b/>
          <w:bCs/>
          <w:color w:val="1A3A5C"/>
          <w:sz w:val="28"/>
          <w:szCs w:val="28"/>
        </w:rPr>
        <w:t xml:space="preserve">6.  Theme Engine</w:t>
      </w:r>
    </w:p>
    <w:p>
      <w:pPr>
        <w:spacing w:after="120"/>
      </w:pPr>
      <w:r>
        <w:rPr>
          <w:rFonts w:ascii="Arial" w:cs="Arial" w:eastAsia="Arial" w:hAnsi="Arial"/>
          <w:color w:val="111111"/>
          <w:sz w:val="21"/>
          <w:szCs w:val="21"/>
        </w:rPr>
        <w:t xml:space="preserve">Click the grid icon (▣) in the titlebar to open the colour theme picker. Six presets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Preset</w:t>
            </w:r>
          </w:p>
        </w:tc>
        <w:tc>
          <w:tcPr>
            <w:tcW w:type="dxa" w:w="24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Accent Colour</w:t>
            </w:r>
          </w:p>
        </w:tc>
        <w:tc>
          <w:tcPr>
            <w:tcW w:type="dxa" w:w="436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DEFAULT (Amber)</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#FF9F0A</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Standard NET//DHCP identity colour</w:t>
            </w:r>
          </w:p>
        </w:tc>
      </w:tr>
      <w:tr>
        <w:tc>
          <w:tcPr>
            <w:tcW w:type="dxa" w:w="26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ONLINE (Green)</w:t>
            </w:r>
          </w:p>
        </w:tc>
        <w:tc>
          <w:tcPr>
            <w:tcW w:type="dxa" w:w="24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#00FF90</w:t>
            </w:r>
          </w:p>
        </w:tc>
        <w:tc>
          <w:tcPr>
            <w:tcW w:type="dxa" w:w="436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Matches NET//ETHER’s identity</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COLDTECH (Cyan)</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#00DDFF</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Matches NET//DEPLOYER’s identity</w:t>
            </w:r>
          </w:p>
        </w:tc>
      </w:tr>
      <w:tr>
        <w:tc>
          <w:tcPr>
            <w:tcW w:type="dxa" w:w="26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DANGER (Red)</w:t>
            </w:r>
          </w:p>
        </w:tc>
        <w:tc>
          <w:tcPr>
            <w:tcW w:type="dxa" w:w="24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#FF3355</w:t>
            </w:r>
          </w:p>
        </w:tc>
        <w:tc>
          <w:tcPr>
            <w:tcW w:type="dxa" w:w="436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Matches NET//AUDIO’s identity</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SYNTH (Purple)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#CC44FF</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Alternate dark theme</w:t>
            </w:r>
          </w:p>
        </w:tc>
      </w:tr>
      <w:tr>
        <w:tc>
          <w:tcPr>
            <w:tcW w:type="dxa" w:w="26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STEALTH (Gray)</w:t>
            </w:r>
          </w:p>
        </w:tc>
        <w:tc>
          <w:tcPr>
            <w:tcW w:type="dxa" w:w="24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#AABBCC</w:t>
            </w:r>
          </w:p>
        </w:tc>
        <w:tc>
          <w:tcPr>
            <w:tcW w:type="dxa" w:w="436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Low-contrast for dark environments</w:t>
            </w:r>
          </w:p>
        </w:tc>
      </w:tr>
    </w:tbl>
    <w:p>
      <w:pPr>
        <w:spacing w:after="120"/>
      </w:pPr>
      <w:r>
        <w:rPr>
          <w:rFonts w:ascii="Arial" w:cs="Arial" w:eastAsia="Arial" w:hAnsi="Arial"/>
          <w:color w:val="111111"/>
          <w:sz w:val="21"/>
          <w:szCs w:val="21"/>
        </w:rPr>
        <w:t xml:space="preserve">Below the presets, three custom colour pickers let you set the accent, label, and background colours independently. Click APPLY CUSTOM to activate. Your theme choice is saved and restored automatically.</w:t>
      </w:r>
    </w:p>
    <w:p>
      <w:pPr>
        <w:spacing w:before="100"/>
      </w:pPr>
    </w:p>
    <w:p>
      <w:pPr>
        <w:pStyle w:val="Heading1"/>
        <w:pBdr>
          <w:bottom w:val="single" w:color="1A3A5C" w:sz="6" w:space="4"/>
        </w:pBdr>
        <w:spacing w:after="200" w:before="360"/>
      </w:pPr>
      <w:r>
        <w:rPr>
          <w:rFonts w:ascii="Arial" w:cs="Arial" w:eastAsia="Arial" w:hAnsi="Arial"/>
          <w:b/>
          <w:bCs/>
          <w:color w:val="1A3A5C"/>
          <w:sz w:val="28"/>
          <w:szCs w:val="28"/>
        </w:rPr>
        <w:t xml:space="preserve">7.  Technical Details</w:t>
      </w:r>
    </w:p>
    <w:p>
      <w:pPr>
        <w:pStyle w:val="Heading2"/>
        <w:spacing w:after="140" w:before="240"/>
      </w:pPr>
      <w:r>
        <w:rPr>
          <w:rFonts w:ascii="Arial" w:cs="Arial" w:eastAsia="Arial" w:hAnsi="Arial"/>
          <w:b/>
          <w:bCs/>
          <w:color w:val="2E6DA4"/>
          <w:sz w:val="24"/>
          <w:szCs w:val="24"/>
        </w:rPr>
        <w:t xml:space="preserve">7.1  DHCP Protocol</w:t>
      </w:r>
    </w:p>
    <w:p>
      <w:pPr>
        <w:spacing w:after="120"/>
      </w:pPr>
      <w:r>
        <w:rPr>
          <w:rFonts w:ascii="Arial" w:cs="Arial" w:eastAsia="Arial" w:hAnsi="Arial"/>
          <w:color w:val="111111"/>
          <w:sz w:val="21"/>
          <w:szCs w:val="21"/>
        </w:rPr>
        <w:t xml:space="preserve">NET//DHCP implements the core DORA flow (Discover, Offer, Request, Acknowledge) per RFC 2131. It also handles RELEASE (type 7) and DECLINE (type 4) messages. The server binds 0.0.0.0:67 and broadcasts responses to 255.255.255.255:68. Tentative reservations during DISCOVER have a 30-second TTL; confirmed leases use the configured duration.</w:t>
      </w:r>
    </w:p>
    <w:p>
      <w:pPr>
        <w:pStyle w:val="Heading2"/>
        <w:spacing w:after="140" w:before="240"/>
      </w:pPr>
      <w:r>
        <w:rPr>
          <w:rFonts w:ascii="Arial" w:cs="Arial" w:eastAsia="Arial" w:hAnsi="Arial"/>
          <w:b/>
          <w:bCs/>
          <w:color w:val="2E6DA4"/>
          <w:sz w:val="24"/>
          <w:szCs w:val="24"/>
        </w:rPr>
        <w:t xml:space="preserve">7.2  DHCP Options 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Option</w:t>
            </w:r>
          </w:p>
        </w:tc>
        <w:tc>
          <w:tcPr>
            <w:tcW w:type="dxa" w:w="12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Code</w:t>
            </w:r>
          </w:p>
        </w:tc>
        <w:tc>
          <w:tcPr>
            <w:tcW w:type="dxa" w:w="496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Subnet Mask</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1</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From config</w:t>
            </w:r>
          </w:p>
        </w:tc>
      </w:tr>
      <w:tr>
        <w:tc>
          <w:tcPr>
            <w:tcW w:type="dxa" w:w="32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Router (Gateway)</w:t>
            </w:r>
          </w:p>
        </w:tc>
        <w:tc>
          <w:tcPr>
            <w:tcW w:type="dxa" w:w="12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3</w:t>
            </w:r>
          </w:p>
        </w:tc>
        <w:tc>
          <w:tcPr>
            <w:tcW w:type="dxa" w:w="496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From Gateway field, or Server IP if blank</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DNS Server</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6</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From DNS field (omitted entirely if blank)</w:t>
            </w:r>
          </w:p>
        </w:tc>
      </w:tr>
      <w:tr>
        <w:tc>
          <w:tcPr>
            <w:tcW w:type="dxa" w:w="32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Lease Time</w:t>
            </w:r>
          </w:p>
        </w:tc>
        <w:tc>
          <w:tcPr>
            <w:tcW w:type="dxa" w:w="12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51</w:t>
            </w:r>
          </w:p>
        </w:tc>
        <w:tc>
          <w:tcPr>
            <w:tcW w:type="dxa" w:w="496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From config (seconds)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Server Identifier</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54</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Server IP</w:t>
            </w:r>
          </w:p>
        </w:tc>
      </w:tr>
      <w:tr>
        <w:tc>
          <w:tcPr>
            <w:tcW w:type="dxa" w:w="32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Renewal Time (T1)</w:t>
            </w:r>
          </w:p>
        </w:tc>
        <w:tc>
          <w:tcPr>
            <w:tcW w:type="dxa" w:w="12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58</w:t>
            </w:r>
          </w:p>
        </w:tc>
        <w:tc>
          <w:tcPr>
            <w:tcW w:type="dxa" w:w="496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50% of lease time</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Rebinding Time (T2)</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59</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87.5% of lease time</w:t>
            </w:r>
          </w:p>
        </w:tc>
      </w:tr>
    </w:tbl>
    <w:p>
      <w:pPr>
        <w:pStyle w:val="Heading2"/>
        <w:spacing w:after="140" w:before="240"/>
      </w:pPr>
      <w:r>
        <w:rPr>
          <w:rFonts w:ascii="Arial" w:cs="Arial" w:eastAsia="Arial" w:hAnsi="Arial"/>
          <w:b/>
          <w:bCs/>
          <w:color w:val="2E6DA4"/>
          <w:sz w:val="24"/>
          <w:szCs w:val="24"/>
        </w:rPr>
        <w:t xml:space="preserve">7.3  OUI Vendor Database</w:t>
      </w:r>
    </w:p>
    <w:p>
      <w:pPr>
        <w:spacing w:after="120"/>
      </w:pPr>
      <w:r>
        <w:rPr>
          <w:rFonts w:ascii="Arial" w:cs="Arial" w:eastAsia="Arial" w:hAnsi="Arial"/>
          <w:color w:val="111111"/>
          <w:sz w:val="21"/>
          <w:szCs w:val="21"/>
        </w:rPr>
        <w:t xml:space="preserve">The embedded database contains 75+ MAC address prefixes covering the most common manufacturers encountered in security, access control, AV, and enterprise networking: Axis, Hikvision, Dahua, Hanwha, Bosch, Pelco, Verkada, Honeywell, Avigilon, Motorola, Genetec, Lenel, HID Global, Ubiquiti, Cisco, Meraki, Aruba, Dell, HP, TP-Link, Netgear, Intel, Apple, Ruckus, Juniper, Fortinet, Lenovo, Raspberry Pi, Samsung, FLIR, Panasonic, March Networks, and Altronix. Devices with unrecognized prefixes show as "Unknown".</w:t>
      </w:r>
    </w:p>
    <w:p>
      <w:pPr>
        <w:pStyle w:val="Heading2"/>
        <w:spacing w:after="140" w:before="240"/>
      </w:pPr>
      <w:r>
        <w:rPr>
          <w:rFonts w:ascii="Arial" w:cs="Arial" w:eastAsia="Arial" w:hAnsi="Arial"/>
          <w:b/>
          <w:bCs/>
          <w:color w:val="2E6DA4"/>
          <w:sz w:val="24"/>
          <w:szCs w:val="24"/>
        </w:rPr>
        <w:t xml:space="preserve">7.4  Windows Firewall</w:t>
      </w:r>
    </w:p>
    <w:p>
      <w:pPr>
        <w:spacing w:after="120"/>
      </w:pPr>
      <w:r>
        <w:rPr>
          <w:rFonts w:ascii="Arial" w:cs="Arial" w:eastAsia="Arial" w:hAnsi="Arial"/>
          <w:color w:val="111111"/>
          <w:sz w:val="21"/>
          <w:szCs w:val="21"/>
        </w:rPr>
        <w:t xml:space="preserve">On server start, the application creates a Windows Firewall rule named "NET-DHCP-Server-UDP67" allowing inbound UDP on port 67. On stop or exit, the rule is deleted. If the rule cannot be created (e.g. Group Policy restriction), the server still starts but may not receive packets — check the log for warnings.</w:t>
      </w:r>
    </w:p>
    <w:p>
      <w:pPr>
        <w:pStyle w:val="Heading2"/>
        <w:spacing w:after="140" w:before="240"/>
      </w:pPr>
      <w:r>
        <w:rPr>
          <w:rFonts w:ascii="Arial" w:cs="Arial" w:eastAsia="Arial" w:hAnsi="Arial"/>
          <w:b/>
          <w:bCs/>
          <w:color w:val="2E6DA4"/>
          <w:sz w:val="24"/>
          <w:szCs w:val="24"/>
        </w:rPr>
        <w:t xml:space="preserve">7.5  Data Storage</w:t>
      </w:r>
    </w:p>
    <w:p>
      <w:pPr>
        <w:spacing w:after="120"/>
      </w:pPr>
      <w:r>
        <w:rPr>
          <w:rFonts w:ascii="Arial" w:cs="Arial" w:eastAsia="Arial" w:hAnsi="Arial"/>
          <w:color w:val="111111"/>
          <w:sz w:val="21"/>
          <w:szCs w:val="21"/>
        </w:rPr>
        <w:t xml:space="preserve">NET//DHCP stores two pieces of persistent data:</w:t>
      </w:r>
    </w:p>
    <w:p>
      <w:pPr>
        <w:pStyle w:val="ListParagraph"/>
        <w:numPr>
          <w:ilvl w:val="0"/>
          <w:numId w:val="2"/>
        </w:numPr>
        <w:spacing w:after="60"/>
      </w:pPr>
      <w:r>
        <w:rPr>
          <w:rFonts w:ascii="Arial" w:cs="Arial" w:eastAsia="Arial" w:hAnsi="Arial"/>
          <w:color w:val="111111"/>
          <w:sz w:val="21"/>
          <w:szCs w:val="21"/>
        </w:rPr>
        <w:t xml:space="preserve">Theme preference — saved in the renderer’s localStorage under the key "netdhcp-theme".</w:t>
      </w:r>
    </w:p>
    <w:p>
      <w:pPr>
        <w:pStyle w:val="ListParagraph"/>
        <w:numPr>
          <w:ilvl w:val="0"/>
          <w:numId w:val="2"/>
        </w:numPr>
        <w:spacing w:after="60"/>
      </w:pPr>
      <w:r>
        <w:rPr>
          <w:rFonts w:ascii="Arial" w:cs="Arial" w:eastAsia="Arial" w:hAnsi="Arial"/>
          <w:color w:val="111111"/>
          <w:sz w:val="21"/>
          <w:szCs w:val="21"/>
        </w:rPr>
        <w:t xml:space="preserve">DHCP configuration — saved as a JSON file in %APPDATA%\net-dhcp\dhcp-config.json. Contains the last-used adapter name, pool range, gateway, DNS, and lease time.</w:t>
      </w:r>
    </w:p>
    <w:p>
      <w:pPr>
        <w:spacing w:after="120"/>
      </w:pPr>
      <w:r>
        <w:rPr>
          <w:rFonts w:ascii="Arial" w:cs="Arial" w:eastAsia="Arial" w:hAnsi="Arial"/>
          <w:color w:val="111111"/>
          <w:sz w:val="21"/>
          <w:szCs w:val="21"/>
        </w:rPr>
        <w:t xml:space="preserve">No data is transmitted externally. No software is installed on client devices. Uninstalling NET//DHCP does not remove %APPDATA% data — configuration is preserved for reinstallation.</w:t>
      </w:r>
    </w:p>
    <w:p>
      <w:pPr>
        <w:spacing w:before="100"/>
      </w:pPr>
    </w:p>
    <w:p>
      <w:pPr>
        <w:pStyle w:val="Heading1"/>
        <w:pBdr>
          <w:bottom w:val="single" w:color="1A3A5C" w:sz="6" w:space="4"/>
        </w:pBdr>
        <w:spacing w:after="200" w:before="360"/>
      </w:pPr>
      <w:r>
        <w:rPr>
          <w:rFonts w:ascii="Arial" w:cs="Arial" w:eastAsia="Arial" w:hAnsi="Arial"/>
          <w:b/>
          <w:bCs/>
          <w:color w:val="1A3A5C"/>
          <w:sz w:val="28"/>
          <w:szCs w:val="28"/>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Symptom</w:t>
            </w:r>
          </w:p>
        </w:tc>
        <w:tc>
          <w:tcPr>
            <w:tcW w:type="dxa" w:w="32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Likely Cause</w:t>
            </w:r>
          </w:p>
        </w:tc>
        <w:tc>
          <w:tcPr>
            <w:tcW w:type="dxa" w:w="396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Resolution</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Server fails to start</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Another DHCP server or application is already bound to UDP 67.</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Check for Windows Server DHCP, another instance of NET//DHCP, or third-party DHCP software. Only one process can bind port 67.</w:t>
            </w:r>
          </w:p>
        </w:tc>
      </w:tr>
      <w:tr>
        <w:tc>
          <w:tcPr>
            <w:tcW w:type="dxa" w:w="22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No devices appear</w:t>
            </w:r>
          </w:p>
        </w:tc>
        <w:tc>
          <w:tcPr>
            <w:tcW w:type="dxa" w:w="32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Adapter has no link, or devices are on a different VLAN.</w:t>
            </w:r>
          </w:p>
        </w:tc>
        <w:tc>
          <w:tcPr>
            <w:tcW w:type="dxa" w:w="396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Verify the green link dot. Confirm the device and laptop are on the same switch/VLAN. Check the log for firewall warnings.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Pool exhausted message</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All addresses in the pool are leased or tentatively reserved.</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Release All to clear stale leases. Expand the pool range. Wait 30 seconds for tentative reservations to expire.</w:t>
            </w:r>
          </w:p>
        </w:tc>
      </w:tr>
      <w:tr>
        <w:tc>
          <w:tcPr>
            <w:tcW w:type="dxa" w:w="22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Vendor shows "Unknown"</w:t>
            </w:r>
          </w:p>
        </w:tc>
        <w:tc>
          <w:tcPr>
            <w:tcW w:type="dxa" w:w="32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The device’s OUI prefix is not in the embedded database.</w:t>
            </w:r>
          </w:p>
        </w:tc>
        <w:tc>
          <w:tcPr>
            <w:tcW w:type="dxa" w:w="396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The device will still receive an IP. Note the MAC prefix and request it be added in a future release.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Config not restoring on launch</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The %APPDATA%\net-dhcp folder may have been deleted or permissions changed.</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111111"/>
                <w:sz w:val="20"/>
                <w:szCs w:val="20"/>
              </w:rPr>
              <w:t xml:space="preserve">The app will use defaults. Start and stop the server once to re-create the config file.</w:t>
            </w:r>
          </w:p>
        </w:tc>
      </w:tr>
      <w:tr>
        <w:tc>
          <w:tcPr>
            <w:tcW w:type="dxa" w:w="22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App does not elevate to admin</w:t>
            </w:r>
          </w:p>
        </w:tc>
        <w:tc>
          <w:tcPr>
            <w:tcW w:type="dxa" w:w="320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UAC is disabled or a Group Policy blocks elevation.</w:t>
            </w:r>
          </w:p>
        </w:tc>
        <w:tc>
          <w:tcPr>
            <w:tcW w:type="dxa" w:w="3960"/>
            <w:tcBorders>
              <w:top w:val="single" w:color="CCCCCC" w:sz="1"/>
              <w:left w:val="single" w:color="CCCCCC" w:sz="1"/>
              <w:bottom w:val="single" w:color="CCCCCC" w:sz="1"/>
              <w:right w:val="single" w:color="CCCCCC" w:sz="1"/>
            </w:tcBorders>
            <w:shd w:fill="E8F0F8" w:val="clear"/>
            <w:tcMar>
              <w:top w:type="dxa" w:w="50"/>
              <w:left w:type="dxa" w:w="100"/>
              <w:bottom w:type="dxa" w:w="50"/>
              <w:right w:type="dxa" w:w="100"/>
            </w:tcMar>
          </w:tcPr>
          <w:p>
            <w:r>
              <w:rPr>
                <w:rFonts w:ascii="Arial" w:cs="Arial" w:eastAsia="Arial" w:hAnsi="Arial"/>
                <w:color w:val="111111"/>
                <w:sz w:val="20"/>
                <w:szCs w:val="20"/>
              </w:rPr>
              <w:t xml:space="preserve">Right-click the shortcut or .exe and select "Run as administrator" manually.</w:t>
            </w:r>
          </w:p>
        </w:tc>
      </w:tr>
    </w:tbl>
    <w:p>
      <w:pPr>
        <w:spacing w:before="160"/>
      </w:pPr>
    </w:p>
    <w:p>
      <w:pPr>
        <w:pBdr>
          <w:top w:val="single" w:color="1A3A5C" w:sz="6" w:space="6"/>
        </w:pBdr>
        <w:spacing w:after="80" w:before="240"/>
        <w:jc w:val="center"/>
      </w:pPr>
      <w:r>
        <w:rPr>
          <w:rFonts w:ascii="Arial" w:cs="Arial" w:eastAsia="Arial" w:hAnsi="Arial"/>
          <w:b/>
          <w:bCs/>
          <w:color w:val="1A3A5C"/>
          <w:sz w:val="20"/>
          <w:szCs w:val="20"/>
        </w:rPr>
        <w:t xml:space="preserve">NET//DHCP  —  Broman Enterprises</w:t>
      </w:r>
    </w:p>
    <w:p>
      <w:pPr>
        <w:jc w:val="center"/>
      </w:pPr>
      <w:r>
        <w:rPr>
          <w:rFonts w:ascii="Arial" w:cs="Arial" w:eastAsia="Arial" w:hAnsi="Arial"/>
          <w:i/>
          <w:iCs/>
          <w:color w:val="666666"/>
          <w:sz w:val="18"/>
          <w:szCs w:val="18"/>
        </w:rPr>
        <w:t xml:space="preserve">All data stored locally. No client systems affected. No external transmission of network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4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2026-04-16T21:01:28.436Z</dcterms:created>
  <dcterms:modified xsi:type="dcterms:W3CDTF">2026-04-16T21:01:28.438Z</dcterms:modified>
</cp:coreProperties>
</file>

<file path=docProps/custom.xml><?xml version="1.0" encoding="utf-8"?>
<Properties xmlns="http://schemas.openxmlformats.org/officeDocument/2006/custom-properties" xmlns:vt="http://schemas.openxmlformats.org/officeDocument/2006/docPropsVTypes"/>
</file>