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Competitor Pricing Methodology</w:t>
      </w:r>
    </w:p>
    <w:tbl>
      <w:tblPr>
        <w:tblStyle w:val="TableGrid"/>
        <w:tblW w:type="auto" w:w="0"/>
        <w:tblLook w:firstColumn="1" w:firstRow="1" w:lastColumn="0" w:lastRow="0" w:noHBand="0" w:noVBand="1" w:val="04A0"/>
      </w:tblPr>
      <w:tblGrid>
        <w:gridCol w:w="4320"/>
        <w:gridCol w:w="4320"/>
      </w:tblGrid>
      <w:tr>
        <w:tc>
          <w:tcPr>
            <w:tcW w:type="dxa" w:w="4320"/>
          </w:tcPr>
          <w:p>
            <w:r>
              <w:rPr>
                <w:b/>
              </w:rPr>
              <w:t>Document Type</w:t>
            </w:r>
          </w:p>
        </w:tc>
        <w:tc>
          <w:tcPr>
            <w:tcW w:type="dxa" w:w="4320"/>
          </w:tcPr>
          <w:p>
            <w:r>
              <w:t>Methodology Note</w:t>
            </w:r>
          </w:p>
        </w:tc>
      </w:tr>
      <w:tr>
        <w:tc>
          <w:tcPr>
            <w:tcW w:type="dxa" w:w="4320"/>
          </w:tcPr>
          <w:p>
            <w:r>
              <w:rPr>
                <w:b/>
              </w:rPr>
              <w:t>Classification</w:t>
            </w:r>
          </w:p>
        </w:tc>
        <w:tc>
          <w:tcPr>
            <w:tcW w:type="dxa" w:w="4320"/>
          </w:tcPr>
          <w:p>
            <w:r>
              <w:t>Internal - Academic Project</w:t>
            </w:r>
          </w:p>
        </w:tc>
      </w:tr>
      <w:tr>
        <w:tc>
          <w:tcPr>
            <w:tcW w:type="dxa" w:w="4320"/>
          </w:tcPr>
          <w:p>
            <w:r>
              <w:rPr>
                <w:b/>
              </w:rPr>
              <w:t>Data Status</w:t>
            </w:r>
          </w:p>
        </w:tc>
        <w:tc>
          <w:tcPr>
            <w:tcW w:type="dxa" w:w="4320"/>
          </w:tcPr>
          <w:p>
            <w:r>
              <w:t>Illustrative / Academic Demonstration Data</w:t>
            </w:r>
          </w:p>
        </w:tc>
      </w:tr>
    </w:tbl>
    <w:p>
      <w:pPr>
        <w:pStyle w:val="Heading1"/>
      </w:pPr>
      <w:r>
        <w:t>1. Purpose</w:t>
      </w:r>
    </w:p>
    <w:p>
      <w:r>
        <w:t>This note documents how the competitor reference prices in competitor_pricing.xlsx were produced, so they are never mistaken for verified market research.</w:t>
      </w:r>
    </w:p>
    <w:p>
      <w:pPr>
        <w:pStyle w:val="Heading1"/>
      </w:pPr>
      <w:r>
        <w:t>2. Method</w:t>
      </w:r>
    </w:p>
    <w:p>
      <w:r>
        <w:t>Each product's reference price is the Kalakriti listing price multiplied by a fixed factor chosen per craft category (for example, Jewellery x1.40, Textile x1.28), rounded to the nearest ten rupees. The factors were set once for this academic project and were not fitted to, or sourced from, any real competitor's actual prices.</w:t>
      </w:r>
    </w:p>
    <w:p>
      <w:pPr>
        <w:pStyle w:val="Heading1"/>
      </w:pPr>
      <w:r>
        <w:t>3. Explicit Disclaimer</w:t>
      </w:r>
    </w:p>
    <w:p>
      <w:r>
        <w:t>These figures are ILLUSTRATIVE / ACADEMIC DEMONSTRATION DATA ONLY. They must not be presented, quoted, or relied upon as real market pricing, and the assistant is instructed to label them as such whenever it uses them in an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