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Lucknow Chikankari Saree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Uttar Pradesh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Lucknow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Awadh Chikan Artisans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Mulmul cotton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Shadow-work embroidery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₹3,900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4.9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#product-5</w:t>
            </w:r>
          </w:p>
        </w:tc>
      </w:tr>
    </w:tbl>
    <w:p>
      <w:pPr>
        <w:pStyle w:val="Heading1"/>
      </w:pPr>
      <w:r>
        <w:t>1. Description</w:t>
      </w:r>
    </w:p>
    <w:p>
      <w:r>
        <w:t>Lucknow Chikankari Saree is a handcrafted textile from Lucknow, Uttar Pradesh. It uses mulmul cotton and the traditional shadow-work embroidery process. The piece represents the living artisan heritage of Uttar Pradesh, with makers in the awadh chikan artisans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textile tradition of Lucknow, Uttar Pradesh. Handwoven and hand-printed cloth traditions: silk and cotton weaving, block printing, tie-dye (bandhani), embroidery and appliqué, practised on pit looms and frame looms passed down within weaving families and cooperatives. It is made using mulmul cotton through shadow-work embroidery, a process associated with artisan communities of Uttar Pradesh.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₹3,900.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