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Kashmiri Papier-Mâché 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Papier-mâché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Papier-mâché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Srinagar Naqashi Family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Paper pulp &amp; natural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Naqashi hand 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₹1,850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#product-11</w:t>
            </w:r>
          </w:p>
        </w:tc>
      </w:tr>
    </w:tbl>
    <w:p>
      <w:pPr>
        <w:pStyle w:val="Heading1"/>
      </w:pPr>
      <w:r>
        <w:t>1. Description</w:t>
      </w:r>
    </w:p>
    <w:p>
      <w:r>
        <w:t>Kashmiri Papier-Mâché Box is a handcrafted papier-mâché from Srinagar, Jammu &amp; Kashmir. It uses paper pulp &amp; natural pigments and the traditional naqashi hand painting process. The piece represents the living artisan heritage of Jammu &amp; Kashmir, with makers in the srinagar naqashi family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papier-mâché tradition of Srinagar, Jammu &amp; Kashmir. Layered paper-pulp craft moulded over forms, dried, and finished with fine hand-painted gold and floral surface decoration. It is made using paper pulp &amp; natural pigments through naqashi hand painting,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₹1,850.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