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5B1725"/>
        </w:rPr>
        <w:t>Rogan Art Decorative Panel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Product ID</w:t>
            </w:r>
          </w:p>
        </w:tc>
        <w:tc>
          <w:tcPr>
            <w:tcW w:type="dxa" w:w="4320"/>
          </w:tcPr>
          <w:p>
            <w:r>
              <w:t>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Painting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Craft Type</w:t>
            </w:r>
          </w:p>
        </w:tc>
        <w:tc>
          <w:tcPr>
            <w:tcW w:type="dxa" w:w="4320"/>
          </w:tcPr>
          <w:p>
            <w:r>
              <w:t>Painting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Region</w:t>
            </w:r>
          </w:p>
        </w:tc>
        <w:tc>
          <w:tcPr>
            <w:tcW w:type="dxa" w:w="4320"/>
          </w:tcPr>
          <w:p>
            <w:r>
              <w:t>Gujarat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City</w:t>
            </w:r>
          </w:p>
        </w:tc>
        <w:tc>
          <w:tcPr>
            <w:tcW w:type="dxa" w:w="4320"/>
          </w:tcPr>
          <w:p>
            <w:r>
              <w:t>Kutch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Artisan</w:t>
            </w:r>
          </w:p>
        </w:tc>
        <w:tc>
          <w:tcPr>
            <w:tcW w:type="dxa" w:w="4320"/>
          </w:tcPr>
          <w:p>
            <w:r>
              <w:t>Nirona Rogan Artists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Material</w:t>
            </w:r>
          </w:p>
        </w:tc>
        <w:tc>
          <w:tcPr>
            <w:tcW w:type="dxa" w:w="4320"/>
          </w:tcPr>
          <w:p>
            <w:r>
              <w:t>Cotton fabric &amp; natural pigment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Technique</w:t>
            </w:r>
          </w:p>
        </w:tc>
        <w:tc>
          <w:tcPr>
            <w:tcW w:type="dxa" w:w="4320"/>
          </w:tcPr>
          <w:p>
            <w:r>
              <w:t>Rogan painting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Price (INR)</w:t>
            </w:r>
          </w:p>
        </w:tc>
        <w:tc>
          <w:tcPr>
            <w:tcW w:type="dxa" w:w="4320"/>
          </w:tcPr>
          <w:p>
            <w:r>
              <w:t>₹2,800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Rating</w:t>
            </w:r>
          </w:p>
        </w:tc>
        <w:tc>
          <w:tcPr>
            <w:tcW w:type="dxa" w:w="4320"/>
          </w:tcPr>
          <w:p>
            <w:r>
              <w:t>4.9 /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Availability</w:t>
            </w:r>
          </w:p>
        </w:tc>
        <w:tc>
          <w:tcPr>
            <w:tcW w:type="dxa" w:w="4320"/>
          </w:tcPr>
          <w:p>
            <w:r>
              <w:t>In stock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Product URL</w:t>
            </w:r>
          </w:p>
        </w:tc>
        <w:tc>
          <w:tcPr>
            <w:tcW w:type="dxa" w:w="4320"/>
          </w:tcPr>
          <w:p>
            <w:r>
              <w:t>#product-25</w:t>
            </w:r>
          </w:p>
        </w:tc>
      </w:tr>
    </w:tbl>
    <w:p>
      <w:pPr>
        <w:pStyle w:val="Heading1"/>
      </w:pPr>
      <w:r>
        <w:t>1. Description</w:t>
      </w:r>
    </w:p>
    <w:p>
      <w:r>
        <w:t>Rogan Art Decorative Panel is a handcrafted painting from Kutch, Gujarat. It uses cotton fabric &amp; natural pigment and the traditional rogan painting process. The piece represents the living artisan heritage of Gujarat, with makers in the nirona rogan artists community preserving skills passed between generations.</w:t>
      </w:r>
    </w:p>
    <w:p>
      <w:pPr>
        <w:pStyle w:val="Heading1"/>
      </w:pPr>
      <w:r>
        <w:t>2. Cultural Background</w:t>
      </w:r>
    </w:p>
    <w:p>
      <w:r>
        <w:t>This piece belongs to the painting tradition of Kutch, Gujarat. Narrative folk painting traditions using natural pigments and fine linework, including Madhubani/Mithila painting and Kalighat-style figurative work. It is made using cotton fabric &amp; natural pigment through rogan painting, a process associated with artisan communities of Gujarat.</w:t>
      </w:r>
    </w:p>
    <w:p>
      <w:pPr>
        <w:pStyle w:val="Heading1"/>
      </w:pPr>
      <w:r>
        <w:t>3. Dimensions</w:t>
      </w:r>
    </w:p>
    <w:p>
      <w:r>
        <w:t>Exact dimensions are not recorded in the source catalogue for this item; treat as 'not specified' rather than an assumed size.</w:t>
      </w:r>
    </w:p>
    <w:p>
      <w:pPr>
        <w:pStyle w:val="Heading1"/>
      </w:pPr>
      <w:r>
        <w:t>4. Pricing</w:t>
      </w:r>
    </w:p>
    <w:p>
      <w:r>
        <w:t>The Kalakriti listing price is ₹2,800. See documents/competitor/competitor_pricing.xlsx for an illustrative, academic-only reference price used for comparison exercises; it is not verified market 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