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Rajasthani Blue Pottery Vase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Jaipur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Jaipur Blue Pottery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Quartz-based ceramic body and glaze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shaping, glazing and floral brush 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#product-33</w:t>
            </w:r>
          </w:p>
        </w:tc>
      </w:tr>
    </w:tbl>
    <w:p>
      <w:pPr>
        <w:pStyle w:val="Heading1"/>
      </w:pPr>
      <w:r>
        <w:t>1. Description</w:t>
      </w:r>
    </w:p>
    <w:p>
      <w:r>
        <w:t>Rajasthani Blue Pottery Vase is an academic/demo catalogue concept representing pottery associated with Jaipur, Rajasthan. It is made in this demonstration from Quartz-based ceramic body and glaze using Hand shaping, glazing and floral brush painting.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pottery tradition of Jaipur, Rajasthan. Wheel-thrown and hand-built clay work, including the distinctive low-fired 'blue pottery' technique that uses a quartz-and-glaze body rather than clay, and unglazed terracotta work. It is made using quartz-based ceramic body and glaze through hand shaping, glazing and floral brush painting,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₹2,100.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