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Srinagar Naqashi Painted Keepsake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Papier-mâché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Paper pulp, chalk base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Layered papier-mâché moulding and naqashi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#product-75</w:t>
            </w:r>
          </w:p>
        </w:tc>
      </w:tr>
    </w:tbl>
    <w:p>
      <w:pPr>
        <w:pStyle w:val="Heading1"/>
      </w:pPr>
      <w:r>
        <w:t>1. Description</w:t>
      </w:r>
    </w:p>
    <w:p>
      <w:r>
        <w:t>Srinagar Naqashi Painted Keepsake Bowl is an academic/demo catalogue concept representing papier-mâché associated with Srinagar, Jammu &amp; Kashmir. It is made in this demonstration from Paper pulp, chalk base and natural pigments using Layered papier-mâché moulding and naqashi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papier-mâché tradition of Srinagar, Jammu &amp; Kashmir. Layered paper-pulp craft moulded over forms, dried, and finished with fine hand-painted gold and floral surface decoration. It is made using paper pulp, chalk base and natural pigments through layered papier-mâché moulding and naqashi painting,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