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Jamnagar Tie-Dyed Silk Stole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Jamnagar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Silk and natural dyes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Fine-tie Bandhani resist dyeing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#product-96</w:t>
            </w:r>
          </w:p>
        </w:tc>
      </w:tr>
    </w:tbl>
    <w:p>
      <w:pPr>
        <w:pStyle w:val="Heading1"/>
      </w:pPr>
      <w:r>
        <w:t>1. Description</w:t>
      </w:r>
    </w:p>
    <w:p>
      <w:r>
        <w:t>Jamnagar Tie-Dyed Silk Stole is an academic/demo catalogue concept representing textile associated with Jamnagar, Gujarat. It is made in this demonstration from Silk and natural dyes using Fine-tie Bandhani resist dyeing.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Jamnagar, Gujarat. Handwoven and hand-printed cloth traditions: silk and cotton weaving, block printing, tie-dye (bandhani), embroidery and appliqué, practised on pit looms and frame looms passed down within weaving families and cooperatives. It is made using silk and natural dyes through fine-tie bandhani resist dyeing,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₹3,250.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