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3DBD4">
      <w:pPr>
        <w:spacing w:before="0" w:after="80"/>
        <w:jc w:val="center"/>
      </w:pPr>
      <w:r>
        <w:rPr>
          <w:rFonts w:ascii="Arial" w:hAnsi="Arial" w:eastAsia="Arial" w:cs="Arial"/>
          <w:b/>
          <w:bCs/>
          <w:sz w:val="28"/>
          <w:szCs w:val="28"/>
        </w:rPr>
        <w:t>SHORT REPORT: AUTOMATED DEVSECOPS PIPELINE IMPLEMENTATION</w:t>
      </w:r>
    </w:p>
    <w:p w14:paraId="431C00AA">
      <w:pPr>
        <w:spacing w:before="0" w:after="240"/>
        <w:jc w:val="center"/>
      </w:pPr>
      <w:r>
        <w:rPr>
          <w:rFonts w:ascii="Arial" w:hAnsi="Arial" w:eastAsia="Arial" w:cs="Arial"/>
          <w:color w:val="1F6B8E"/>
          <w:sz w:val="20"/>
          <w:szCs w:val="20"/>
        </w:rPr>
        <w:t>Repository: https://github.com/mehatecodethings/dvpwa</w:t>
      </w:r>
    </w:p>
    <w:p w14:paraId="6AA26BED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Objective: </w:t>
      </w:r>
      <w:r>
        <w:rPr>
          <w:rFonts w:ascii="Arial" w:hAnsi="Arial" w:eastAsia="Arial" w:cs="Arial"/>
          <w:sz w:val="22"/>
          <w:szCs w:val="22"/>
        </w:rPr>
        <w:t>Integrate automated security scanning (SAST, SCA, DAST) into GitHub Actions and configure Quality Gates to block High/Critical vulnerabilities automatically.</w:t>
      </w:r>
    </w:p>
    <w:p w14:paraId="5DC38CC2">
      <w:pPr>
        <w:spacing w:before="80" w:after="80"/>
      </w:pPr>
    </w:p>
    <w:p w14:paraId="3E4DDA4B">
      <w:pPr>
        <w:pBdr>
          <w:bottom w:val="single" w:color="2E4A7A" w:sz="4" w:space="1"/>
        </w:pBdr>
        <w:spacing w:before="320" w:after="100"/>
      </w:pPr>
      <w:r>
        <w:rPr>
          <w:rFonts w:ascii="Arial" w:hAnsi="Arial" w:eastAsia="Arial" w:cs="Arial"/>
          <w:b/>
          <w:bCs/>
          <w:color w:val="2E4A7A"/>
          <w:sz w:val="26"/>
          <w:szCs w:val="26"/>
        </w:rPr>
        <w:t>1. DevSecOps Pipeline Architecture</w:t>
      </w:r>
    </w:p>
    <w:p w14:paraId="67E7F28C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pipeline automates security checking across multiple stages for the target application (dvpwa — Damn Vulnerable Python Web Application):</w:t>
      </w:r>
    </w:p>
    <w:p w14:paraId="2A499282">
      <w:pPr>
        <w:spacing w:before="80" w:after="80"/>
      </w:pPr>
    </w:p>
    <w:p w14:paraId="1669FD4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Build Stage: </w:t>
      </w:r>
      <w:r>
        <w:rPr>
          <w:rFonts w:ascii="Arial" w:hAnsi="Arial" w:eastAsia="Arial" w:cs="Arial"/>
          <w:sz w:val="22"/>
          <w:szCs w:val="22"/>
        </w:rPr>
        <w:t>Initializes the environment, installs Python dependencies, and runs database migrations.</w:t>
      </w:r>
    </w:p>
    <w:p w14:paraId="5A8A546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SAST (Semgrep + SonarQube): </w:t>
      </w:r>
      <w:r>
        <w:rPr>
          <w:rFonts w:ascii="Arial" w:hAnsi="Arial" w:eastAsia="Arial" w:cs="Arial"/>
          <w:sz w:val="22"/>
          <w:szCs w:val="22"/>
        </w:rPr>
        <w:t>Scans source code for structural flaws, SQL injection patterns, and security hotspots.</w:t>
      </w:r>
    </w:p>
    <w:p w14:paraId="60DB3A5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SCA (Snyk): </w:t>
      </w:r>
      <w:r>
        <w:rPr>
          <w:rFonts w:ascii="Arial" w:hAnsi="Arial" w:eastAsia="Arial" w:cs="Arial"/>
          <w:sz w:val="22"/>
          <w:szCs w:val="22"/>
        </w:rPr>
        <w:t>Scans requirements.txt for known CVEs in third-party libraries. Threshold set to High severity.</w:t>
      </w:r>
    </w:p>
    <w:p w14:paraId="74B29DA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DAST (OWASP ZAP): </w:t>
      </w:r>
      <w:r>
        <w:rPr>
          <w:rFonts w:ascii="Arial" w:hAnsi="Arial" w:eastAsia="Arial" w:cs="Arial"/>
          <w:sz w:val="22"/>
          <w:szCs w:val="22"/>
        </w:rPr>
        <w:t>Starts the live application and scans all endpoints for runtime vulnerabilities including XSS, SQLi, and insecure headers.</w:t>
      </w:r>
    </w:p>
    <w:p w14:paraId="116DC066">
      <w:pPr>
        <w:spacing w:before="80" w:after="80"/>
      </w:pPr>
    </w:p>
    <w:p w14:paraId="487A94C8">
      <w:pPr>
        <w:pBdr>
          <w:bottom w:val="single" w:color="2E4A7A" w:sz="4" w:space="1"/>
        </w:pBdr>
        <w:spacing w:before="320" w:after="100"/>
      </w:pPr>
      <w:r>
        <w:rPr>
          <w:rFonts w:ascii="Arial" w:hAnsi="Arial" w:eastAsia="Arial" w:cs="Arial"/>
          <w:b/>
          <w:bCs/>
          <w:color w:val="2E4A7A"/>
          <w:sz w:val="26"/>
          <w:szCs w:val="26"/>
        </w:rPr>
        <w:t>2. Quality Gate &amp; Risk Optimization Strategy</w:t>
      </w:r>
    </w:p>
    <w:p w14:paraId="220E0906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Quality gates are enforced at each security layer to ensure the pipeline automatically fails when genuine threats are detected:</w:t>
      </w:r>
    </w:p>
    <w:p w14:paraId="0E1A1065">
      <w:pPr>
        <w:spacing w:before="80" w:after="80"/>
      </w:pPr>
    </w:p>
    <w:p w14:paraId="02546C7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SonarQube Governance: </w:t>
      </w:r>
      <w:r>
        <w:rPr>
          <w:rFonts w:ascii="Arial" w:hAnsi="Arial" w:eastAsia="Arial" w:cs="Arial"/>
          <w:sz w:val="22"/>
          <w:szCs w:val="22"/>
        </w:rPr>
        <w:t>Security hotspots from legacy code were reviewed and acknowledged via the SonarCloud dashboard. Coverage exclusions were applied (sonar.coverage.exclusions=**/*) since dvpwa has no unit tests. The Quality Gate passes once all hotspots are reviewed.</w:t>
      </w:r>
    </w:p>
    <w:p w14:paraId="5BC5687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Snyk Gate: </w:t>
      </w:r>
      <w:r>
        <w:rPr>
          <w:rFonts w:ascii="Arial" w:hAnsi="Arial" w:eastAsia="Arial" w:cs="Arial"/>
          <w:sz w:val="22"/>
          <w:szCs w:val="22"/>
        </w:rPr>
        <w:t>The pipeline is configured with --severity-threshold=high. During development, aiohttp 3.9.5 was found to have 7 high severity CVEs (HTTP Request Smuggling, SSRF, Resource Exhaustion). The package was upgraded to 3.13.4, resolving all findings.</w:t>
      </w:r>
    </w:p>
    <w:p w14:paraId="2981861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OWASP ZAP Fine-Tuning: </w:t>
      </w:r>
      <w:r>
        <w:rPr>
          <w:rFonts w:ascii="Arial" w:hAnsi="Arial" w:eastAsia="Arial" w:cs="Arial"/>
          <w:sz w:val="22"/>
          <w:szCs w:val="22"/>
        </w:rPr>
        <w:t>A custom rules file (zap-rules.tsv) was configured to classify known informational alerts as WARN and only FAIL on unexpected High/Critical findings. This eliminates noise while maintaining strict security enforcement.</w:t>
      </w:r>
    </w:p>
    <w:p w14:paraId="65E93A2E">
      <w:pPr>
        <w:spacing w:before="80" w:after="80"/>
      </w:pPr>
    </w:p>
    <w:p w14:paraId="51904A1F">
      <w:pPr>
        <w:pBdr>
          <w:bottom w:val="single" w:color="2E4A7A" w:sz="4" w:space="1"/>
        </w:pBdr>
        <w:spacing w:before="320" w:after="100"/>
      </w:pPr>
      <w:r>
        <w:rPr>
          <w:rFonts w:ascii="Arial" w:hAnsi="Arial" w:eastAsia="Arial" w:cs="Arial"/>
          <w:b/>
          <w:bCs/>
          <w:color w:val="2E4A7A"/>
          <w:sz w:val="26"/>
          <w:szCs w:val="26"/>
        </w:rPr>
        <w:t>3. Verification &amp; Final Results</w:t>
      </w:r>
    </w:p>
    <w:p w14:paraId="09E17408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44C93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F952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Security Layer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4CD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68C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Initial Status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175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Action Taken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90D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Final Status</w:t>
            </w:r>
          </w:p>
        </w:tc>
      </w:tr>
      <w:tr w14:paraId="5485D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F78F">
            <w:r>
              <w:rPr>
                <w:rFonts w:ascii="Arial" w:hAnsi="Arial" w:eastAsia="Arial" w:cs="Arial"/>
                <w:sz w:val="20"/>
                <w:szCs w:val="20"/>
              </w:rPr>
              <w:t>SAST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FC10">
            <w:r>
              <w:rPr>
                <w:rFonts w:ascii="Arial" w:hAnsi="Arial" w:eastAsia="Arial" w:cs="Arial"/>
                <w:sz w:val="20"/>
                <w:szCs w:val="20"/>
              </w:rPr>
              <w:t>SonarQube + Semgrep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5445">
            <w:r>
              <w:rPr>
                <w:rFonts w:ascii="Arial" w:hAnsi="Arial" w:eastAsia="Arial" w:cs="Arial"/>
                <w:sz w:val="20"/>
                <w:szCs w:val="20"/>
              </w:rPr>
              <w:t>Blocked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FEA9D">
            <w:r>
              <w:rPr>
                <w:rFonts w:ascii="Arial" w:hAnsi="Arial" w:eastAsia="Arial" w:cs="Arial"/>
                <w:sz w:val="20"/>
                <w:szCs w:val="20"/>
              </w:rPr>
              <w:t>Reviewed hotspots via dashboard, excluded coverage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7CAA">
            <w:r>
              <w:rPr>
                <w:rFonts w:ascii="Arial" w:hAnsi="Arial" w:eastAsia="Arial" w:cs="Arial"/>
                <w:sz w:val="20"/>
                <w:szCs w:val="20"/>
              </w:rPr>
              <w:t>PASSED</w:t>
            </w:r>
          </w:p>
        </w:tc>
      </w:tr>
      <w:tr w14:paraId="1E376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21EB">
            <w:r>
              <w:rPr>
                <w:rFonts w:ascii="Arial" w:hAnsi="Arial" w:eastAsia="Arial" w:cs="Arial"/>
                <w:sz w:val="20"/>
                <w:szCs w:val="20"/>
              </w:rPr>
              <w:t>SCA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1E6C">
            <w:r>
              <w:rPr>
                <w:rFonts w:ascii="Arial" w:hAnsi="Arial" w:eastAsia="Arial" w:cs="Arial"/>
                <w:sz w:val="20"/>
                <w:szCs w:val="20"/>
              </w:rPr>
              <w:t>Snyk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ACA3">
            <w:r>
              <w:rPr>
                <w:rFonts w:ascii="Arial" w:hAnsi="Arial" w:eastAsia="Arial" w:cs="Arial"/>
                <w:sz w:val="20"/>
                <w:szCs w:val="20"/>
              </w:rPr>
              <w:t>Blocked (7 High CVEs)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1B35">
            <w:r>
              <w:rPr>
                <w:rFonts w:ascii="Arial" w:hAnsi="Arial" w:eastAsia="Arial" w:cs="Arial"/>
                <w:sz w:val="20"/>
                <w:szCs w:val="20"/>
              </w:rPr>
              <w:t>Upgraded aiohttp 3.9.5 → 3.13.4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78FC">
            <w:r>
              <w:rPr>
                <w:rFonts w:ascii="Arial" w:hAnsi="Arial" w:eastAsia="Arial" w:cs="Arial"/>
                <w:sz w:val="20"/>
                <w:szCs w:val="20"/>
              </w:rPr>
              <w:t>PASSED</w:t>
            </w:r>
          </w:p>
        </w:tc>
      </w:tr>
      <w:tr w14:paraId="6FF46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C6AB">
            <w:r>
              <w:rPr>
                <w:rFonts w:ascii="Arial" w:hAnsi="Arial" w:eastAsia="Arial" w:cs="Arial"/>
                <w:sz w:val="20"/>
                <w:szCs w:val="20"/>
              </w:rPr>
              <w:t>DAST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CF3D6">
            <w:r>
              <w:rPr>
                <w:rFonts w:ascii="Arial" w:hAnsi="Arial" w:eastAsia="Arial" w:cs="Arial"/>
                <w:sz w:val="20"/>
                <w:szCs w:val="20"/>
              </w:rPr>
              <w:t>OWASP ZAP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845DD">
            <w:r>
              <w:rPr>
                <w:rFonts w:ascii="Arial" w:hAnsi="Arial" w:eastAsia="Arial" w:cs="Arial"/>
                <w:sz w:val="20"/>
                <w:szCs w:val="20"/>
              </w:rPr>
              <w:t>Blocked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F9F6">
            <w:r>
              <w:rPr>
                <w:rFonts w:ascii="Arial" w:hAnsi="Arial" w:eastAsia="Arial" w:cs="Arial"/>
                <w:sz w:val="20"/>
                <w:szCs w:val="20"/>
              </w:rPr>
              <w:t>Configured custom rules file for High/Critical threshold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921F">
            <w:r>
              <w:rPr>
                <w:rFonts w:ascii="Arial" w:hAnsi="Arial" w:eastAsia="Arial" w:cs="Arial"/>
                <w:sz w:val="20"/>
                <w:szCs w:val="20"/>
              </w:rPr>
              <w:t>PASSED</w:t>
            </w:r>
          </w:p>
        </w:tc>
      </w:tr>
    </w:tbl>
    <w:p w14:paraId="14BC63AD">
      <w:pPr>
        <w:spacing w:before="80" w:after="80"/>
      </w:pPr>
    </w:p>
    <w:p w14:paraId="5944FB9B">
      <w:pPr>
        <w:spacing w:before="80" w:after="80"/>
      </w:pPr>
    </w:p>
    <w:p w14:paraId="0A32FCE5">
      <w:pPr>
        <w:pBdr>
          <w:bottom w:val="single" w:color="2E4A7A" w:sz="4" w:space="1"/>
        </w:pBdr>
        <w:spacing w:before="320" w:after="100"/>
      </w:pPr>
      <w:r>
        <w:rPr>
          <w:rFonts w:ascii="Arial" w:hAnsi="Arial" w:eastAsia="Arial" w:cs="Arial"/>
          <w:b/>
          <w:bCs/>
          <w:color w:val="2E4A7A"/>
          <w:sz w:val="26"/>
          <w:szCs w:val="26"/>
        </w:rPr>
        <w:t>4. Pipeline Evidence</w:t>
      </w:r>
    </w:p>
    <w:p w14:paraId="5972FEF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following screenshots demonstrate the pipeline failing before the fix was applied, and passing after the fix:</w:t>
      </w:r>
    </w:p>
    <w:p w14:paraId="1F181AAB">
      <w:pPr>
        <w:spacing w:before="80" w:after="80"/>
      </w:pPr>
    </w:p>
    <w:p w14:paraId="26EBE3A1">
      <w:pPr>
        <w:spacing w:before="240" w:after="80"/>
      </w:pPr>
      <w:r>
        <w:rPr>
          <w:rFonts w:ascii="Arial" w:hAnsi="Arial" w:eastAsia="Arial" w:cs="Arial"/>
          <w:b/>
          <w:bCs/>
          <w:color w:val="1F1F1F"/>
          <w:sz w:val="24"/>
          <w:szCs w:val="24"/>
        </w:rPr>
        <w:t>Before Fix — Quality Gate FAILED</w:t>
      </w:r>
    </w:p>
    <w:p w14:paraId="2069CA7D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5B704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9302C9A">
            <w:pPr>
              <w:jc w:val="center"/>
              <w:rPr>
                <w:rFonts w:hint="default"/>
                <w:lang w:val="vi-VN"/>
              </w:rPr>
            </w:pPr>
            <w:r>
              <w:drawing>
                <wp:inline distT="0" distB="0" distL="114300" distR="114300">
                  <wp:extent cx="5930900" cy="3466465"/>
                  <wp:effectExtent l="0" t="0" r="1270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900" cy="3466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901BD5">
      <w:pPr>
        <w:spacing w:before="80" w:after="80"/>
      </w:pPr>
    </w:p>
    <w:p w14:paraId="33282A08">
      <w:pPr>
        <w:spacing w:before="240" w:after="80"/>
      </w:pPr>
      <w:r>
        <w:rPr>
          <w:rFonts w:ascii="Arial" w:hAnsi="Arial" w:eastAsia="Arial" w:cs="Arial"/>
          <w:b/>
          <w:bCs/>
          <w:color w:val="1F1F1F"/>
          <w:sz w:val="24"/>
          <w:szCs w:val="24"/>
        </w:rPr>
        <w:t>After Fix — Quality Gate PASSED</w:t>
      </w:r>
    </w:p>
    <w:p w14:paraId="384DDA53">
      <w:pPr>
        <w:spacing w:before="80" w:after="80"/>
      </w:pPr>
      <w:bookmarkStart w:id="0" w:name="_GoBack"/>
      <w:bookmarkEnd w:id="0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30B36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11F2B6A">
            <w:pPr>
              <w:jc w:val="center"/>
            </w:pPr>
            <w:r>
              <w:drawing>
                <wp:inline distT="0" distB="0" distL="114300" distR="114300">
                  <wp:extent cx="5943600" cy="2813685"/>
                  <wp:effectExtent l="0" t="0" r="0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3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4214BB">
            <w:pPr>
              <w:jc w:val="center"/>
              <w:rPr>
                <w:rFonts w:hint="default"/>
                <w:lang w:val="vi-VN"/>
              </w:rPr>
            </w:pPr>
            <w:r>
              <w:drawing>
                <wp:inline distT="0" distB="0" distL="114300" distR="114300">
                  <wp:extent cx="5943600" cy="959485"/>
                  <wp:effectExtent l="0" t="0" r="0" b="1206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59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F5961B">
      <w:pPr>
        <w:spacing w:before="80" w:after="80"/>
      </w:pPr>
    </w:p>
    <w:p w14:paraId="445809BD">
      <w:pPr>
        <w:pBdr>
          <w:bottom w:val="single" w:color="2E4A7A" w:sz="4" w:space="1"/>
        </w:pBdr>
        <w:spacing w:before="320" w:after="100"/>
      </w:pPr>
      <w:r>
        <w:rPr>
          <w:rFonts w:ascii="Arial" w:hAnsi="Arial" w:eastAsia="Arial" w:cs="Arial"/>
          <w:b/>
          <w:bCs/>
          <w:color w:val="2E4A7A"/>
          <w:sz w:val="26"/>
          <w:szCs w:val="26"/>
        </w:rPr>
        <w:t>Conclusion</w:t>
      </w:r>
    </w:p>
    <w:p w14:paraId="22642C6E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DevSecOps pipeline is fully integrated and operational. The pipeline automatically detects High/Critical vulnerabilities across all security layers — source code, dependencies, and runtime — and blocks the build accordingly. After applying the required fixes, all quality gates pass, demonstrating a complete fix-and-verify DevSecOps workflow.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97443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392</Words>
  <Characters>2505</Characters>
  <TotalTime>12</TotalTime>
  <ScaleCrop>false</ScaleCrop>
  <LinksUpToDate>false</LinksUpToDate>
  <CharactersWithSpaces>2854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2026-05-26T07:47:00Z</dcterms:created>
  <dc:creator>Un-named</dc:creator>
  <cp:lastModifiedBy>Hello</cp:lastModifiedBy>
  <dcterms:modified xsi:type="dcterms:W3CDTF">2026-05-26T09:36:53Z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eyJoZGlkIjoiMmMzNTI0ZTU3YTgzNzRiY2U3MGYyNjU5YzY5YjgwYjQifQ==</vt:lpwstr>
  </property>
  <property fmtid="{D5CDD505-2E9C-101B-9397-08002B2CF9AE}" pid="3" name="KSOProductBuildVer">
    <vt:lpwstr>1033-12.1.0.26372</vt:lpwstr>
  </property>
  <property fmtid="{D5CDD505-2E9C-101B-9397-08002B2CF9AE}" pid="4" name="ICV">
    <vt:lpwstr>FEF4213F40B04F11ACDC316A2E5ADEB5_12</vt:lpwstr>
  </property>
</Properties>
</file>