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D200A" w14:textId="77777777" w:rsidR="00563C85" w:rsidRDefault="00290B63">
      <w:pPr>
        <w:spacing w:before="2600"/>
      </w:pPr>
      <w:r>
        <w:rPr>
          <w:b/>
          <w:bCs/>
          <w:color w:val="4338CA"/>
          <w:sz w:val="60"/>
          <w:szCs w:val="60"/>
        </w:rPr>
        <w:t>SOC 2 Automated Compliance</w:t>
      </w:r>
    </w:p>
    <w:p w14:paraId="1B42F67A" w14:textId="77777777" w:rsidR="00563C85" w:rsidRDefault="00290B63">
      <w:pPr>
        <w:pBdr>
          <w:bottom w:val="single" w:sz="12" w:space="12" w:color="4338CA"/>
        </w:pBdr>
        <w:spacing w:before="20"/>
      </w:pPr>
      <w:r>
        <w:rPr>
          <w:b/>
          <w:bCs/>
          <w:color w:val="4338CA"/>
          <w:sz w:val="60"/>
          <w:szCs w:val="60"/>
        </w:rPr>
        <w:t>Platform</w:t>
      </w:r>
    </w:p>
    <w:p w14:paraId="72F66DCD" w14:textId="77777777" w:rsidR="00563C85" w:rsidRDefault="00290B63">
      <w:pPr>
        <w:spacing w:before="300"/>
      </w:pPr>
      <w:r>
        <w:rPr>
          <w:color w:val="64748B"/>
          <w:sz w:val="30"/>
          <w:szCs w:val="30"/>
        </w:rPr>
        <w:t>Data Model and ER Design</w:t>
      </w:r>
    </w:p>
    <w:p w14:paraId="72DF3640" w14:textId="359E7B60" w:rsidR="00563C85" w:rsidRDefault="00290B63">
      <w:pPr>
        <w:spacing w:before="900"/>
      </w:pPr>
      <w:r>
        <w:rPr>
          <w:i/>
          <w:iCs/>
          <w:sz w:val="24"/>
          <w:szCs w:val="24"/>
        </w:rPr>
        <w:t>The complete entity relationship design</w:t>
      </w:r>
    </w:p>
    <w:p w14:paraId="78311AED" w14:textId="77777777" w:rsidR="00563C85" w:rsidRDefault="00290B63">
      <w:pPr>
        <w:pStyle w:val="Heading1"/>
      </w:pPr>
      <w:r>
        <w:rPr>
          <w:b w:val="0"/>
        </w:rPr>
        <w:t>Contents</w:t>
      </w:r>
    </w:p>
    <w:p w14:paraId="0EE2E2AC" w14:textId="77777777" w:rsidR="00563C85" w:rsidRDefault="00290B63">
      <w:r>
        <w:t xml:space="preserve">1. </w:t>
      </w:r>
      <w:r>
        <w:t>Introduction</w:t>
      </w:r>
    </w:p>
    <w:p w14:paraId="311E9B9B" w14:textId="77777777" w:rsidR="00563C85" w:rsidRDefault="00290B63">
      <w:r>
        <w:t>2. System overview</w:t>
      </w:r>
    </w:p>
    <w:p w14:paraId="7E4448D8" w14:textId="77777777" w:rsidR="00563C85" w:rsidRDefault="00290B63">
      <w:r>
        <w:t>3. Module designs</w:t>
      </w:r>
    </w:p>
    <w:p w14:paraId="1CAB87DF" w14:textId="77777777" w:rsidR="00563C85" w:rsidRDefault="00290B63">
      <w:r>
        <w:t xml:space="preserve">4. The </w:t>
      </w:r>
      <w:proofErr w:type="gramStart"/>
      <w:r>
        <w:t>360 degree</w:t>
      </w:r>
      <w:proofErr w:type="gramEnd"/>
      <w:r>
        <w:t xml:space="preserve"> linkage model</w:t>
      </w:r>
    </w:p>
    <w:p w14:paraId="7B884429" w14:textId="77777777" w:rsidR="00563C85" w:rsidRDefault="00290B63">
      <w:r>
        <w:t>5. Design decisions and reasoning</w:t>
      </w:r>
    </w:p>
    <w:p w14:paraId="35ABC40B" w14:textId="77777777" w:rsidR="00563C85" w:rsidRDefault="00290B63">
      <w:r>
        <w:t>6. Conventions and scheduled jobs</w:t>
      </w:r>
    </w:p>
    <w:p w14:paraId="198CAA3F" w14:textId="42D13507" w:rsidR="00563C85" w:rsidRDefault="00290B63">
      <w:r>
        <w:t xml:space="preserve">7. Points to confirm </w:t>
      </w:r>
    </w:p>
    <w:p w14:paraId="446BFAF8" w14:textId="77777777" w:rsidR="00563C85" w:rsidRDefault="00290B63">
      <w:pPr>
        <w:pStyle w:val="Heading1"/>
      </w:pPr>
      <w:r>
        <w:rPr>
          <w:b w:val="0"/>
        </w:rPr>
        <w:t>1. Introduction</w:t>
      </w:r>
    </w:p>
    <w:p w14:paraId="7D87CBE4" w14:textId="77777777" w:rsidR="00563C85" w:rsidRDefault="00290B63">
      <w:pPr>
        <w:pStyle w:val="Heading2"/>
      </w:pPr>
      <w:r>
        <w:rPr>
          <w:b w:val="0"/>
        </w:rPr>
        <w:t>1.1 Purpose</w:t>
      </w:r>
    </w:p>
    <w:p w14:paraId="5DA5D4D3" w14:textId="76871710" w:rsidR="00563C85" w:rsidRDefault="00290B63">
      <w:r>
        <w:t>This document presents the complete data model f</w:t>
      </w:r>
      <w:r>
        <w:t>or the SOC 2 automated compliance platform: every module as an entity relationship diagram, the linkage model that connects the modules, and the reasoning behind each structural decision</w:t>
      </w:r>
      <w:r>
        <w:t>. It is the basis for the database design and migrations.</w:t>
      </w:r>
    </w:p>
    <w:p w14:paraId="3DE28B2E" w14:textId="77777777" w:rsidR="00563C85" w:rsidRDefault="00290B63">
      <w:pPr>
        <w:pStyle w:val="Heading2"/>
      </w:pPr>
      <w:r>
        <w:rPr>
          <w:b w:val="0"/>
        </w:rPr>
        <w:t>1.2 How to read the diagrams</w:t>
      </w:r>
    </w:p>
    <w:p w14:paraId="37022619" w14:textId="77777777" w:rsidR="00563C85" w:rsidRDefault="00290B63">
      <w:pPr>
        <w:pStyle w:val="ListParagraph"/>
        <w:numPr>
          <w:ilvl w:val="0"/>
          <w:numId w:val="1"/>
        </w:numPr>
      </w:pPr>
      <w:r>
        <w:t>Each box is a table. Rows list the column type, the column name, and whether it is a primary key (PK) or</w:t>
      </w:r>
      <w:r>
        <w:t xml:space="preserve"> foreign key (FK). Only the defining columns are shown; shared columns that exist on every table are listed once in Section 6.</w:t>
      </w:r>
    </w:p>
    <w:p w14:paraId="687C645F" w14:textId="77777777" w:rsidR="00563C85" w:rsidRDefault="00290B63">
      <w:pPr>
        <w:pStyle w:val="ListParagraph"/>
        <w:numPr>
          <w:ilvl w:val="0"/>
          <w:numId w:val="1"/>
        </w:numPr>
      </w:pPr>
      <w:r>
        <w:lastRenderedPageBreak/>
        <w:t>Lines between boxes are relationships. The notation on the line ends reads as one or many: a double bar means exactly one, and th</w:t>
      </w:r>
      <w:r>
        <w:t>e crow foot with a circle means zero or many. For example, one tenant has many groups, and one control is proven by many evidence items.</w:t>
      </w:r>
    </w:p>
    <w:p w14:paraId="072381CF" w14:textId="77777777" w:rsidR="00563C85" w:rsidRDefault="00290B63">
      <w:pPr>
        <w:pStyle w:val="ListParagraph"/>
        <w:numPr>
          <w:ilvl w:val="0"/>
          <w:numId w:val="1"/>
        </w:numPr>
      </w:pPr>
      <w:r>
        <w:t>Labels on the lines name the relationship in plain words.</w:t>
      </w:r>
    </w:p>
    <w:p w14:paraId="783787E3" w14:textId="77777777" w:rsidR="00563C85" w:rsidRDefault="00290B63">
      <w:pPr>
        <w:pStyle w:val="Heading2"/>
      </w:pPr>
      <w:r>
        <w:rPr>
          <w:b w:val="0"/>
        </w:rPr>
        <w:t>1.3 Three principles behind the model</w:t>
      </w:r>
    </w:p>
    <w:p w14:paraId="0564F752" w14:textId="77777777" w:rsidR="00563C85" w:rsidRDefault="00290B63">
      <w:pPr>
        <w:pStyle w:val="ListParagraph"/>
        <w:numPr>
          <w:ilvl w:val="0"/>
          <w:numId w:val="1"/>
        </w:numPr>
      </w:pPr>
      <w:r>
        <w:t>Frameworks are content,</w:t>
      </w:r>
      <w:r>
        <w:t xml:space="preserve"> controls belong to the </w:t>
      </w:r>
      <w:proofErr w:type="spellStart"/>
      <w:r>
        <w:t>organisation</w:t>
      </w:r>
      <w:proofErr w:type="spellEnd"/>
      <w:r>
        <w:t xml:space="preserve">. Framework requirements, the prebuilt control library, checks, and templates ship as read-only data. The </w:t>
      </w:r>
      <w:proofErr w:type="spellStart"/>
      <w:r>
        <w:t>organisation's</w:t>
      </w:r>
      <w:proofErr w:type="spellEnd"/>
      <w:r>
        <w:t xml:space="preserve"> records map onto them, so ISO 27001, GDPR, and HIPAA are added later by inserting content, never by</w:t>
      </w:r>
      <w:r>
        <w:t xml:space="preserve"> changing the schema.</w:t>
      </w:r>
    </w:p>
    <w:p w14:paraId="0D70AEFA" w14:textId="77777777" w:rsidR="00563C85" w:rsidRDefault="00290B63">
      <w:pPr>
        <w:pStyle w:val="ListParagraph"/>
        <w:numPr>
          <w:ilvl w:val="0"/>
          <w:numId w:val="1"/>
        </w:numPr>
      </w:pPr>
      <w:r>
        <w:t xml:space="preserve">Every operational row is tenant scoped. Every tenant owned table carries </w:t>
      </w:r>
      <w:proofErr w:type="spellStart"/>
      <w:r>
        <w:t>tenant_id</w:t>
      </w:r>
      <w:proofErr w:type="spellEnd"/>
      <w:r>
        <w:t>, enforced on every query, so isolation between customer companies is structural rather than an afterthought. The provider plane tables (platform admins</w:t>
      </w:r>
      <w:r>
        <w:t xml:space="preserve"> and the tenants register) sit above this and </w:t>
      </w:r>
      <w:proofErr w:type="gramStart"/>
      <w:r>
        <w:t>are</w:t>
      </w:r>
      <w:proofErr w:type="gramEnd"/>
      <w:r>
        <w:t xml:space="preserve"> the deliberate exception.</w:t>
      </w:r>
    </w:p>
    <w:p w14:paraId="36F56A6A" w14:textId="729373EF" w:rsidR="00563C85" w:rsidRDefault="00290B63">
      <w:pPr>
        <w:pStyle w:val="ListParagraph"/>
        <w:numPr>
          <w:ilvl w:val="0"/>
          <w:numId w:val="1"/>
        </w:numPr>
      </w:pPr>
      <w:r>
        <w:t xml:space="preserve">Every ingestible record is born integration ready. Anything that could ever arrive from an outside system carries source, </w:t>
      </w:r>
      <w:proofErr w:type="spellStart"/>
      <w:r>
        <w:t>external_id</w:t>
      </w:r>
      <w:proofErr w:type="spellEnd"/>
      <w:r>
        <w:t xml:space="preserve">, and </w:t>
      </w:r>
      <w:proofErr w:type="spellStart"/>
      <w:r>
        <w:t>synced_at</w:t>
      </w:r>
      <w:proofErr w:type="spellEnd"/>
      <w:r>
        <w:t xml:space="preserve"> from day one, so each future co</w:t>
      </w:r>
      <w:r>
        <w:t>nnector, including</w:t>
      </w:r>
      <w:r w:rsidR="002A4F1C">
        <w:t xml:space="preserve"> </w:t>
      </w:r>
      <w:proofErr w:type="spellStart"/>
      <w:r w:rsidR="002A4F1C">
        <w:t>Vantagemdm</w:t>
      </w:r>
      <w:proofErr w:type="spellEnd"/>
      <w:r>
        <w:t xml:space="preserve">, becomes a simple </w:t>
      </w:r>
      <w:proofErr w:type="spellStart"/>
      <w:r>
        <w:t>synchronisation</w:t>
      </w:r>
      <w:proofErr w:type="spellEnd"/>
      <w:r>
        <w:t xml:space="preserve"> against tables that already exist.</w:t>
      </w:r>
    </w:p>
    <w:p w14:paraId="000023D4" w14:textId="77777777" w:rsidR="00563C85" w:rsidRDefault="00290B63">
      <w:pPr>
        <w:pStyle w:val="Heading1"/>
      </w:pPr>
      <w:r>
        <w:rPr>
          <w:b w:val="0"/>
        </w:rPr>
        <w:t>2. System overview</w:t>
      </w:r>
    </w:p>
    <w:p w14:paraId="206B1BCA" w14:textId="77777777" w:rsidR="00563C85" w:rsidRDefault="00290B63">
      <w:r>
        <w:t>Controls are the hub of the model. Requirements justify them, evidence proves them, and every other module traces back to them.</w:t>
      </w:r>
      <w:r>
        <w:t xml:space="preserve"> The diagram below shows the modules and the main relationships between them; each module is then detailed in Section 3.</w:t>
      </w:r>
    </w:p>
    <w:p w14:paraId="4815C876" w14:textId="77777777" w:rsidR="00563C85" w:rsidRDefault="00290B63">
      <w:pPr>
        <w:jc w:val="center"/>
      </w:pPr>
      <w:r>
        <w:rPr>
          <w:noProof/>
        </w:rPr>
        <w:lastRenderedPageBreak/>
        <w:drawing>
          <wp:inline distT="0" distB="0" distL="0" distR="0" wp14:anchorId="5DB81E54" wp14:editId="7B706483">
            <wp:extent cx="5760720" cy="5000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7"/>
                    <a:stretch>
                      <a:fillRect/>
                    </a:stretch>
                  </pic:blipFill>
                  <pic:spPr>
                    <a:xfrm>
                      <a:off x="0" y="0"/>
                      <a:ext cx="5760720" cy="5000183"/>
                    </a:xfrm>
                    <a:prstGeom prst="rect">
                      <a:avLst/>
                    </a:prstGeom>
                  </pic:spPr>
                </pic:pic>
              </a:graphicData>
            </a:graphic>
          </wp:inline>
        </w:drawing>
      </w:r>
    </w:p>
    <w:p w14:paraId="06B8215A" w14:textId="77777777" w:rsidR="00563C85" w:rsidRDefault="00290B63">
      <w:pPr>
        <w:pStyle w:val="Heading1"/>
      </w:pPr>
      <w:r>
        <w:rPr>
          <w:b w:val="0"/>
        </w:rPr>
        <w:t>3. Module designs</w:t>
      </w:r>
    </w:p>
    <w:p w14:paraId="60E41BF0" w14:textId="77777777" w:rsidR="00563C85" w:rsidRDefault="00290B63">
      <w:pPr>
        <w:pStyle w:val="Heading2"/>
      </w:pPr>
      <w:r>
        <w:rPr>
          <w:b w:val="0"/>
        </w:rPr>
        <w:t>3.1 Tenancy: the provider plane and the tenant plane</w:t>
      </w:r>
    </w:p>
    <w:p w14:paraId="2A10A067" w14:textId="45DD4D8A" w:rsidR="00563C85" w:rsidRDefault="00290B63">
      <w:r>
        <w:t>The platform has two planes. The provider plane</w:t>
      </w:r>
      <w:r>
        <w:t xml:space="preserve"> </w:t>
      </w:r>
      <w:r>
        <w:t>internal admin panel</w:t>
      </w:r>
      <w:r w:rsidR="003E4A59">
        <w:t xml:space="preserve"> or will be our signup page as we discussed over the call</w:t>
      </w:r>
      <w:r>
        <w:t>, where</w:t>
      </w:r>
      <w:r>
        <w:t xml:space="preserve"> team registers and manages the customer companies. The tenant plane is the application each customer company uses, where their own users, controls, evidence, and everything else live. A tenant is one customer company. Every</w:t>
      </w:r>
      <w:r>
        <w:t xml:space="preserve"> operational table in this document is scoped to one tenant by </w:t>
      </w:r>
      <w:proofErr w:type="spellStart"/>
      <w:r>
        <w:t>tenant_id</w:t>
      </w:r>
      <w:proofErr w:type="spellEnd"/>
      <w:r>
        <w:t>; the provider plane sits above all tenants.</w:t>
      </w:r>
    </w:p>
    <w:p w14:paraId="5AE65D91" w14:textId="77777777" w:rsidR="00563C85" w:rsidRDefault="00290B63">
      <w:r>
        <w:rPr>
          <w:b/>
        </w:rPr>
        <w:t>The provider plane: registering and branding a tenant</w:t>
      </w:r>
    </w:p>
    <w:p w14:paraId="52A06ED3" w14:textId="77777777" w:rsidR="00563C85" w:rsidRDefault="00290B63">
      <w:pPr>
        <w:jc w:val="center"/>
      </w:pPr>
      <w:r>
        <w:rPr>
          <w:noProof/>
        </w:rPr>
        <w:lastRenderedPageBreak/>
        <w:drawing>
          <wp:inline distT="0" distB="0" distL="0" distR="0" wp14:anchorId="21CCFA4A" wp14:editId="4FAAB6BC">
            <wp:extent cx="5252643" cy="7680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cy_provider.png"/>
                    <pic:cNvPicPr/>
                  </pic:nvPicPr>
                  <pic:blipFill>
                    <a:blip r:embed="rId8"/>
                    <a:stretch>
                      <a:fillRect/>
                    </a:stretch>
                  </pic:blipFill>
                  <pic:spPr>
                    <a:xfrm>
                      <a:off x="0" y="0"/>
                      <a:ext cx="5252643" cy="7680959"/>
                    </a:xfrm>
                    <a:prstGeom prst="rect">
                      <a:avLst/>
                    </a:prstGeom>
                  </pic:spPr>
                </pic:pic>
              </a:graphicData>
            </a:graphic>
          </wp:inline>
        </w:drawing>
      </w:r>
    </w:p>
    <w:p w14:paraId="75CDFA41" w14:textId="77777777" w:rsidR="00563C85" w:rsidRDefault="00290B63">
      <w:pPr>
        <w:pStyle w:val="ListParagraph"/>
        <w:numPr>
          <w:ilvl w:val="0"/>
          <w:numId w:val="1"/>
        </w:numPr>
      </w:pPr>
      <w:r>
        <w:t xml:space="preserve">The </w:t>
      </w:r>
      <w:proofErr w:type="gramStart"/>
      <w:r>
        <w:t>TENANTS</w:t>
      </w:r>
      <w:proofErr w:type="gramEnd"/>
      <w:r>
        <w:t xml:space="preserve"> record is the customer company. It holds the company profile captured at registration: legal and trading name, regist</w:t>
      </w:r>
      <w:r>
        <w:t xml:space="preserve">ration number, full address, industry, primary contact, </w:t>
      </w:r>
      <w:r>
        <w:lastRenderedPageBreak/>
        <w:t>plan, and status. These are the details that flow straight into generated documents, so a policy for a tenant already carries that tenant's legal name and address without anyone retyping them.</w:t>
      </w:r>
    </w:p>
    <w:p w14:paraId="7A068E04" w14:textId="77777777" w:rsidR="00563C85" w:rsidRDefault="00290B63">
      <w:pPr>
        <w:pStyle w:val="ListParagraph"/>
        <w:numPr>
          <w:ilvl w:val="0"/>
          <w:numId w:val="1"/>
        </w:numPr>
      </w:pPr>
      <w:r>
        <w:t>TENANT_</w:t>
      </w:r>
      <w:r>
        <w:t xml:space="preserve">BRANDING is the white label layer: the tenant's logo, </w:t>
      </w:r>
      <w:proofErr w:type="spellStart"/>
      <w:r>
        <w:t>colours</w:t>
      </w:r>
      <w:proofErr w:type="spellEnd"/>
      <w:r>
        <w:t xml:space="preserve">, and custom domain, plus their own email sending identity and SMTP credentials so notifications and acknowledgement emails come from the tenant, not from the platform, and a document footer for </w:t>
      </w:r>
      <w:r>
        <w:t>their exports.</w:t>
      </w:r>
    </w:p>
    <w:p w14:paraId="688319C6" w14:textId="77777777" w:rsidR="00563C85" w:rsidRDefault="00290B63">
      <w:pPr>
        <w:pStyle w:val="ListParagraph"/>
        <w:numPr>
          <w:ilvl w:val="0"/>
          <w:numId w:val="1"/>
        </w:numPr>
      </w:pPr>
      <w:r>
        <w:t>TENANT_PROVISIONING tracks the onboarding steps when a tenant is created: seed the content library, invite the tenant's first admin, verify. The tenant lifecycle status (provisioning, active, suspended, terminated) is managed from the provid</w:t>
      </w:r>
      <w:r>
        <w:t>er panel.</w:t>
      </w:r>
    </w:p>
    <w:p w14:paraId="0880B78B" w14:textId="77777777" w:rsidR="00563C85" w:rsidRDefault="00290B63">
      <w:r>
        <w:rPr>
          <w:b/>
        </w:rPr>
        <w:t>The tenant plane: users, groups, roles, and permissions</w:t>
      </w:r>
    </w:p>
    <w:p w14:paraId="4D0E1794" w14:textId="77777777" w:rsidR="00563C85" w:rsidRDefault="00290B63">
      <w:pPr>
        <w:jc w:val="center"/>
      </w:pPr>
      <w:r>
        <w:rPr>
          <w:noProof/>
        </w:rPr>
        <w:drawing>
          <wp:inline distT="0" distB="0" distL="0" distR="0" wp14:anchorId="63311992" wp14:editId="6DAED69F">
            <wp:extent cx="5760720" cy="4050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cy_tenant_a.png"/>
                    <pic:cNvPicPr/>
                  </pic:nvPicPr>
                  <pic:blipFill>
                    <a:blip r:embed="rId9"/>
                    <a:stretch>
                      <a:fillRect/>
                    </a:stretch>
                  </pic:blipFill>
                  <pic:spPr>
                    <a:xfrm>
                      <a:off x="0" y="0"/>
                      <a:ext cx="5760720" cy="4050796"/>
                    </a:xfrm>
                    <a:prstGeom prst="rect">
                      <a:avLst/>
                    </a:prstGeom>
                  </pic:spPr>
                </pic:pic>
              </a:graphicData>
            </a:graphic>
          </wp:inline>
        </w:drawing>
      </w:r>
    </w:p>
    <w:p w14:paraId="30AB5891" w14:textId="77777777" w:rsidR="00563C85" w:rsidRDefault="00290B63">
      <w:pPr>
        <w:pStyle w:val="ListParagraph"/>
        <w:numPr>
          <w:ilvl w:val="0"/>
          <w:numId w:val="1"/>
        </w:numPr>
      </w:pPr>
      <w:r>
        <w:t>Users belong to exactly one tenant. There is no global login shared across tenants: a person at company A and a person at company B are separate user rows in separate tenants, and email is</w:t>
      </w:r>
      <w:r>
        <w:t xml:space="preserve"> unique within a tenant. This matches how the platform is actually sold, one account per company, and keeps isolation simple.</w:t>
      </w:r>
    </w:p>
    <w:p w14:paraId="38717750" w14:textId="77777777" w:rsidR="00563C85" w:rsidRDefault="00290B63">
      <w:pPr>
        <w:pStyle w:val="ListParagraph"/>
        <w:numPr>
          <w:ilvl w:val="0"/>
          <w:numId w:val="1"/>
        </w:numPr>
      </w:pPr>
      <w:r>
        <w:t xml:space="preserve">Credentials live in their own table: the password hash and the MFA enrollment data (encrypted secret and recovery codes), one row </w:t>
      </w:r>
      <w:r>
        <w:t>per user, kept out of the frequently read USERS table and out of every log path. Administrative accounts are enforced MFA at login by policy.</w:t>
      </w:r>
    </w:p>
    <w:p w14:paraId="73FAFA39" w14:textId="77777777" w:rsidR="00563C85" w:rsidRDefault="00290B63">
      <w:pPr>
        <w:pStyle w:val="ListParagraph"/>
        <w:numPr>
          <w:ilvl w:val="0"/>
          <w:numId w:val="1"/>
        </w:numPr>
      </w:pPr>
      <w:r>
        <w:t xml:space="preserve">USER_IDENTITIES maps a tenant user to federated identities for the Phase 3 single sign-on with Azure AD / </w:t>
      </w:r>
      <w:proofErr w:type="spellStart"/>
      <w:r>
        <w:t>Entra</w:t>
      </w:r>
      <w:proofErr w:type="spellEnd"/>
      <w:r>
        <w:t xml:space="preserve"> ID</w:t>
      </w:r>
      <w:r>
        <w:t xml:space="preserve"> and Google Workspace; the per tenant identity provider configuration lives in the Phase 3 module, Section 3.13.</w:t>
      </w:r>
    </w:p>
    <w:p w14:paraId="7E5E4574" w14:textId="77777777" w:rsidR="00563C85" w:rsidRDefault="00290B63">
      <w:pPr>
        <w:pStyle w:val="ListParagraph"/>
        <w:numPr>
          <w:ilvl w:val="0"/>
          <w:numId w:val="1"/>
        </w:numPr>
      </w:pPr>
      <w:r>
        <w:t xml:space="preserve">Users can be </w:t>
      </w:r>
      <w:proofErr w:type="spellStart"/>
      <w:r>
        <w:t>organised</w:t>
      </w:r>
      <w:proofErr w:type="spellEnd"/>
      <w:r>
        <w:t xml:space="preserve"> into groups, and both users and groups are tenant scoped.</w:t>
      </w:r>
    </w:p>
    <w:p w14:paraId="019B70F3" w14:textId="77777777" w:rsidR="00563C85" w:rsidRDefault="00290B63">
      <w:pPr>
        <w:jc w:val="center"/>
      </w:pPr>
      <w:r>
        <w:rPr>
          <w:noProof/>
        </w:rPr>
        <w:lastRenderedPageBreak/>
        <w:drawing>
          <wp:inline distT="0" distB="0" distL="0" distR="0" wp14:anchorId="676C70C5" wp14:editId="462F1BB2">
            <wp:extent cx="5760720" cy="3871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cy_tenant_b.png"/>
                    <pic:cNvPicPr/>
                  </pic:nvPicPr>
                  <pic:blipFill>
                    <a:blip r:embed="rId10"/>
                    <a:stretch>
                      <a:fillRect/>
                    </a:stretch>
                  </pic:blipFill>
                  <pic:spPr>
                    <a:xfrm>
                      <a:off x="0" y="0"/>
                      <a:ext cx="5760720" cy="3871352"/>
                    </a:xfrm>
                    <a:prstGeom prst="rect">
                      <a:avLst/>
                    </a:prstGeom>
                  </pic:spPr>
                </pic:pic>
              </a:graphicData>
            </a:graphic>
          </wp:inline>
        </w:drawing>
      </w:r>
    </w:p>
    <w:p w14:paraId="4348CCDB" w14:textId="77777777" w:rsidR="00563C85" w:rsidRDefault="00290B63">
      <w:pPr>
        <w:pStyle w:val="ListParagraph"/>
        <w:numPr>
          <w:ilvl w:val="0"/>
          <w:numId w:val="1"/>
        </w:numPr>
      </w:pPr>
      <w:r>
        <w:t xml:space="preserve">Permissions are flat module and action keys, for </w:t>
      </w:r>
      <w:r>
        <w:t>example controls edit or evidence approve. Roles are named bundles of those keys, and a role can be assigned to a single user or to a whole group.</w:t>
      </w:r>
    </w:p>
    <w:p w14:paraId="5AE7B856" w14:textId="77777777" w:rsidR="00563C85" w:rsidRDefault="00290B63">
      <w:pPr>
        <w:pStyle w:val="ListParagraph"/>
        <w:numPr>
          <w:ilvl w:val="0"/>
          <w:numId w:val="1"/>
        </w:numPr>
      </w:pPr>
      <w:r>
        <w:t>Object scoped roles, the Control owner seeing only assigned controls and the Auditor seeing only the audit sc</w:t>
      </w:r>
      <w:r>
        <w:t>ope, are enforced in application logic by filtering on ownership and assignment columns on top of the flat permission check. The flat model alone does not deliver row level scoping, and implementers should not assume it does.</w:t>
      </w:r>
    </w:p>
    <w:p w14:paraId="0697AB30" w14:textId="77777777" w:rsidR="00563C85" w:rsidRDefault="00290B63">
      <w:pPr>
        <w:pStyle w:val="ListParagraph"/>
        <w:numPr>
          <w:ilvl w:val="0"/>
          <w:numId w:val="1"/>
        </w:numPr>
      </w:pPr>
      <w:r>
        <w:t>Auditor access is time boxed a</w:t>
      </w:r>
      <w:r>
        <w:t xml:space="preserve">nd engagement scoped through the optional </w:t>
      </w:r>
      <w:proofErr w:type="spellStart"/>
      <w:r>
        <w:t>engagement_id</w:t>
      </w:r>
      <w:proofErr w:type="spellEnd"/>
      <w:r>
        <w:t xml:space="preserve">, </w:t>
      </w:r>
      <w:proofErr w:type="spellStart"/>
      <w:r>
        <w:t>valid_from</w:t>
      </w:r>
      <w:proofErr w:type="spellEnd"/>
      <w:r>
        <w:t xml:space="preserve">, and </w:t>
      </w:r>
      <w:proofErr w:type="spellStart"/>
      <w:r>
        <w:t>valid_until</w:t>
      </w:r>
      <w:proofErr w:type="spellEnd"/>
      <w:r>
        <w:t xml:space="preserve"> columns on role assignments: an auditor role assignment tied to </w:t>
      </w:r>
      <w:proofErr w:type="gramStart"/>
      <w:r>
        <w:t>an engagement grants</w:t>
      </w:r>
      <w:proofErr w:type="gramEnd"/>
      <w:r>
        <w:t xml:space="preserve"> read only access inside that engagement's window and expires with it.</w:t>
      </w:r>
    </w:p>
    <w:p w14:paraId="038F1227" w14:textId="77777777" w:rsidR="00563C85" w:rsidRDefault="00290B63">
      <w:pPr>
        <w:pStyle w:val="Heading2"/>
      </w:pPr>
      <w:r>
        <w:rPr>
          <w:b w:val="0"/>
        </w:rPr>
        <w:t>3.2 Compliance c</w:t>
      </w:r>
      <w:r>
        <w:rPr>
          <w:b w:val="0"/>
        </w:rPr>
        <w:t>ore: the framework engine</w:t>
      </w:r>
    </w:p>
    <w:p w14:paraId="22B8211C" w14:textId="77777777" w:rsidR="00563C85" w:rsidRDefault="00290B63">
      <w:pPr>
        <w:jc w:val="center"/>
      </w:pPr>
      <w:r>
        <w:rPr>
          <w:noProof/>
        </w:rPr>
        <w:lastRenderedPageBreak/>
        <w:drawing>
          <wp:inline distT="0" distB="0" distL="0" distR="0" wp14:anchorId="1846453F" wp14:editId="5ADB4399">
            <wp:extent cx="5760720" cy="5559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_a.png"/>
                    <pic:cNvPicPr/>
                  </pic:nvPicPr>
                  <pic:blipFill>
                    <a:blip r:embed="rId11"/>
                    <a:stretch>
                      <a:fillRect/>
                    </a:stretch>
                  </pic:blipFill>
                  <pic:spPr>
                    <a:xfrm>
                      <a:off x="0" y="0"/>
                      <a:ext cx="5760720" cy="5559944"/>
                    </a:xfrm>
                    <a:prstGeom prst="rect">
                      <a:avLst/>
                    </a:prstGeom>
                  </pic:spPr>
                </pic:pic>
              </a:graphicData>
            </a:graphic>
          </wp:inline>
        </w:drawing>
      </w:r>
    </w:p>
    <w:p w14:paraId="0CDAF8D4" w14:textId="77777777" w:rsidR="00563C85" w:rsidRDefault="00290B63">
      <w:pPr>
        <w:pStyle w:val="ListParagraph"/>
        <w:numPr>
          <w:ilvl w:val="0"/>
          <w:numId w:val="1"/>
        </w:numPr>
      </w:pPr>
      <w:r>
        <w:t xml:space="preserve">Frameworks, requirements, and the prebuilt control library (CONTROL_TEMPLATES) carry no </w:t>
      </w:r>
      <w:proofErr w:type="spellStart"/>
      <w:r>
        <w:t>tenant_id</w:t>
      </w:r>
      <w:proofErr w:type="spellEnd"/>
      <w:r>
        <w:t xml:space="preserve">: they are global, read-only content seeded by the platform. Everything the </w:t>
      </w:r>
      <w:proofErr w:type="spellStart"/>
      <w:r>
        <w:t>organisation</w:t>
      </w:r>
      <w:proofErr w:type="spellEnd"/>
      <w:r>
        <w:t xml:space="preserve"> edits lives in CONTROLS.</w:t>
      </w:r>
    </w:p>
    <w:p w14:paraId="4788A5B2" w14:textId="77777777" w:rsidR="00563C85" w:rsidRDefault="00290B63">
      <w:pPr>
        <w:pStyle w:val="ListParagraph"/>
        <w:numPr>
          <w:ilvl w:val="0"/>
          <w:numId w:val="1"/>
        </w:numPr>
      </w:pPr>
      <w:r>
        <w:t>Tenant creation i</w:t>
      </w:r>
      <w:r>
        <w:t xml:space="preserve">nstantiates the library: each control template becomes a tenant control carrying </w:t>
      </w:r>
      <w:proofErr w:type="spellStart"/>
      <w:r>
        <w:t>template_id</w:t>
      </w:r>
      <w:proofErr w:type="spellEnd"/>
      <w:r>
        <w:t>, and the template's requirement mappings are copied into the tenant control's map. Shipped check mappings reference the stable template identity, which is how chec</w:t>
      </w:r>
      <w:r>
        <w:t>ks arrive already mapped to controls in every new tenant.</w:t>
      </w:r>
    </w:p>
    <w:p w14:paraId="60497ED8" w14:textId="77777777" w:rsidR="00563C85" w:rsidRDefault="00290B63">
      <w:pPr>
        <w:pStyle w:val="ListParagraph"/>
        <w:numPr>
          <w:ilvl w:val="0"/>
          <w:numId w:val="1"/>
        </w:numPr>
      </w:pPr>
      <w:r>
        <w:t>One control satisfying requirements in several frameworks is one row in CONTROLS and several rows in the map. Evidence attached to that control automatically counts toward every mapped framework: co</w:t>
      </w:r>
      <w:r>
        <w:t>llect once, satisfy many.</w:t>
      </w:r>
    </w:p>
    <w:p w14:paraId="7E9414DC" w14:textId="77777777" w:rsidR="00563C85" w:rsidRDefault="00290B63">
      <w:pPr>
        <w:pStyle w:val="ListParagraph"/>
        <w:numPr>
          <w:ilvl w:val="0"/>
          <w:numId w:val="1"/>
        </w:numPr>
      </w:pPr>
      <w:r>
        <w:t xml:space="preserve">Controls carry the requested Type and Sub-type columns, an implementation guidance text (inherited from the template, editable per tenant), owner, status, and disable with recorded justification. Custom controls are rows with no </w:t>
      </w:r>
      <w:proofErr w:type="spellStart"/>
      <w:r>
        <w:t>t</w:t>
      </w:r>
      <w:r>
        <w:t>emplate_id</w:t>
      </w:r>
      <w:proofErr w:type="spellEnd"/>
      <w:r>
        <w:t>.</w:t>
      </w:r>
    </w:p>
    <w:p w14:paraId="11F12772" w14:textId="77777777" w:rsidR="00563C85" w:rsidRDefault="00290B63">
      <w:pPr>
        <w:jc w:val="center"/>
      </w:pPr>
      <w:r>
        <w:rPr>
          <w:noProof/>
        </w:rPr>
        <w:lastRenderedPageBreak/>
        <w:drawing>
          <wp:inline distT="0" distB="0" distL="0" distR="0" wp14:anchorId="28BD29E3" wp14:editId="7BFCB31E">
            <wp:extent cx="5372100" cy="4202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_b.png"/>
                    <pic:cNvPicPr/>
                  </pic:nvPicPr>
                  <pic:blipFill>
                    <a:blip r:embed="rId12"/>
                    <a:stretch>
                      <a:fillRect/>
                    </a:stretch>
                  </pic:blipFill>
                  <pic:spPr>
                    <a:xfrm>
                      <a:off x="0" y="0"/>
                      <a:ext cx="5372100" cy="4202430"/>
                    </a:xfrm>
                    <a:prstGeom prst="rect">
                      <a:avLst/>
                    </a:prstGeom>
                  </pic:spPr>
                </pic:pic>
              </a:graphicData>
            </a:graphic>
          </wp:inline>
        </w:drawing>
      </w:r>
    </w:p>
    <w:p w14:paraId="6B830D10" w14:textId="77777777" w:rsidR="00563C85" w:rsidRDefault="00290B63">
      <w:pPr>
        <w:pStyle w:val="ListParagraph"/>
        <w:numPr>
          <w:ilvl w:val="0"/>
          <w:numId w:val="1"/>
        </w:numPr>
      </w:pPr>
      <w:r>
        <w:t>The engagement records the audit type, Type I or Type II, the observation window, and which Trust Services categories are in scope per framework.</w:t>
      </w:r>
    </w:p>
    <w:p w14:paraId="1D99180D" w14:textId="77777777" w:rsidR="00563C85" w:rsidRDefault="00290B63">
      <w:pPr>
        <w:pStyle w:val="ListParagraph"/>
        <w:numPr>
          <w:ilvl w:val="0"/>
          <w:numId w:val="1"/>
        </w:numPr>
      </w:pPr>
      <w:r>
        <w:t xml:space="preserve">READINESS_SNAPSHOTS makes the promised readiness tracked over time real: an append only </w:t>
      </w:r>
      <w:r>
        <w:t>table written on a schedule by the same job that refreshes evidence staleness, one row per engagement for the overall percentage and one per requirement for the per criterion trend. Live readiness is computed from the maps; history comes from here, because</w:t>
      </w:r>
      <w:r>
        <w:t xml:space="preserve"> mappings and evidence mutate in place and past values could not otherwise be reconstructed.</w:t>
      </w:r>
    </w:p>
    <w:p w14:paraId="153C5A4E" w14:textId="77777777" w:rsidR="00563C85" w:rsidRDefault="00290B63">
      <w:pPr>
        <w:pStyle w:val="Heading2"/>
      </w:pPr>
      <w:r>
        <w:rPr>
          <w:b w:val="0"/>
        </w:rPr>
        <w:t>3.3 Evidence</w:t>
      </w:r>
    </w:p>
    <w:p w14:paraId="476122ED" w14:textId="77777777" w:rsidR="00563C85" w:rsidRDefault="00290B63">
      <w:pPr>
        <w:jc w:val="center"/>
      </w:pPr>
      <w:r>
        <w:rPr>
          <w:noProof/>
        </w:rPr>
        <w:lastRenderedPageBreak/>
        <w:drawing>
          <wp:inline distT="0" distB="0" distL="0" distR="0" wp14:anchorId="287074F2" wp14:editId="7D4322E1">
            <wp:extent cx="5105400" cy="7574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3"/>
                    <a:stretch>
                      <a:fillRect/>
                    </a:stretch>
                  </pic:blipFill>
                  <pic:spPr>
                    <a:xfrm>
                      <a:off x="0" y="0"/>
                      <a:ext cx="5105400" cy="7574280"/>
                    </a:xfrm>
                    <a:prstGeom prst="rect">
                      <a:avLst/>
                    </a:prstGeom>
                  </pic:spPr>
                </pic:pic>
              </a:graphicData>
            </a:graphic>
          </wp:inline>
        </w:drawing>
      </w:r>
    </w:p>
    <w:p w14:paraId="7485A799" w14:textId="77777777" w:rsidR="00563C85" w:rsidRDefault="00290B63">
      <w:pPr>
        <w:pStyle w:val="ListParagraph"/>
        <w:numPr>
          <w:ilvl w:val="0"/>
          <w:numId w:val="1"/>
        </w:numPr>
      </w:pPr>
      <w:r>
        <w:t xml:space="preserve">The database stores metadata and an integrity hash. The file itself lives in object storage under </w:t>
      </w:r>
      <w:proofErr w:type="spellStart"/>
      <w:r>
        <w:t>file_ref</w:t>
      </w:r>
      <w:proofErr w:type="spellEnd"/>
      <w:r>
        <w:t xml:space="preserve">, which keeps the database small, backups </w:t>
      </w:r>
      <w:r>
        <w:t>fast, and files servable through signed URLs.</w:t>
      </w:r>
    </w:p>
    <w:p w14:paraId="467BA00D" w14:textId="77777777" w:rsidR="00563C85" w:rsidRDefault="00290B63">
      <w:pPr>
        <w:pStyle w:val="ListParagraph"/>
        <w:numPr>
          <w:ilvl w:val="0"/>
          <w:numId w:val="1"/>
        </w:numPr>
      </w:pPr>
      <w:r>
        <w:lastRenderedPageBreak/>
        <w:t xml:space="preserve">EVIDENCE_TYPES holds the per type validity period the requirements promise: </w:t>
      </w:r>
      <w:proofErr w:type="spellStart"/>
      <w:r>
        <w:t>valid_until</w:t>
      </w:r>
      <w:proofErr w:type="spellEnd"/>
      <w:r>
        <w:t xml:space="preserve"> is computed at capture from the item's type, staleness is derived from </w:t>
      </w:r>
      <w:proofErr w:type="spellStart"/>
      <w:r>
        <w:t>valid_until</w:t>
      </w:r>
      <w:proofErr w:type="spellEnd"/>
      <w:r>
        <w:t xml:space="preserve"> and cached in status by a scheduled job</w:t>
      </w:r>
      <w:r>
        <w:t>, and a renewal task is created automatically when an item goes stale.</w:t>
      </w:r>
    </w:p>
    <w:p w14:paraId="0FB7FC26" w14:textId="77777777" w:rsidR="00563C85" w:rsidRDefault="00290B63">
      <w:pPr>
        <w:pStyle w:val="ListParagraph"/>
        <w:numPr>
          <w:ilvl w:val="0"/>
          <w:numId w:val="1"/>
        </w:numPr>
      </w:pPr>
      <w:proofErr w:type="spellStart"/>
      <w:r>
        <w:t>legal_hold</w:t>
      </w:r>
      <w:proofErr w:type="spellEnd"/>
      <w:r>
        <w:t xml:space="preserve"> exempts an item from retention deletion, which is the enforcement point for the data handling rule in Section 6.</w:t>
      </w:r>
    </w:p>
    <w:p w14:paraId="20510716" w14:textId="77777777" w:rsidR="00563C85" w:rsidRDefault="00290B63">
      <w:pPr>
        <w:pStyle w:val="ListParagraph"/>
        <w:numPr>
          <w:ilvl w:val="0"/>
          <w:numId w:val="1"/>
        </w:numPr>
      </w:pPr>
      <w:r>
        <w:t xml:space="preserve">Evidence </w:t>
      </w:r>
      <w:proofErr w:type="gramStart"/>
      <w:r>
        <w:t>review</w:t>
      </w:r>
      <w:proofErr w:type="gramEnd"/>
      <w:r>
        <w:t>, the approve or reject with recorded reviewer</w:t>
      </w:r>
      <w:r>
        <w:t xml:space="preserve"> and time, is carried by the generic APPROVALS record in Section 3.11, not by a column here, so evidence, documents, controls, and risk acceptances all share one approval mechanism.</w:t>
      </w:r>
    </w:p>
    <w:p w14:paraId="5F89A331" w14:textId="77777777" w:rsidR="00563C85" w:rsidRDefault="00290B63">
      <w:pPr>
        <w:pStyle w:val="ListParagraph"/>
        <w:numPr>
          <w:ilvl w:val="0"/>
          <w:numId w:val="1"/>
        </w:numPr>
      </w:pPr>
      <w:r>
        <w:t>Connector written evidence in Phase 2 uses this same table with kind set t</w:t>
      </w:r>
      <w:r>
        <w:t xml:space="preserve">o </w:t>
      </w:r>
      <w:proofErr w:type="spellStart"/>
      <w:r>
        <w:t>connector_result</w:t>
      </w:r>
      <w:proofErr w:type="spellEnd"/>
      <w:r>
        <w:t>. Automated and manual evidence are one concept: one renewal queue, one approval path, one audit surface.</w:t>
      </w:r>
    </w:p>
    <w:p w14:paraId="3E468497" w14:textId="77777777" w:rsidR="00563C85" w:rsidRDefault="00290B63">
      <w:pPr>
        <w:pStyle w:val="Heading2"/>
      </w:pPr>
      <w:r>
        <w:rPr>
          <w:b w:val="0"/>
        </w:rPr>
        <w:t>3.4 Tasks and issues</w:t>
      </w:r>
    </w:p>
    <w:p w14:paraId="32595D03" w14:textId="77777777" w:rsidR="00563C85" w:rsidRDefault="00290B63">
      <w:pPr>
        <w:jc w:val="center"/>
      </w:pPr>
      <w:r>
        <w:rPr>
          <w:noProof/>
        </w:rPr>
        <w:lastRenderedPageBreak/>
        <w:drawing>
          <wp:inline distT="0" distB="0" distL="0" distR="0" wp14:anchorId="139E1012" wp14:editId="31DB3F9B">
            <wp:extent cx="4041289" cy="7680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png"/>
                    <pic:cNvPicPr/>
                  </pic:nvPicPr>
                  <pic:blipFill>
                    <a:blip r:embed="rId14"/>
                    <a:stretch>
                      <a:fillRect/>
                    </a:stretch>
                  </pic:blipFill>
                  <pic:spPr>
                    <a:xfrm>
                      <a:off x="0" y="0"/>
                      <a:ext cx="4041289" cy="7680959"/>
                    </a:xfrm>
                    <a:prstGeom prst="rect">
                      <a:avLst/>
                    </a:prstGeom>
                  </pic:spPr>
                </pic:pic>
              </a:graphicData>
            </a:graphic>
          </wp:inline>
        </w:drawing>
      </w:r>
    </w:p>
    <w:p w14:paraId="295212DC" w14:textId="77777777" w:rsidR="00563C85" w:rsidRDefault="00290B63">
      <w:pPr>
        <w:pStyle w:val="ListParagraph"/>
        <w:numPr>
          <w:ilvl w:val="0"/>
          <w:numId w:val="1"/>
        </w:numPr>
      </w:pPr>
      <w:proofErr w:type="spellStart"/>
      <w:r>
        <w:t>task_transitions</w:t>
      </w:r>
      <w:proofErr w:type="spellEnd"/>
      <w:r>
        <w:t xml:space="preserve"> is </w:t>
      </w:r>
      <w:proofErr w:type="gramStart"/>
      <w:r>
        <w:t>append</w:t>
      </w:r>
      <w:proofErr w:type="gramEnd"/>
      <w:r>
        <w:t xml:space="preserve"> only and is the immutable task history: who, when, from which status to which, wit</w:t>
      </w:r>
      <w:r>
        <w:t>h a comment and an optional evidence attachment on every transition.</w:t>
      </w:r>
    </w:p>
    <w:p w14:paraId="4CAA426F" w14:textId="77777777" w:rsidR="00563C85" w:rsidRDefault="00290B63">
      <w:pPr>
        <w:pStyle w:val="ListParagraph"/>
        <w:numPr>
          <w:ilvl w:val="0"/>
          <w:numId w:val="1"/>
        </w:numPr>
      </w:pPr>
      <w:r>
        <w:lastRenderedPageBreak/>
        <w:t xml:space="preserve">SLA_DEFINITIONS gives each SLA level a meaning, response and resolution targets configurable per tenant, so the </w:t>
      </w:r>
      <w:proofErr w:type="spellStart"/>
      <w:r>
        <w:t>sla_level</w:t>
      </w:r>
      <w:proofErr w:type="spellEnd"/>
      <w:r>
        <w:t xml:space="preserve"> tag on a task resolves to real targets that can be evaluated and </w:t>
      </w:r>
      <w:r>
        <w:t>reported.</w:t>
      </w:r>
    </w:p>
    <w:p w14:paraId="3AC38539" w14:textId="77777777" w:rsidR="00563C85" w:rsidRDefault="00290B63">
      <w:pPr>
        <w:pStyle w:val="ListParagraph"/>
        <w:numPr>
          <w:ilvl w:val="0"/>
          <w:numId w:val="1"/>
        </w:numPr>
      </w:pPr>
      <w:r>
        <w:t>Tasks connect to controls, policies, risks, evidence, assets, and vulnerabilities through the links table described in Section 3.11, rather than through a column per target type.</w:t>
      </w:r>
    </w:p>
    <w:p w14:paraId="79DAC0EF" w14:textId="77777777" w:rsidR="00563C85" w:rsidRDefault="00290B63">
      <w:pPr>
        <w:pStyle w:val="ListParagraph"/>
        <w:numPr>
          <w:ilvl w:val="0"/>
          <w:numId w:val="1"/>
        </w:numPr>
      </w:pPr>
      <w:r>
        <w:t xml:space="preserve">The Jira loose coupling is carried by </w:t>
      </w:r>
      <w:proofErr w:type="spellStart"/>
      <w:r>
        <w:t>task_source</w:t>
      </w:r>
      <w:proofErr w:type="spellEnd"/>
      <w:r>
        <w:t xml:space="preserve"> and </w:t>
      </w:r>
      <w:proofErr w:type="spellStart"/>
      <w:r>
        <w:t>external_id</w:t>
      </w:r>
      <w:proofErr w:type="spellEnd"/>
      <w:r>
        <w:t xml:space="preserve">: </w:t>
      </w:r>
      <w:r>
        <w:t xml:space="preserve">the Phase 2 connector </w:t>
      </w:r>
      <w:proofErr w:type="spellStart"/>
      <w:r>
        <w:t>synchronises</w:t>
      </w:r>
      <w:proofErr w:type="spellEnd"/>
      <w:r>
        <w:t xml:space="preserve"> by that pair, and standalone use is unaffected.</w:t>
      </w:r>
    </w:p>
    <w:p w14:paraId="582879DF" w14:textId="77777777" w:rsidR="00563C85" w:rsidRDefault="00290B63">
      <w:pPr>
        <w:pStyle w:val="Heading2"/>
      </w:pPr>
      <w:r>
        <w:rPr>
          <w:b w:val="0"/>
        </w:rPr>
        <w:t>3.5 Documents and policies</w:t>
      </w:r>
    </w:p>
    <w:p w14:paraId="23D85354" w14:textId="77777777" w:rsidR="00563C85" w:rsidRDefault="00290B63">
      <w:pPr>
        <w:jc w:val="center"/>
      </w:pPr>
      <w:r>
        <w:rPr>
          <w:noProof/>
        </w:rPr>
        <w:drawing>
          <wp:inline distT="0" distB="0" distL="0" distR="0" wp14:anchorId="4323F892" wp14:editId="5603DC05">
            <wp:extent cx="5760720" cy="68160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_a.png"/>
                    <pic:cNvPicPr/>
                  </pic:nvPicPr>
                  <pic:blipFill>
                    <a:blip r:embed="rId15"/>
                    <a:stretch>
                      <a:fillRect/>
                    </a:stretch>
                  </pic:blipFill>
                  <pic:spPr>
                    <a:xfrm>
                      <a:off x="0" y="0"/>
                      <a:ext cx="5760720" cy="6816064"/>
                    </a:xfrm>
                    <a:prstGeom prst="rect">
                      <a:avLst/>
                    </a:prstGeom>
                  </pic:spPr>
                </pic:pic>
              </a:graphicData>
            </a:graphic>
          </wp:inline>
        </w:drawing>
      </w:r>
    </w:p>
    <w:p w14:paraId="3D0185E6" w14:textId="77777777" w:rsidR="00563C85" w:rsidRDefault="00290B63">
      <w:pPr>
        <w:pStyle w:val="ListParagraph"/>
        <w:numPr>
          <w:ilvl w:val="0"/>
          <w:numId w:val="1"/>
        </w:numPr>
      </w:pPr>
      <w:r>
        <w:lastRenderedPageBreak/>
        <w:t>Published versions are immutable rows. Editing creates the next version, and showing differences between versions comes directly from keeping fu</w:t>
      </w:r>
      <w:r>
        <w:t>ll content per version.</w:t>
      </w:r>
    </w:p>
    <w:p w14:paraId="7E7A8DDC" w14:textId="77777777" w:rsidR="00563C85" w:rsidRDefault="00290B63">
      <w:pPr>
        <w:pStyle w:val="ListParagraph"/>
        <w:numPr>
          <w:ilvl w:val="0"/>
          <w:numId w:val="1"/>
        </w:numPr>
      </w:pPr>
      <w:r>
        <w:t>DOCUMENT_VARIABLES holds the tenant's reusable values, company name, role names, system names. Template bodies embed placeholders that are resolved from this table at render time, so a changed company name flows through every docume</w:t>
      </w:r>
      <w:r>
        <w:t>nt.</w:t>
      </w:r>
    </w:p>
    <w:p w14:paraId="3EA131CD" w14:textId="77777777" w:rsidR="00563C85" w:rsidRDefault="00290B63">
      <w:pPr>
        <w:pStyle w:val="ListParagraph"/>
        <w:numPr>
          <w:ilvl w:val="0"/>
          <w:numId w:val="1"/>
        </w:numPr>
      </w:pPr>
      <w:r>
        <w:t xml:space="preserve">Phase 2 AI drafting writes versions with origin set to </w:t>
      </w:r>
      <w:proofErr w:type="spellStart"/>
      <w:r>
        <w:t>ai_draft</w:t>
      </w:r>
      <w:proofErr w:type="spellEnd"/>
      <w:r>
        <w:t>. They pass through the same human review and approval gate as manual documents; there is no separate path for AI content.</w:t>
      </w:r>
    </w:p>
    <w:p w14:paraId="49004922" w14:textId="77777777" w:rsidR="00563C85" w:rsidRDefault="00290B63">
      <w:pPr>
        <w:jc w:val="center"/>
      </w:pPr>
      <w:r>
        <w:rPr>
          <w:noProof/>
        </w:rPr>
        <w:drawing>
          <wp:inline distT="0" distB="0" distL="0" distR="0" wp14:anchorId="6D1C83A1" wp14:editId="79F2B331">
            <wp:extent cx="4545330" cy="3326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_b.png"/>
                    <pic:cNvPicPr/>
                  </pic:nvPicPr>
                  <pic:blipFill>
                    <a:blip r:embed="rId16"/>
                    <a:stretch>
                      <a:fillRect/>
                    </a:stretch>
                  </pic:blipFill>
                  <pic:spPr>
                    <a:xfrm>
                      <a:off x="0" y="0"/>
                      <a:ext cx="4545330" cy="3326130"/>
                    </a:xfrm>
                    <a:prstGeom prst="rect">
                      <a:avLst/>
                    </a:prstGeom>
                  </pic:spPr>
                </pic:pic>
              </a:graphicData>
            </a:graphic>
          </wp:inline>
        </w:drawing>
      </w:r>
    </w:p>
    <w:p w14:paraId="2B027804" w14:textId="77777777" w:rsidR="00563C85" w:rsidRDefault="00290B63">
      <w:pPr>
        <w:pStyle w:val="ListParagraph"/>
        <w:numPr>
          <w:ilvl w:val="0"/>
          <w:numId w:val="1"/>
        </w:numPr>
      </w:pPr>
      <w:r>
        <w:t>Acknowledgement campaigns target a specific version, not the doc</w:t>
      </w:r>
      <w:r>
        <w:t>ument, so the record that staff acknowledged version 3 survives version 4 being published.</w:t>
      </w:r>
    </w:p>
    <w:p w14:paraId="18C3030E" w14:textId="77777777" w:rsidR="00563C85" w:rsidRDefault="00290B63">
      <w:pPr>
        <w:pStyle w:val="ListParagraph"/>
        <w:numPr>
          <w:ilvl w:val="0"/>
          <w:numId w:val="1"/>
        </w:numPr>
      </w:pPr>
      <w:r>
        <w:t>ACK_CAMPAIGN_ASSIGNEES records the assigned population, individual users or whole groups, which is what makes non signers computable: assignees resolved minus signat</w:t>
      </w:r>
      <w:r>
        <w:t>ures received drives the reminder job and the completion percentage. Group membership is snapshot at campaign launch, so later joiners fall into the next campaign rather than retroactively appearing overdue.</w:t>
      </w:r>
    </w:p>
    <w:p w14:paraId="0C58DC26" w14:textId="77777777" w:rsidR="00563C85" w:rsidRDefault="00290B63">
      <w:pPr>
        <w:pStyle w:val="ListParagraph"/>
        <w:numPr>
          <w:ilvl w:val="0"/>
          <w:numId w:val="1"/>
        </w:numPr>
      </w:pPr>
      <w:r>
        <w:t>Completion exports as an evidence item, ready fo</w:t>
      </w:r>
      <w:r>
        <w:t>r the auditor.</w:t>
      </w:r>
    </w:p>
    <w:p w14:paraId="480249CA" w14:textId="77777777" w:rsidR="00563C85" w:rsidRDefault="00290B63">
      <w:pPr>
        <w:pStyle w:val="Heading2"/>
      </w:pPr>
      <w:r>
        <w:rPr>
          <w:b w:val="0"/>
        </w:rPr>
        <w:t>3.6 Risk register</w:t>
      </w:r>
    </w:p>
    <w:p w14:paraId="1AD595C3" w14:textId="77777777" w:rsidR="00563C85" w:rsidRDefault="00290B63">
      <w:pPr>
        <w:jc w:val="center"/>
      </w:pPr>
      <w:r>
        <w:rPr>
          <w:noProof/>
        </w:rPr>
        <w:lastRenderedPageBreak/>
        <w:drawing>
          <wp:inline distT="0" distB="0" distL="0" distR="0" wp14:anchorId="6ED15ACE" wp14:editId="7095825A">
            <wp:extent cx="5178804" cy="7680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7"/>
                    <a:stretch>
                      <a:fillRect/>
                    </a:stretch>
                  </pic:blipFill>
                  <pic:spPr>
                    <a:xfrm>
                      <a:off x="0" y="0"/>
                      <a:ext cx="5178804" cy="7680960"/>
                    </a:xfrm>
                    <a:prstGeom prst="rect">
                      <a:avLst/>
                    </a:prstGeom>
                  </pic:spPr>
                </pic:pic>
              </a:graphicData>
            </a:graphic>
          </wp:inline>
        </w:drawing>
      </w:r>
    </w:p>
    <w:p w14:paraId="0EDF2958" w14:textId="77777777" w:rsidR="00563C85" w:rsidRDefault="00290B63">
      <w:pPr>
        <w:pStyle w:val="ListParagraph"/>
        <w:numPr>
          <w:ilvl w:val="0"/>
          <w:numId w:val="1"/>
        </w:numPr>
      </w:pPr>
      <w:r>
        <w:t>The flow the module supports: identify and record the risk, score inherent likelihood and impact, link the controls that mitigate it, decide the treatment, record the residual score, and revisit on scheduled review dates.</w:t>
      </w:r>
    </w:p>
    <w:p w14:paraId="2241BDBB" w14:textId="77777777" w:rsidR="00563C85" w:rsidRDefault="00290B63">
      <w:pPr>
        <w:pStyle w:val="ListParagraph"/>
        <w:numPr>
          <w:ilvl w:val="0"/>
          <w:numId w:val="1"/>
        </w:numPr>
      </w:pPr>
      <w:r>
        <w:lastRenderedPageBreak/>
        <w:t>RISK_MATRIX_SETTINGS makes the matrix genuinely configurable per tenant: scale sizes, level labels, and the severity bands with their colors. Scoring bounds and the heatmap read from here rather than from hard coded values.</w:t>
      </w:r>
    </w:p>
    <w:p w14:paraId="4F188194" w14:textId="77777777" w:rsidR="00563C85" w:rsidRDefault="00290B63">
      <w:pPr>
        <w:pStyle w:val="ListParagraph"/>
        <w:numPr>
          <w:ilvl w:val="0"/>
          <w:numId w:val="1"/>
        </w:numPr>
      </w:pPr>
      <w:r>
        <w:t xml:space="preserve">RISK_TEMPLATES is the </w:t>
      </w:r>
      <w:r>
        <w:t xml:space="preserve">starter risk library, shipped as global content like the control library: instantiating it stamps </w:t>
      </w:r>
      <w:proofErr w:type="spellStart"/>
      <w:r>
        <w:t>risk_source</w:t>
      </w:r>
      <w:proofErr w:type="spellEnd"/>
      <w:r>
        <w:t xml:space="preserve"> as </w:t>
      </w:r>
      <w:proofErr w:type="spellStart"/>
      <w:r>
        <w:t>starter_library</w:t>
      </w:r>
      <w:proofErr w:type="spellEnd"/>
      <w:r>
        <w:t xml:space="preserve"> with </w:t>
      </w:r>
      <w:proofErr w:type="spellStart"/>
      <w:r>
        <w:t>origin_id</w:t>
      </w:r>
      <w:proofErr w:type="spellEnd"/>
      <w:r>
        <w:t xml:space="preserve"> pointing at the template, so seeded and hand raised risks stay distinguishable.</w:t>
      </w:r>
    </w:p>
    <w:p w14:paraId="7A2FF203" w14:textId="77777777" w:rsidR="00563C85" w:rsidRDefault="00290B63">
      <w:pPr>
        <w:pStyle w:val="ListParagraph"/>
        <w:numPr>
          <w:ilvl w:val="0"/>
          <w:numId w:val="1"/>
        </w:numPr>
      </w:pPr>
      <w:r>
        <w:t>Risks now carry an explicit stat</w:t>
      </w:r>
      <w:r>
        <w:t>us, open, accepted, or closed, with a closure justification. The scheduled job that expires acceptances flips the acceptance to expired and sets the risk back to open, which is the reopen the requirements promise.</w:t>
      </w:r>
    </w:p>
    <w:p w14:paraId="1C6468D5" w14:textId="77777777" w:rsidR="00563C85" w:rsidRDefault="00290B63">
      <w:pPr>
        <w:pStyle w:val="ListParagraph"/>
        <w:numPr>
          <w:ilvl w:val="0"/>
          <w:numId w:val="1"/>
        </w:numPr>
      </w:pPr>
      <w:r>
        <w:t xml:space="preserve">A risk with no linked control is found by </w:t>
      </w:r>
      <w:r>
        <w:t>querying the map, not by a stored flag, so the warning can never go stale.</w:t>
      </w:r>
    </w:p>
    <w:p w14:paraId="53168413" w14:textId="77777777" w:rsidR="00563C85" w:rsidRDefault="00290B63">
      <w:pPr>
        <w:pStyle w:val="ListParagraph"/>
        <w:numPr>
          <w:ilvl w:val="0"/>
          <w:numId w:val="1"/>
        </w:numPr>
      </w:pPr>
      <w:proofErr w:type="spellStart"/>
      <w:r>
        <w:t>risk_source</w:t>
      </w:r>
      <w:proofErr w:type="spellEnd"/>
      <w:r>
        <w:t xml:space="preserve"> and </w:t>
      </w:r>
      <w:proofErr w:type="spellStart"/>
      <w:r>
        <w:t>origin_id</w:t>
      </w:r>
      <w:proofErr w:type="spellEnd"/>
      <w:r>
        <w:t xml:space="preserve"> exist now so the Phase 3 ERM module extends this table instead of replacing it; the ERM entities themselves are designed in Section 3.12.</w:t>
      </w:r>
    </w:p>
    <w:p w14:paraId="21D5BECC" w14:textId="77777777" w:rsidR="00563C85" w:rsidRDefault="00290B63">
      <w:pPr>
        <w:pStyle w:val="Heading2"/>
      </w:pPr>
      <w:r>
        <w:rPr>
          <w:b w:val="0"/>
        </w:rPr>
        <w:t>3.7 Third party v</w:t>
      </w:r>
      <w:r>
        <w:rPr>
          <w:b w:val="0"/>
        </w:rPr>
        <w:t>endor risk</w:t>
      </w:r>
    </w:p>
    <w:p w14:paraId="20054F2F" w14:textId="77777777" w:rsidR="00563C85" w:rsidRDefault="00290B63">
      <w:r>
        <w:t>This module is designed to product grade, benchmarked against dedicated TPRM platforms (</w:t>
      </w:r>
      <w:proofErr w:type="spellStart"/>
      <w:r>
        <w:t>OneTrust</w:t>
      </w:r>
      <w:proofErr w:type="spellEnd"/>
      <w:r>
        <w:t xml:space="preserve">, Prevalent, </w:t>
      </w:r>
      <w:proofErr w:type="spellStart"/>
      <w:r>
        <w:t>ProcessUnity</w:t>
      </w:r>
      <w:proofErr w:type="spellEnd"/>
      <w:r>
        <w:t xml:space="preserve">, </w:t>
      </w:r>
      <w:proofErr w:type="spellStart"/>
      <w:r>
        <w:t>Venminder</w:t>
      </w:r>
      <w:proofErr w:type="spellEnd"/>
      <w:r>
        <w:t>), security rating services (</w:t>
      </w:r>
      <w:proofErr w:type="spellStart"/>
      <w:r>
        <w:t>SecurityScorecard</w:t>
      </w:r>
      <w:proofErr w:type="spellEnd"/>
      <w:r>
        <w:t xml:space="preserve">, </w:t>
      </w:r>
      <w:proofErr w:type="spellStart"/>
      <w:r>
        <w:t>BitSight</w:t>
      </w:r>
      <w:proofErr w:type="spellEnd"/>
      <w:r>
        <w:t xml:space="preserve">, </w:t>
      </w:r>
      <w:proofErr w:type="spellStart"/>
      <w:r>
        <w:t>UpGuard</w:t>
      </w:r>
      <w:proofErr w:type="spellEnd"/>
      <w:r>
        <w:t xml:space="preserve">), the vendor modules of Vanta and </w:t>
      </w:r>
      <w:proofErr w:type="spellStart"/>
      <w:r>
        <w:t>Drata</w:t>
      </w:r>
      <w:proofErr w:type="spellEnd"/>
      <w:r>
        <w:t>, and th</w:t>
      </w:r>
      <w:r>
        <w:t>e Shared Assessments SIG, CAIQ, and HECVAT questionnaire standards. It covers the full lifecycle: intake, tiering, due diligence, contracting, approval, continuous monitoring, reassessment, and offboarding.</w:t>
      </w:r>
    </w:p>
    <w:p w14:paraId="06BB84F6" w14:textId="77777777" w:rsidR="00563C85" w:rsidRDefault="00290B63">
      <w:r>
        <w:rPr>
          <w:b/>
        </w:rPr>
        <w:t>Vendor register and engagements</w:t>
      </w:r>
    </w:p>
    <w:p w14:paraId="62E87E66" w14:textId="77777777" w:rsidR="00563C85" w:rsidRDefault="00290B63">
      <w:pPr>
        <w:jc w:val="center"/>
      </w:pPr>
      <w:r>
        <w:rPr>
          <w:noProof/>
        </w:rPr>
        <w:lastRenderedPageBreak/>
        <w:drawing>
          <wp:inline distT="0" distB="0" distL="0" distR="0" wp14:anchorId="32B697BB" wp14:editId="21E79D1A">
            <wp:extent cx="4971010" cy="7680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reg_a.png"/>
                    <pic:cNvPicPr/>
                  </pic:nvPicPr>
                  <pic:blipFill>
                    <a:blip r:embed="rId18"/>
                    <a:stretch>
                      <a:fillRect/>
                    </a:stretch>
                  </pic:blipFill>
                  <pic:spPr>
                    <a:xfrm>
                      <a:off x="0" y="0"/>
                      <a:ext cx="4971010" cy="7680959"/>
                    </a:xfrm>
                    <a:prstGeom prst="rect">
                      <a:avLst/>
                    </a:prstGeom>
                  </pic:spPr>
                </pic:pic>
              </a:graphicData>
            </a:graphic>
          </wp:inline>
        </w:drawing>
      </w:r>
    </w:p>
    <w:p w14:paraId="0C45EF44" w14:textId="77777777" w:rsidR="00563C85" w:rsidRDefault="00290B63">
      <w:pPr>
        <w:pStyle w:val="ListParagraph"/>
        <w:numPr>
          <w:ilvl w:val="0"/>
          <w:numId w:val="1"/>
        </w:numPr>
      </w:pPr>
      <w:r>
        <w:t xml:space="preserve">The </w:t>
      </w:r>
      <w:r>
        <w:t xml:space="preserve">vendor record carries the full profile: firmographics, business unit, the services provided, whether it stores personal data and where, data types and classification, the three owners </w:t>
      </w:r>
      <w:r>
        <w:lastRenderedPageBreak/>
        <w:t>(business, security, and relationship), and a lifecycle status that doub</w:t>
      </w:r>
      <w:r>
        <w:t>les as the approval pipeline, from requested through active to terminated and archived.</w:t>
      </w:r>
    </w:p>
    <w:p w14:paraId="71F8BFDE" w14:textId="77777777" w:rsidR="00563C85" w:rsidRDefault="00290B63">
      <w:pPr>
        <w:pStyle w:val="ListParagraph"/>
        <w:numPr>
          <w:ilvl w:val="0"/>
          <w:numId w:val="1"/>
        </w:numPr>
      </w:pPr>
      <w:r>
        <w:t xml:space="preserve">VENDOR_ENGAGEMENTS is the </w:t>
      </w:r>
      <w:proofErr w:type="gramStart"/>
      <w:r>
        <w:t>two level</w:t>
      </w:r>
      <w:proofErr w:type="gramEnd"/>
      <w:r>
        <w:t xml:space="preserve"> model that separates real TPRM products from checkbox features: the vendor is the </w:t>
      </w:r>
      <w:proofErr w:type="spellStart"/>
      <w:r>
        <w:t>organisation</w:t>
      </w:r>
      <w:proofErr w:type="spellEnd"/>
      <w:r>
        <w:t xml:space="preserve">, an engagement is one use of it. The </w:t>
      </w:r>
      <w:r>
        <w:t>same vendor serving two departments with different data gets one vendor row and two engagements, each with its own tier, owner, assessments, and contract, so risk is scoped to the relationship rather than averaged across uses. Engagement references are opt</w:t>
      </w:r>
      <w:r>
        <w:t xml:space="preserve">ional throughout, a small </w:t>
      </w:r>
      <w:proofErr w:type="spellStart"/>
      <w:r>
        <w:t>organisation</w:t>
      </w:r>
      <w:proofErr w:type="spellEnd"/>
      <w:r>
        <w:t xml:space="preserve"> can ignore them entirely.</w:t>
      </w:r>
    </w:p>
    <w:p w14:paraId="6EE5A261" w14:textId="77777777" w:rsidR="00563C85" w:rsidRDefault="00290B63">
      <w:pPr>
        <w:pStyle w:val="ListParagraph"/>
        <w:numPr>
          <w:ilvl w:val="0"/>
          <w:numId w:val="1"/>
        </w:numPr>
      </w:pPr>
      <w:proofErr w:type="spellStart"/>
      <w:r>
        <w:t>current_residual_score</w:t>
      </w:r>
      <w:proofErr w:type="spellEnd"/>
      <w:r>
        <w:t xml:space="preserve"> and </w:t>
      </w:r>
      <w:proofErr w:type="spellStart"/>
      <w:r>
        <w:t>current_grade</w:t>
      </w:r>
      <w:proofErr w:type="spellEnd"/>
      <w:r>
        <w:t xml:space="preserve"> </w:t>
      </w:r>
      <w:proofErr w:type="gramStart"/>
      <w:r>
        <w:t>are</w:t>
      </w:r>
      <w:proofErr w:type="gramEnd"/>
      <w:r>
        <w:t xml:space="preserve"> cached from the latest scored assessment for portfolio ranking; history lives on the immutable assessments. Duplicate detection on save, matching </w:t>
      </w:r>
      <w:r>
        <w:t>name or website, is application logic over these columns.</w:t>
      </w:r>
    </w:p>
    <w:p w14:paraId="7A935174" w14:textId="77777777" w:rsidR="00563C85" w:rsidRDefault="00290B63">
      <w:pPr>
        <w:jc w:val="center"/>
      </w:pPr>
      <w:r>
        <w:rPr>
          <w:noProof/>
        </w:rPr>
        <w:drawing>
          <wp:inline distT="0" distB="0" distL="0" distR="0" wp14:anchorId="4D82C2D0" wp14:editId="2C7893A2">
            <wp:extent cx="5760720" cy="14191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reg_b.png"/>
                    <pic:cNvPicPr/>
                  </pic:nvPicPr>
                  <pic:blipFill>
                    <a:blip r:embed="rId19"/>
                    <a:stretch>
                      <a:fillRect/>
                    </a:stretch>
                  </pic:blipFill>
                  <pic:spPr>
                    <a:xfrm>
                      <a:off x="0" y="0"/>
                      <a:ext cx="5760720" cy="1419104"/>
                    </a:xfrm>
                    <a:prstGeom prst="rect">
                      <a:avLst/>
                    </a:prstGeom>
                  </pic:spPr>
                </pic:pic>
              </a:graphicData>
            </a:graphic>
          </wp:inline>
        </w:drawing>
      </w:r>
    </w:p>
    <w:p w14:paraId="00A8D6D7" w14:textId="77777777" w:rsidR="00563C85" w:rsidRDefault="00290B63">
      <w:pPr>
        <w:pStyle w:val="ListParagraph"/>
        <w:numPr>
          <w:ilvl w:val="0"/>
          <w:numId w:val="1"/>
        </w:numPr>
      </w:pPr>
      <w:r>
        <w:t>VENDOR_CONTACTS carries the vendor side people, including the portal contacts who receive questionnaires. VENDOR_TEAM_ROSTER is the internal RACI backbone: the named roles, TPRM lead, analyst, sec</w:t>
      </w:r>
      <w:r>
        <w:t>urity, privacy, legal, procurement, and executive approver, assigned once and resolved by every stage and approval, so required reviewers by tier resolve to real people.</w:t>
      </w:r>
    </w:p>
    <w:p w14:paraId="6846A7C8" w14:textId="77777777" w:rsidR="00563C85" w:rsidRDefault="00290B63">
      <w:r>
        <w:rPr>
          <w:b/>
        </w:rPr>
        <w:t>Intake and discovery</w:t>
      </w:r>
    </w:p>
    <w:p w14:paraId="799F8DE7" w14:textId="77777777" w:rsidR="00563C85" w:rsidRDefault="00290B63">
      <w:pPr>
        <w:jc w:val="center"/>
      </w:pPr>
      <w:r>
        <w:rPr>
          <w:noProof/>
        </w:rPr>
        <w:drawing>
          <wp:inline distT="0" distB="0" distL="0" distR="0" wp14:anchorId="28C4812C" wp14:editId="159C4E3A">
            <wp:extent cx="5760720" cy="21382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intake.png"/>
                    <pic:cNvPicPr/>
                  </pic:nvPicPr>
                  <pic:blipFill>
                    <a:blip r:embed="rId20"/>
                    <a:stretch>
                      <a:fillRect/>
                    </a:stretch>
                  </pic:blipFill>
                  <pic:spPr>
                    <a:xfrm>
                      <a:off x="0" y="0"/>
                      <a:ext cx="5760720" cy="2138259"/>
                    </a:xfrm>
                    <a:prstGeom prst="rect">
                      <a:avLst/>
                    </a:prstGeom>
                  </pic:spPr>
                </pic:pic>
              </a:graphicData>
            </a:graphic>
          </wp:inline>
        </w:drawing>
      </w:r>
    </w:p>
    <w:p w14:paraId="7913D1F2" w14:textId="77777777" w:rsidR="00563C85" w:rsidRDefault="00290B63">
      <w:pPr>
        <w:pStyle w:val="ListParagraph"/>
        <w:numPr>
          <w:ilvl w:val="0"/>
          <w:numId w:val="1"/>
        </w:numPr>
      </w:pPr>
      <w:r>
        <w:t xml:space="preserve">VENDOR_INTAKE_REQUESTS is the front door: an employee requests </w:t>
      </w:r>
      <w:r>
        <w:t>a new vendor with the proposed service and the data to be shared, before any vendor record exists. Screening runs against the request, tiering rules can auto approve low risk asks, and approval creates the vendor with lineage back to the request.</w:t>
      </w:r>
    </w:p>
    <w:p w14:paraId="086A3B03" w14:textId="77777777" w:rsidR="00563C85" w:rsidRDefault="00290B63">
      <w:pPr>
        <w:pStyle w:val="ListParagraph"/>
        <w:numPr>
          <w:ilvl w:val="0"/>
          <w:numId w:val="1"/>
        </w:numPr>
      </w:pPr>
      <w:r>
        <w:t>DISCOVERE</w:t>
      </w:r>
      <w:r>
        <w:t xml:space="preserve">D_APPS is the shadow IT queue, and </w:t>
      </w:r>
      <w:proofErr w:type="gramStart"/>
      <w:r>
        <w:t>it</w:t>
      </w:r>
      <w:proofErr w:type="gramEnd"/>
      <w:r>
        <w:t xml:space="preserve"> free rides on connectors the platform already has: the identity connectors (Google Workspace, Okta, Microsoft 365) surface third party apps from OAuth grants and SSO assignments, each with its scopes, user count, and f</w:t>
      </w:r>
      <w:r>
        <w:t>irst seen date. Triage either creates a vendor, links to an existing one, or dismisses, so unmanaged vendors surface themselves.</w:t>
      </w:r>
    </w:p>
    <w:p w14:paraId="6E668C92" w14:textId="77777777" w:rsidR="00563C85" w:rsidRDefault="00290B63">
      <w:r>
        <w:rPr>
          <w:b/>
        </w:rPr>
        <w:t>Tiering and lifecycle</w:t>
      </w:r>
    </w:p>
    <w:p w14:paraId="6F2BBCDD" w14:textId="77777777" w:rsidR="00563C85" w:rsidRDefault="00290B63">
      <w:pPr>
        <w:jc w:val="center"/>
      </w:pPr>
      <w:r>
        <w:rPr>
          <w:noProof/>
        </w:rPr>
        <w:lastRenderedPageBreak/>
        <w:drawing>
          <wp:inline distT="0" distB="0" distL="0" distR="0" wp14:anchorId="2871C75C" wp14:editId="2FF9E86B">
            <wp:extent cx="5760720" cy="36077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tiering.png"/>
                    <pic:cNvPicPr/>
                  </pic:nvPicPr>
                  <pic:blipFill>
                    <a:blip r:embed="rId21"/>
                    <a:stretch>
                      <a:fillRect/>
                    </a:stretch>
                  </pic:blipFill>
                  <pic:spPr>
                    <a:xfrm>
                      <a:off x="0" y="0"/>
                      <a:ext cx="5760720" cy="3607744"/>
                    </a:xfrm>
                    <a:prstGeom prst="rect">
                      <a:avLst/>
                    </a:prstGeom>
                  </pic:spPr>
                </pic:pic>
              </a:graphicData>
            </a:graphic>
          </wp:inline>
        </w:drawing>
      </w:r>
    </w:p>
    <w:p w14:paraId="7BF965FD" w14:textId="77777777" w:rsidR="00563C85" w:rsidRDefault="00290B63">
      <w:pPr>
        <w:pStyle w:val="ListParagraph"/>
        <w:numPr>
          <w:ilvl w:val="0"/>
          <w:numId w:val="1"/>
        </w:numPr>
      </w:pPr>
      <w:r>
        <w:t>TIERING_POLICIES is the proportionality engine, fully configurable per tenant: the five factor weights,</w:t>
      </w:r>
      <w:r>
        <w:t xml:space="preserve"> the tier thresholds, the reassessment cadence per tier, the questionnaire bundle per tier, the finding SLA days per severity, and whether low tier requests auto approve. Weights are validated to normalize and thresholds to stay ordered.</w:t>
      </w:r>
    </w:p>
    <w:p w14:paraId="29CA96EB" w14:textId="77777777" w:rsidR="00563C85" w:rsidRDefault="00290B63">
      <w:pPr>
        <w:pStyle w:val="ListParagraph"/>
        <w:numPr>
          <w:ilvl w:val="0"/>
          <w:numId w:val="1"/>
        </w:numPr>
      </w:pPr>
      <w:r>
        <w:t>VENDOR_TIERING_ASS</w:t>
      </w:r>
      <w:r>
        <w:t>ESSMENTS stores the five factor scores behind the tier, data sensitivity, business criticality, system access, regulatory scope, and fourth party reliance, the computed inherent score and tier, and any override with justification. Inherent and residual ris</w:t>
      </w:r>
      <w:r>
        <w:t>k are deliberately separate fields with different jobs: inherent is scored before review and drives rigor; residual is the output of the completed review.</w:t>
      </w:r>
    </w:p>
    <w:p w14:paraId="5C0C8086" w14:textId="77777777" w:rsidR="00563C85" w:rsidRDefault="00290B63">
      <w:pPr>
        <w:pStyle w:val="ListParagraph"/>
        <w:numPr>
          <w:ilvl w:val="0"/>
          <w:numId w:val="1"/>
        </w:numPr>
      </w:pPr>
      <w:r>
        <w:t xml:space="preserve">The staged lifecycle is data, rows in </w:t>
      </w:r>
      <w:proofErr w:type="spellStart"/>
      <w:r>
        <w:t>vendor_stages</w:t>
      </w:r>
      <w:proofErr w:type="spellEnd"/>
      <w:r>
        <w:t>, each stage carrying its checklist. Tier based st</w:t>
      </w:r>
      <w:r>
        <w:t xml:space="preserve">age skipping means inserting fewer rows; gates are rows flagged </w:t>
      </w:r>
      <w:proofErr w:type="spellStart"/>
      <w:r>
        <w:t>is_gate</w:t>
      </w:r>
      <w:proofErr w:type="spellEnd"/>
      <w:r>
        <w:t xml:space="preserve"> that require an approval record to exit and are never skipped. </w:t>
      </w:r>
      <w:proofErr w:type="spellStart"/>
      <w:r>
        <w:t>next_reassessment_on</w:t>
      </w:r>
      <w:proofErr w:type="spellEnd"/>
      <w:r>
        <w:t xml:space="preserve"> is computed from the cadence schedule, not from completion dates, so reviews cannot drift later each</w:t>
      </w:r>
      <w:r>
        <w:t xml:space="preserve"> cycle.</w:t>
      </w:r>
    </w:p>
    <w:p w14:paraId="66AB75A3" w14:textId="77777777" w:rsidR="00563C85" w:rsidRDefault="00290B63">
      <w:r>
        <w:rPr>
          <w:b/>
        </w:rPr>
        <w:t>Questionnaires and assessments</w:t>
      </w:r>
    </w:p>
    <w:p w14:paraId="5ACCC9B3" w14:textId="77777777" w:rsidR="00563C85" w:rsidRDefault="00290B63">
      <w:pPr>
        <w:jc w:val="center"/>
      </w:pPr>
      <w:r>
        <w:rPr>
          <w:noProof/>
        </w:rPr>
        <w:lastRenderedPageBreak/>
        <w:drawing>
          <wp:inline distT="0" distB="0" distL="0" distR="0" wp14:anchorId="21561C1A" wp14:editId="7F80D301">
            <wp:extent cx="5760720" cy="61367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quest.png"/>
                    <pic:cNvPicPr/>
                  </pic:nvPicPr>
                  <pic:blipFill>
                    <a:blip r:embed="rId22"/>
                    <a:stretch>
                      <a:fillRect/>
                    </a:stretch>
                  </pic:blipFill>
                  <pic:spPr>
                    <a:xfrm>
                      <a:off x="0" y="0"/>
                      <a:ext cx="5760720" cy="6136746"/>
                    </a:xfrm>
                    <a:prstGeom prst="rect">
                      <a:avLst/>
                    </a:prstGeom>
                  </pic:spPr>
                </pic:pic>
              </a:graphicData>
            </a:graphic>
          </wp:inline>
        </w:drawing>
      </w:r>
    </w:p>
    <w:p w14:paraId="7D62CFE9" w14:textId="77777777" w:rsidR="00563C85" w:rsidRDefault="00290B63">
      <w:pPr>
        <w:pStyle w:val="ListParagraph"/>
        <w:numPr>
          <w:ilvl w:val="0"/>
          <w:numId w:val="1"/>
        </w:numPr>
      </w:pPr>
      <w:r>
        <w:t xml:space="preserve">Questionnaire standards ship as versioned question banks, SIG, CAIQ, and HECVAT are versioned annually, so every stored answer is pinned to its standard and version and survives the next revision. Questions carry a </w:t>
      </w:r>
      <w:r>
        <w:t xml:space="preserve">scope level (lite, core, detail), so tiering subsets one bank instead of duplicating templates, plus the branching parent reference, the domain, weights, and the critical control and </w:t>
      </w:r>
      <w:proofErr w:type="spellStart"/>
      <w:proofErr w:type="gramStart"/>
      <w:r>
        <w:t>non negotiable</w:t>
      </w:r>
      <w:proofErr w:type="spellEnd"/>
      <w:proofErr w:type="gramEnd"/>
      <w:r>
        <w:t xml:space="preserve"> flags that gate approvals.</w:t>
      </w:r>
    </w:p>
    <w:p w14:paraId="52CF0F76" w14:textId="77777777" w:rsidR="00563C85" w:rsidRDefault="00290B63">
      <w:pPr>
        <w:pStyle w:val="ListParagraph"/>
        <w:numPr>
          <w:ilvl w:val="0"/>
          <w:numId w:val="1"/>
        </w:numPr>
      </w:pPr>
      <w:r>
        <w:t>Assessments carry the review fo</w:t>
      </w:r>
      <w:r>
        <w:t xml:space="preserve">rmat, because real due diligence is not always a questionnaire: a structured SOC report review or an externally completed report upload are first class formats. The assessment domain (security, privacy, legal) lets several parallel reviews run against one </w:t>
      </w:r>
      <w:r>
        <w:t>vendor without duplicating records.</w:t>
      </w:r>
    </w:p>
    <w:p w14:paraId="6C90F868" w14:textId="77777777" w:rsidR="00563C85" w:rsidRDefault="00290B63">
      <w:pPr>
        <w:pStyle w:val="ListParagraph"/>
        <w:numPr>
          <w:ilvl w:val="0"/>
          <w:numId w:val="1"/>
        </w:numPr>
      </w:pPr>
      <w:r>
        <w:t xml:space="preserve">The portal token gives the vendor a </w:t>
      </w:r>
      <w:proofErr w:type="spellStart"/>
      <w:proofErr w:type="gramStart"/>
      <w:r>
        <w:t>self service</w:t>
      </w:r>
      <w:proofErr w:type="spellEnd"/>
      <w:proofErr w:type="gramEnd"/>
      <w:r>
        <w:t xml:space="preserve"> link; responses support delegation to a named vendor contact, per answer implementation notes, a justification when answering not applicable, </w:t>
      </w:r>
      <w:r>
        <w:lastRenderedPageBreak/>
        <w:t>and attached evidence. Submit</w:t>
      </w:r>
      <w:r>
        <w:t>ted assessments are immutable and store the scoring snapshot: residual score, grade, and the per domain breakdown.</w:t>
      </w:r>
    </w:p>
    <w:p w14:paraId="1096A61F" w14:textId="77777777" w:rsidR="00563C85" w:rsidRDefault="00290B63">
      <w:r>
        <w:rPr>
          <w:b/>
        </w:rPr>
        <w:t>Documents and structured report review</w:t>
      </w:r>
    </w:p>
    <w:p w14:paraId="7E6F9BF2" w14:textId="77777777" w:rsidR="00563C85" w:rsidRDefault="00290B63">
      <w:pPr>
        <w:jc w:val="center"/>
      </w:pPr>
      <w:r>
        <w:rPr>
          <w:noProof/>
        </w:rPr>
        <w:drawing>
          <wp:inline distT="0" distB="0" distL="0" distR="0" wp14:anchorId="0C2BCB19" wp14:editId="071B29C5">
            <wp:extent cx="4812030" cy="7269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docs.png"/>
                    <pic:cNvPicPr/>
                  </pic:nvPicPr>
                  <pic:blipFill>
                    <a:blip r:embed="rId23"/>
                    <a:stretch>
                      <a:fillRect/>
                    </a:stretch>
                  </pic:blipFill>
                  <pic:spPr>
                    <a:xfrm>
                      <a:off x="0" y="0"/>
                      <a:ext cx="4812030" cy="7269480"/>
                    </a:xfrm>
                    <a:prstGeom prst="rect">
                      <a:avLst/>
                    </a:prstGeom>
                  </pic:spPr>
                </pic:pic>
              </a:graphicData>
            </a:graphic>
          </wp:inline>
        </w:drawing>
      </w:r>
    </w:p>
    <w:p w14:paraId="1ABE84F5" w14:textId="77777777" w:rsidR="00563C85" w:rsidRDefault="00290B63">
      <w:pPr>
        <w:pStyle w:val="ListParagraph"/>
        <w:numPr>
          <w:ilvl w:val="0"/>
          <w:numId w:val="1"/>
        </w:numPr>
      </w:pPr>
      <w:r>
        <w:t xml:space="preserve">VENDOR_DOCUMENTS is the typed artifact library per vendor: SOC reports, ISO </w:t>
      </w:r>
      <w:r>
        <w:t xml:space="preserve">certificates, bridge letters, DPAs, penetration test summaries, insurance certificates, financials, and continuity plans, </w:t>
      </w:r>
      <w:r>
        <w:lastRenderedPageBreak/>
        <w:t>each with issue and expiry dates and a collection workflow of requested, received, reviewed. Expiring documents surface in the renewal</w:t>
      </w:r>
      <w:r>
        <w:t xml:space="preserve"> queue exactly like stale evidence, and a reviewed document can stand as audit evidence.</w:t>
      </w:r>
    </w:p>
    <w:p w14:paraId="19FF702A" w14:textId="77777777" w:rsidR="00563C85" w:rsidRDefault="00290B63">
      <w:pPr>
        <w:pStyle w:val="ListParagraph"/>
        <w:numPr>
          <w:ilvl w:val="0"/>
          <w:numId w:val="1"/>
        </w:numPr>
      </w:pPr>
      <w:r>
        <w:t xml:space="preserve">SOC_REPORT_REVIEWS turns a vendor's SOC report from a PDF into </w:t>
      </w:r>
      <w:proofErr w:type="spellStart"/>
      <w:r>
        <w:t>queryable</w:t>
      </w:r>
      <w:proofErr w:type="spellEnd"/>
      <w:r>
        <w:t xml:space="preserve"> fields: report kind and type, audit period, criteria included, the auditor's opinion, bridge l</w:t>
      </w:r>
      <w:r>
        <w:t>etter status, whether findings are material, and whether the complementary user entity controls were reviewed. This structured review is precisely the CC9.2 evidence an auditor asks for.</w:t>
      </w:r>
    </w:p>
    <w:p w14:paraId="777EC7D5" w14:textId="77777777" w:rsidR="00563C85" w:rsidRDefault="00290B63">
      <w:r>
        <w:rPr>
          <w:b/>
        </w:rPr>
        <w:t>Contracts and service levels</w:t>
      </w:r>
    </w:p>
    <w:p w14:paraId="55C528A5" w14:textId="77777777" w:rsidR="00563C85" w:rsidRDefault="00290B63">
      <w:pPr>
        <w:jc w:val="center"/>
      </w:pPr>
      <w:r>
        <w:rPr>
          <w:noProof/>
        </w:rPr>
        <w:drawing>
          <wp:inline distT="0" distB="0" distL="0" distR="0" wp14:anchorId="381E1A12" wp14:editId="75DB0485">
            <wp:extent cx="3802380" cy="6831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contract.png"/>
                    <pic:cNvPicPr/>
                  </pic:nvPicPr>
                  <pic:blipFill>
                    <a:blip r:embed="rId24"/>
                    <a:stretch>
                      <a:fillRect/>
                    </a:stretch>
                  </pic:blipFill>
                  <pic:spPr>
                    <a:xfrm>
                      <a:off x="0" y="0"/>
                      <a:ext cx="3802380" cy="6831330"/>
                    </a:xfrm>
                    <a:prstGeom prst="rect">
                      <a:avLst/>
                    </a:prstGeom>
                  </pic:spPr>
                </pic:pic>
              </a:graphicData>
            </a:graphic>
          </wp:inline>
        </w:drawing>
      </w:r>
    </w:p>
    <w:p w14:paraId="07B51BEF" w14:textId="77777777" w:rsidR="00563C85" w:rsidRDefault="00290B63">
      <w:pPr>
        <w:pStyle w:val="ListParagraph"/>
        <w:numPr>
          <w:ilvl w:val="0"/>
          <w:numId w:val="1"/>
        </w:numPr>
      </w:pPr>
      <w:r>
        <w:lastRenderedPageBreak/>
        <w:t>Contracts are clause level objects, no</w:t>
      </w:r>
      <w:r>
        <w:t xml:space="preserve">t attachments: type (master, DPA, SLA, security addendum), dates, renewal with notice period, and the security clauses that drive the program, breach notification window, right to audit, </w:t>
      </w:r>
      <w:proofErr w:type="spellStart"/>
      <w:r>
        <w:t>subprocessor</w:t>
      </w:r>
      <w:proofErr w:type="spellEnd"/>
      <w:r>
        <w:t xml:space="preserve"> terms, and exit data return. Contract renewal triggers </w:t>
      </w:r>
      <w:proofErr w:type="spellStart"/>
      <w:r>
        <w:t>a</w:t>
      </w:r>
      <w:r>
        <w:t xml:space="preserve"> re</w:t>
      </w:r>
      <w:proofErr w:type="spellEnd"/>
      <w:r>
        <w:t xml:space="preserve"> review, and the offboarding checklist reads the exit clauses.</w:t>
      </w:r>
    </w:p>
    <w:p w14:paraId="49FD5912" w14:textId="77777777" w:rsidR="00563C85" w:rsidRDefault="00290B63">
      <w:pPr>
        <w:pStyle w:val="ListParagraph"/>
        <w:numPr>
          <w:ilvl w:val="0"/>
          <w:numId w:val="1"/>
        </w:numPr>
      </w:pPr>
      <w:r>
        <w:t>VENDOR_SLAS holds the contract derived service commitments with cure periods; a breach raises a signal and can raise a finding, connecting contractual performance to the risk picture.</w:t>
      </w:r>
    </w:p>
    <w:p w14:paraId="174ED8B0" w14:textId="77777777" w:rsidR="00563C85" w:rsidRDefault="00290B63">
      <w:r>
        <w:rPr>
          <w:b/>
        </w:rPr>
        <w:t>Contin</w:t>
      </w:r>
      <w:r>
        <w:rPr>
          <w:b/>
        </w:rPr>
        <w:t>uous monitoring and signals</w:t>
      </w:r>
    </w:p>
    <w:p w14:paraId="46DBA6E9" w14:textId="77777777" w:rsidR="00563C85" w:rsidRDefault="00290B63">
      <w:pPr>
        <w:jc w:val="center"/>
      </w:pPr>
      <w:r>
        <w:rPr>
          <w:noProof/>
        </w:rPr>
        <w:drawing>
          <wp:inline distT="0" distB="0" distL="0" distR="0" wp14:anchorId="6E49564E" wp14:editId="0E80CF12">
            <wp:extent cx="5760720" cy="3910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monitor.png"/>
                    <pic:cNvPicPr/>
                  </pic:nvPicPr>
                  <pic:blipFill>
                    <a:blip r:embed="rId25"/>
                    <a:stretch>
                      <a:fillRect/>
                    </a:stretch>
                  </pic:blipFill>
                  <pic:spPr>
                    <a:xfrm>
                      <a:off x="0" y="0"/>
                      <a:ext cx="5760720" cy="3910700"/>
                    </a:xfrm>
                    <a:prstGeom prst="rect">
                      <a:avLst/>
                    </a:prstGeom>
                  </pic:spPr>
                </pic:pic>
              </a:graphicData>
            </a:graphic>
          </wp:inline>
        </w:drawing>
      </w:r>
    </w:p>
    <w:p w14:paraId="739F23B7" w14:textId="77777777" w:rsidR="00563C85" w:rsidRDefault="00290B63">
      <w:pPr>
        <w:pStyle w:val="ListParagraph"/>
        <w:numPr>
          <w:ilvl w:val="0"/>
          <w:numId w:val="1"/>
        </w:numPr>
      </w:pPr>
      <w:r>
        <w:t xml:space="preserve">VENDOR_SCORECARDS is the external security rating snapshot per provider, score, grade, and per factor breakdown, appended over time so the trend is visible. The connector seam covers </w:t>
      </w:r>
      <w:proofErr w:type="spellStart"/>
      <w:r>
        <w:t>SecurityScorecard</w:t>
      </w:r>
      <w:proofErr w:type="spellEnd"/>
      <w:r>
        <w:t xml:space="preserve">, </w:t>
      </w:r>
      <w:proofErr w:type="spellStart"/>
      <w:r>
        <w:t>BitSight</w:t>
      </w:r>
      <w:proofErr w:type="spellEnd"/>
      <w:r>
        <w:t xml:space="preserve">, and </w:t>
      </w:r>
      <w:proofErr w:type="spellStart"/>
      <w:r>
        <w:t>UpGuard</w:t>
      </w:r>
      <w:proofErr w:type="spellEnd"/>
      <w:r>
        <w:t>, w</w:t>
      </w:r>
      <w:r>
        <w:t>ith manual entry until credentials are configured.</w:t>
      </w:r>
    </w:p>
    <w:p w14:paraId="3B2A12F9" w14:textId="77777777" w:rsidR="00563C85" w:rsidRDefault="00290B63">
      <w:pPr>
        <w:pStyle w:val="ListParagraph"/>
        <w:numPr>
          <w:ilvl w:val="0"/>
          <w:numId w:val="1"/>
        </w:numPr>
      </w:pPr>
      <w:r>
        <w:t>VENDOR_SIGNALS is the normalized event stream, and the source class matters: rating platforms do not emit financial distress signals, and adverse media comes from separate providers, so each signal records</w:t>
      </w:r>
      <w:r>
        <w:t xml:space="preserve"> its class. The </w:t>
      </w:r>
      <w:proofErr w:type="spellStart"/>
      <w:r>
        <w:t>dedup</w:t>
      </w:r>
      <w:proofErr w:type="spellEnd"/>
      <w:r>
        <w:t xml:space="preserve"> key suppresses repeats of the same underlying event, and a material signal can auto trigger a reassessment, recorded on the signal itself.</w:t>
      </w:r>
    </w:p>
    <w:p w14:paraId="5826BF16" w14:textId="77777777" w:rsidR="00563C85" w:rsidRDefault="00290B63">
      <w:pPr>
        <w:pStyle w:val="ListParagraph"/>
        <w:numPr>
          <w:ilvl w:val="0"/>
          <w:numId w:val="1"/>
        </w:numPr>
      </w:pPr>
      <w:r>
        <w:t>VENDOR_ALERT_RULES scales alerting by tier: which signal types, at what severity, for which tie</w:t>
      </w:r>
      <w:r>
        <w:t>rs, produce a notification, a task, or an automatic reassessment, so critical vendors are watched closely without alert noise from low tier ones.</w:t>
      </w:r>
    </w:p>
    <w:p w14:paraId="617D86A8" w14:textId="77777777" w:rsidR="00563C85" w:rsidRDefault="00290B63">
      <w:r>
        <w:rPr>
          <w:b/>
        </w:rPr>
        <w:t>Approvals, findings, fourth parties, and offboarding</w:t>
      </w:r>
    </w:p>
    <w:p w14:paraId="27A3C8CE" w14:textId="77777777" w:rsidR="00563C85" w:rsidRDefault="00290B63">
      <w:pPr>
        <w:jc w:val="center"/>
      </w:pPr>
      <w:r>
        <w:rPr>
          <w:noProof/>
        </w:rPr>
        <w:lastRenderedPageBreak/>
        <w:drawing>
          <wp:inline distT="0" distB="0" distL="0" distR="0" wp14:anchorId="7E94AC31" wp14:editId="289EDF05">
            <wp:extent cx="3669030" cy="46405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c1.png"/>
                    <pic:cNvPicPr/>
                  </pic:nvPicPr>
                  <pic:blipFill>
                    <a:blip r:embed="rId26"/>
                    <a:stretch>
                      <a:fillRect/>
                    </a:stretch>
                  </pic:blipFill>
                  <pic:spPr>
                    <a:xfrm>
                      <a:off x="0" y="0"/>
                      <a:ext cx="3669030" cy="4640580"/>
                    </a:xfrm>
                    <a:prstGeom prst="rect">
                      <a:avLst/>
                    </a:prstGeom>
                  </pic:spPr>
                </pic:pic>
              </a:graphicData>
            </a:graphic>
          </wp:inline>
        </w:drawing>
      </w:r>
    </w:p>
    <w:p w14:paraId="515B3E48" w14:textId="77777777" w:rsidR="00563C85" w:rsidRDefault="00290B63">
      <w:pPr>
        <w:pStyle w:val="ListParagraph"/>
        <w:numPr>
          <w:ilvl w:val="0"/>
          <w:numId w:val="1"/>
        </w:numPr>
      </w:pPr>
      <w:r>
        <w:t>VENDOR_APPROVALS is the gate record: the decision, appr</w:t>
      </w:r>
      <w:r>
        <w:t>ove, approve with conditions, defer, or reject, the approver, rationale, and time. Segregation of duties is enforced by requiring the decider to differ from the vendor's business owner and the stage submitter, and the check is recorded in the audit trail.</w:t>
      </w:r>
    </w:p>
    <w:p w14:paraId="347139E2" w14:textId="77777777" w:rsidR="00563C85" w:rsidRDefault="00290B63">
      <w:pPr>
        <w:pStyle w:val="ListParagraph"/>
        <w:numPr>
          <w:ilvl w:val="0"/>
          <w:numId w:val="1"/>
        </w:numPr>
      </w:pPr>
      <w:r>
        <w:t>Approve with conditions creates VENDOR_APPROVAL_CONDITIONS rows, each with an owner, due date, and status tracked to closure, so conditions are commitments with follow through rather than free text.</w:t>
      </w:r>
    </w:p>
    <w:p w14:paraId="76C651E3" w14:textId="77777777" w:rsidR="00563C85" w:rsidRDefault="00290B63">
      <w:pPr>
        <w:jc w:val="center"/>
      </w:pPr>
      <w:r>
        <w:rPr>
          <w:noProof/>
        </w:rPr>
        <w:drawing>
          <wp:inline distT="0" distB="0" distL="0" distR="0" wp14:anchorId="71DE892C" wp14:editId="01414C55">
            <wp:extent cx="5760720" cy="14517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findings.png"/>
                    <pic:cNvPicPr/>
                  </pic:nvPicPr>
                  <pic:blipFill>
                    <a:blip r:embed="rId27"/>
                    <a:stretch>
                      <a:fillRect/>
                    </a:stretch>
                  </pic:blipFill>
                  <pic:spPr>
                    <a:xfrm>
                      <a:off x="0" y="0"/>
                      <a:ext cx="5760720" cy="1451708"/>
                    </a:xfrm>
                    <a:prstGeom prst="rect">
                      <a:avLst/>
                    </a:prstGeom>
                  </pic:spPr>
                </pic:pic>
              </a:graphicData>
            </a:graphic>
          </wp:inline>
        </w:drawing>
      </w:r>
    </w:p>
    <w:p w14:paraId="314079E9" w14:textId="77777777" w:rsidR="00563C85" w:rsidRDefault="00290B63">
      <w:pPr>
        <w:pStyle w:val="ListParagraph"/>
        <w:numPr>
          <w:ilvl w:val="0"/>
          <w:numId w:val="1"/>
        </w:numPr>
      </w:pPr>
      <w:r>
        <w:t xml:space="preserve">Findings record their source, an assessment answer, an </w:t>
      </w:r>
      <w:r>
        <w:t xml:space="preserve">SLA breach, a monitoring signal, a document review, or offboarding, with per severity SLA due dates from the tiering policy, a treatment decision, and an owner. A no on a critical control question auto creates a finding flagged </w:t>
      </w:r>
      <w:proofErr w:type="spellStart"/>
      <w:r>
        <w:t>is_blocking</w:t>
      </w:r>
      <w:proofErr w:type="spellEnd"/>
      <w:r>
        <w:t>, and an open blo</w:t>
      </w:r>
      <w:r>
        <w:t xml:space="preserve">cking finding prevents the approval gate from passing regardless of the </w:t>
      </w:r>
      <w:r>
        <w:lastRenderedPageBreak/>
        <w:t>headline score. An onboarded vendor with an open critical finding is suspended until it clears. Findings promote into the risk register with lineage kept on both rows.</w:t>
      </w:r>
    </w:p>
    <w:p w14:paraId="1191B0A5" w14:textId="77777777" w:rsidR="00563C85" w:rsidRDefault="00290B63">
      <w:pPr>
        <w:pStyle w:val="ListParagraph"/>
        <w:numPr>
          <w:ilvl w:val="0"/>
          <w:numId w:val="1"/>
        </w:numPr>
      </w:pPr>
      <w:r>
        <w:t>VENDOR_SUBPROCES</w:t>
      </w:r>
      <w:r>
        <w:t xml:space="preserve">SORS is the fourth party graph: each downstream dependency records its provenance, vendor declared, auto detected, or intelligence derived, because provenance determines how much to trust it and what to verify. A </w:t>
      </w:r>
      <w:proofErr w:type="spellStart"/>
      <w:r>
        <w:t>subprocessor</w:t>
      </w:r>
      <w:proofErr w:type="spellEnd"/>
      <w:r>
        <w:t xml:space="preserve"> that is also a direct vendor l</w:t>
      </w:r>
      <w:r>
        <w:t xml:space="preserve">inks to its vendor record, which is how concentration risk, one provider underneath many vendors, becomes </w:t>
      </w:r>
      <w:proofErr w:type="spellStart"/>
      <w:r>
        <w:t>queryable</w:t>
      </w:r>
      <w:proofErr w:type="spellEnd"/>
      <w:r>
        <w:t>.</w:t>
      </w:r>
    </w:p>
    <w:p w14:paraId="1D326AFB" w14:textId="77777777" w:rsidR="00563C85" w:rsidRDefault="00290B63">
      <w:pPr>
        <w:pStyle w:val="ListParagraph"/>
        <w:numPr>
          <w:ilvl w:val="0"/>
          <w:numId w:val="1"/>
        </w:numPr>
      </w:pPr>
      <w:r>
        <w:t>Offboarding is an evidenced exit, not a status flip: access revocation with who and when, a vendor facing attestation survey (data destroye</w:t>
      </w:r>
      <w:r>
        <w:t>d, access removed) recorded as an assessment, contract exit provisions reviewed, final payments settled, and a completion certificate stored as evidence. Terminated vendors are archived, never deleted.</w:t>
      </w:r>
    </w:p>
    <w:p w14:paraId="323EEC23" w14:textId="77777777" w:rsidR="00563C85" w:rsidRDefault="00290B63">
      <w:pPr>
        <w:pStyle w:val="Heading2"/>
      </w:pPr>
      <w:r>
        <w:rPr>
          <w:b w:val="0"/>
        </w:rPr>
        <w:t>3.8 Asset management</w:t>
      </w:r>
    </w:p>
    <w:p w14:paraId="32F5C319" w14:textId="77777777" w:rsidR="00563C85" w:rsidRDefault="00290B63">
      <w:r>
        <w:t>This module is designed to produc</w:t>
      </w:r>
      <w:r>
        <w:t>t grade, benchmarked against cyber asset inventory platforms (</w:t>
      </w:r>
      <w:proofErr w:type="spellStart"/>
      <w:r>
        <w:t>Axonius</w:t>
      </w:r>
      <w:proofErr w:type="spellEnd"/>
      <w:r>
        <w:t xml:space="preserve">, </w:t>
      </w:r>
      <w:proofErr w:type="spellStart"/>
      <w:r>
        <w:t>JupiterOne</w:t>
      </w:r>
      <w:proofErr w:type="spellEnd"/>
      <w:r>
        <w:t xml:space="preserve">, </w:t>
      </w:r>
      <w:proofErr w:type="spellStart"/>
      <w:r>
        <w:t>runZero</w:t>
      </w:r>
      <w:proofErr w:type="spellEnd"/>
      <w:r>
        <w:t>) and CMDB practice (ServiceNow, ISO 27001 A.5.9). The core idea: one unified, deduplicated record per real asset, built non-destructively from every source that repo</w:t>
      </w:r>
      <w:r>
        <w:t>rts it, with policies, coverage gaps, and audit attestation on top.</w:t>
      </w:r>
    </w:p>
    <w:p w14:paraId="194A5B65" w14:textId="77777777" w:rsidR="00563C85" w:rsidRDefault="00290B63">
      <w:pPr>
        <w:jc w:val="center"/>
      </w:pPr>
      <w:r>
        <w:rPr>
          <w:noProof/>
        </w:rPr>
        <w:lastRenderedPageBreak/>
        <w:drawing>
          <wp:inline distT="0" distB="0" distL="0" distR="0" wp14:anchorId="411A095C" wp14:editId="1EE5D5E8">
            <wp:extent cx="3928836" cy="7680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core.png"/>
                    <pic:cNvPicPr/>
                  </pic:nvPicPr>
                  <pic:blipFill>
                    <a:blip r:embed="rId28"/>
                    <a:stretch>
                      <a:fillRect/>
                    </a:stretch>
                  </pic:blipFill>
                  <pic:spPr>
                    <a:xfrm>
                      <a:off x="0" y="0"/>
                      <a:ext cx="3928836" cy="7680959"/>
                    </a:xfrm>
                    <a:prstGeom prst="rect">
                      <a:avLst/>
                    </a:prstGeom>
                  </pic:spPr>
                </pic:pic>
              </a:graphicData>
            </a:graphic>
          </wp:inline>
        </w:drawing>
      </w:r>
    </w:p>
    <w:p w14:paraId="54A0E5D7" w14:textId="77777777" w:rsidR="00563C85" w:rsidRDefault="00290B63">
      <w:pPr>
        <w:pStyle w:val="ListParagraph"/>
        <w:numPr>
          <w:ilvl w:val="0"/>
          <w:numId w:val="1"/>
        </w:numPr>
      </w:pPr>
      <w:r>
        <w:t>The asset register carries the full field set: identity (description, hostname, IP, location, the supplying vendor as a link into the TPRM module), classification (data classification, r</w:t>
      </w:r>
      <w:r>
        <w:t xml:space="preserve">egulated data type, compliance scope), exposure (internet facing, customer facing, network segment, business </w:t>
      </w:r>
      <w:r>
        <w:lastRenderedPageBreak/>
        <w:t>function), business context (valuation, business impact notes, operational dependency rating), and the complete ownership chain: primary and second</w:t>
      </w:r>
      <w:r>
        <w:t>ary owners, business owner, custodian, escalation contact, and the owning team as a group. Ownership on the asset is what everything else inherits: vulnerability instances, policy violations, and drift alerts all resolve their owner from here.</w:t>
      </w:r>
    </w:p>
    <w:p w14:paraId="3B9E5321" w14:textId="77777777" w:rsidR="00563C85" w:rsidRDefault="00290B63">
      <w:pPr>
        <w:pStyle w:val="ListParagraph"/>
        <w:numPr>
          <w:ilvl w:val="0"/>
          <w:numId w:val="1"/>
        </w:numPr>
      </w:pPr>
      <w:proofErr w:type="spellStart"/>
      <w:r>
        <w:t>criticality_</w:t>
      </w:r>
      <w:r>
        <w:t>score</w:t>
      </w:r>
      <w:proofErr w:type="spellEnd"/>
      <w:r>
        <w:t xml:space="preserve"> is computed from the CIA ratings with adjustments for exposure and data sensitivity, then stored; </w:t>
      </w:r>
      <w:proofErr w:type="spellStart"/>
      <w:r>
        <w:t>tier_override</w:t>
      </w:r>
      <w:proofErr w:type="spellEnd"/>
      <w:r>
        <w:t xml:space="preserve"> is kept separately so the record always shows both what the system derived and what a person chose. Business criticality belongs on servic</w:t>
      </w:r>
      <w:r>
        <w:t>e assets (</w:t>
      </w:r>
      <w:proofErr w:type="spellStart"/>
      <w:r>
        <w:t>asset_type</w:t>
      </w:r>
      <w:proofErr w:type="spellEnd"/>
      <w:r>
        <w:t xml:space="preserve"> </w:t>
      </w:r>
      <w:proofErr w:type="spellStart"/>
      <w:r>
        <w:t>business_service</w:t>
      </w:r>
      <w:proofErr w:type="spellEnd"/>
      <w:r>
        <w:t>), and infrastructure inherits it through the dependency edges below, so a database supporting a critical service ranks as critical without anyone re-rating servers.</w:t>
      </w:r>
    </w:p>
    <w:p w14:paraId="43E7F3A7" w14:textId="77777777" w:rsidR="00563C85" w:rsidRDefault="00290B63">
      <w:pPr>
        <w:pStyle w:val="ListParagraph"/>
        <w:numPr>
          <w:ilvl w:val="0"/>
          <w:numId w:val="1"/>
        </w:numPr>
      </w:pPr>
      <w:r>
        <w:t>Lifecycle transitions are enforced. Decommissioning a</w:t>
      </w:r>
      <w:r>
        <w:t xml:space="preserve">uto closes the asset's open vulnerability instances, records the replacement in </w:t>
      </w:r>
      <w:proofErr w:type="spellStart"/>
      <w:r>
        <w:t>replaced_by_asset_id</w:t>
      </w:r>
      <w:proofErr w:type="spellEnd"/>
      <w:r>
        <w:t xml:space="preserve">, and writes a DECOMMISSION_RECORD, the disposal method, whether media was </w:t>
      </w:r>
      <w:proofErr w:type="spellStart"/>
      <w:r>
        <w:t>sanitised</w:t>
      </w:r>
      <w:proofErr w:type="spellEnd"/>
      <w:r>
        <w:t>, and the disposal evidence, because auditors test that retirement follo</w:t>
      </w:r>
      <w:r>
        <w:t>wed policy.</w:t>
      </w:r>
    </w:p>
    <w:p w14:paraId="347B1F44" w14:textId="77777777" w:rsidR="00563C85" w:rsidRDefault="00290B63">
      <w:r>
        <w:rPr>
          <w:b/>
        </w:rPr>
        <w:t>Multi source truth: raw records, merge, and precedence</w:t>
      </w:r>
    </w:p>
    <w:p w14:paraId="726B461F" w14:textId="77777777" w:rsidR="00563C85" w:rsidRDefault="00290B63">
      <w:pPr>
        <w:jc w:val="center"/>
      </w:pPr>
      <w:r>
        <w:rPr>
          <w:noProof/>
        </w:rPr>
        <w:drawing>
          <wp:inline distT="0" distB="0" distL="0" distR="0" wp14:anchorId="724BEF28" wp14:editId="6622D57A">
            <wp:extent cx="5760720" cy="32379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sources.png"/>
                    <pic:cNvPicPr/>
                  </pic:nvPicPr>
                  <pic:blipFill>
                    <a:blip r:embed="rId29"/>
                    <a:stretch>
                      <a:fillRect/>
                    </a:stretch>
                  </pic:blipFill>
                  <pic:spPr>
                    <a:xfrm>
                      <a:off x="0" y="0"/>
                      <a:ext cx="5760720" cy="3237930"/>
                    </a:xfrm>
                    <a:prstGeom prst="rect">
                      <a:avLst/>
                    </a:prstGeom>
                  </pic:spPr>
                </pic:pic>
              </a:graphicData>
            </a:graphic>
          </wp:inline>
        </w:drawing>
      </w:r>
    </w:p>
    <w:p w14:paraId="186E0BF9" w14:textId="77777777" w:rsidR="00563C85" w:rsidRDefault="00290B63">
      <w:pPr>
        <w:pStyle w:val="ListParagraph"/>
        <w:numPr>
          <w:ilvl w:val="0"/>
          <w:numId w:val="1"/>
        </w:numPr>
      </w:pPr>
      <w:r>
        <w:t xml:space="preserve">Every connector sync writes SOURCE_ASSET_RECORDS, the raw per source view, preserved as received with its identity keys. Correlation matches on stable identifiers in strict order, </w:t>
      </w:r>
      <w:r>
        <w:t xml:space="preserve">cloud instance id, agent id, serial, MAC, then hostname, and deliberately distrusts IP addresses. The merge is </w:t>
      </w:r>
      <w:proofErr w:type="spellStart"/>
      <w:r>
        <w:t>non destructive</w:t>
      </w:r>
      <w:proofErr w:type="spellEnd"/>
      <w:r>
        <w:t>: the unified asset is derived, the sources remain, and a wrong merge can be split.</w:t>
      </w:r>
    </w:p>
    <w:p w14:paraId="50CE1AE9" w14:textId="77777777" w:rsidR="00563C85" w:rsidRDefault="00290B63">
      <w:pPr>
        <w:pStyle w:val="ListParagraph"/>
        <w:numPr>
          <w:ilvl w:val="0"/>
          <w:numId w:val="1"/>
        </w:numPr>
      </w:pPr>
      <w:r>
        <w:t xml:space="preserve">ASSET_MERGE_LOG records why records merged or </w:t>
      </w:r>
      <w:r>
        <w:t xml:space="preserve">split, the matched keys and confidence, so merged data stays </w:t>
      </w:r>
      <w:proofErr w:type="spellStart"/>
      <w:r>
        <w:t>debuggable</w:t>
      </w:r>
      <w:proofErr w:type="spellEnd"/>
      <w:r>
        <w:t>. FIELD_PRECEDENCE_POLICIES decides per field which source wins, the MDM's hostname can beat the scanner's, while every source's value is retained.</w:t>
      </w:r>
    </w:p>
    <w:p w14:paraId="0DEB331D" w14:textId="77777777" w:rsidR="00563C85" w:rsidRDefault="00290B63">
      <w:pPr>
        <w:pStyle w:val="ListParagraph"/>
        <w:numPr>
          <w:ilvl w:val="0"/>
          <w:numId w:val="1"/>
        </w:numPr>
      </w:pPr>
      <w:r>
        <w:t>ASSET_LIFECYCLE_SETTINGS governs fres</w:t>
      </w:r>
      <w:r>
        <w:t>hness: per source staleness ages one connector's contribution out of the merge without deleting the asset, and asset level offline expiration retires records nobody reports anymore. first and last seen exist at both source and asset level.</w:t>
      </w:r>
    </w:p>
    <w:p w14:paraId="1314AA8B" w14:textId="77777777" w:rsidR="00563C85" w:rsidRDefault="00290B63">
      <w:r>
        <w:rPr>
          <w:b/>
        </w:rPr>
        <w:t>Relationships an</w:t>
      </w:r>
      <w:r>
        <w:rPr>
          <w:b/>
        </w:rPr>
        <w:t>d software inventory</w:t>
      </w:r>
    </w:p>
    <w:p w14:paraId="1ADF4328" w14:textId="77777777" w:rsidR="00563C85" w:rsidRDefault="00290B63">
      <w:pPr>
        <w:jc w:val="center"/>
      </w:pPr>
      <w:r>
        <w:rPr>
          <w:noProof/>
        </w:rPr>
        <w:lastRenderedPageBreak/>
        <w:drawing>
          <wp:inline distT="0" distB="0" distL="0" distR="0" wp14:anchorId="6164A493" wp14:editId="6D0A93E2">
            <wp:extent cx="5760720" cy="49854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graph.png"/>
                    <pic:cNvPicPr/>
                  </pic:nvPicPr>
                  <pic:blipFill>
                    <a:blip r:embed="rId30"/>
                    <a:stretch>
                      <a:fillRect/>
                    </a:stretch>
                  </pic:blipFill>
                  <pic:spPr>
                    <a:xfrm>
                      <a:off x="0" y="0"/>
                      <a:ext cx="5760720" cy="4985473"/>
                    </a:xfrm>
                    <a:prstGeom prst="rect">
                      <a:avLst/>
                    </a:prstGeom>
                  </pic:spPr>
                </pic:pic>
              </a:graphicData>
            </a:graphic>
          </wp:inline>
        </w:drawing>
      </w:r>
    </w:p>
    <w:p w14:paraId="022012E7" w14:textId="77777777" w:rsidR="00563C85" w:rsidRDefault="00290B63">
      <w:pPr>
        <w:pStyle w:val="ListParagraph"/>
        <w:numPr>
          <w:ilvl w:val="0"/>
          <w:numId w:val="1"/>
        </w:numPr>
      </w:pPr>
      <w:r>
        <w:t>ASSET_RELATIONSHIPS is the typed dependency graph: depends on, runs on, contains, connects to, processes data for, with provenance (declared by a person or discovered by a connector). The graph powers impact tracing, which service is</w:t>
      </w:r>
      <w:r>
        <w:t xml:space="preserve"> hit if this host dies, and the criticality inheritance above.</w:t>
      </w:r>
    </w:p>
    <w:p w14:paraId="2381D254" w14:textId="77777777" w:rsidR="00563C85" w:rsidRDefault="00290B63">
      <w:pPr>
        <w:pStyle w:val="ListParagraph"/>
        <w:numPr>
          <w:ilvl w:val="0"/>
          <w:numId w:val="1"/>
        </w:numPr>
      </w:pPr>
      <w:r>
        <w:t>Software inventory is two levels: SOFTWARE_PRODUCTS is the normalized catalog (publisher, product) built from messy raw install strings, and SOFTWARE_INSTALLATIONS is one title on one asset wit</w:t>
      </w:r>
      <w:r>
        <w:t>h its version and sighting dates. Vulnerability matching joins against the normalized product, not the raw string.</w:t>
      </w:r>
    </w:p>
    <w:p w14:paraId="466EB304" w14:textId="77777777" w:rsidR="00563C85" w:rsidRDefault="00290B63">
      <w:r>
        <w:rPr>
          <w:b/>
        </w:rPr>
        <w:t>Groups, policies, and coverage gaps</w:t>
      </w:r>
    </w:p>
    <w:p w14:paraId="1FD66A69" w14:textId="77777777" w:rsidR="00563C85" w:rsidRDefault="00290B63">
      <w:pPr>
        <w:jc w:val="center"/>
      </w:pPr>
      <w:r>
        <w:rPr>
          <w:noProof/>
        </w:rPr>
        <w:lastRenderedPageBreak/>
        <w:drawing>
          <wp:inline distT="0" distB="0" distL="0" distR="0" wp14:anchorId="49D8484D" wp14:editId="095A8DEA">
            <wp:extent cx="5760720" cy="32778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policies.png"/>
                    <pic:cNvPicPr/>
                  </pic:nvPicPr>
                  <pic:blipFill>
                    <a:blip r:embed="rId31"/>
                    <a:stretch>
                      <a:fillRect/>
                    </a:stretch>
                  </pic:blipFill>
                  <pic:spPr>
                    <a:xfrm>
                      <a:off x="0" y="0"/>
                      <a:ext cx="5760720" cy="3277839"/>
                    </a:xfrm>
                    <a:prstGeom prst="rect">
                      <a:avLst/>
                    </a:prstGeom>
                  </pic:spPr>
                </pic:pic>
              </a:graphicData>
            </a:graphic>
          </wp:inline>
        </w:drawing>
      </w:r>
    </w:p>
    <w:p w14:paraId="7FBCFC55" w14:textId="77777777" w:rsidR="00563C85" w:rsidRDefault="00290B63">
      <w:pPr>
        <w:pStyle w:val="ListParagraph"/>
        <w:numPr>
          <w:ilvl w:val="0"/>
          <w:numId w:val="1"/>
        </w:numPr>
      </w:pPr>
      <w:r>
        <w:t>ASSET_GROUPS segments the estate, statically or by a dynamic membership rule, and scopes dashboards, SL</w:t>
      </w:r>
      <w:r>
        <w:t>A policies, and ownership defaults.</w:t>
      </w:r>
    </w:p>
    <w:p w14:paraId="10293FF1" w14:textId="77777777" w:rsidR="00563C85" w:rsidRDefault="00290B63">
      <w:pPr>
        <w:pStyle w:val="ListParagraph"/>
        <w:numPr>
          <w:ilvl w:val="0"/>
          <w:numId w:val="1"/>
        </w:numPr>
      </w:pPr>
      <w:r>
        <w:t>ASSET_POLICIES is the saved query engine, the primitive the research shows every real platform is built on: a named query over the unified inventory, evaluated on a schedule. Coverage gaps are just set subtraction as a p</w:t>
      </w:r>
      <w:r>
        <w:t>olicy, all workstations minus assets seen by the endpoint tool equals machines missing protection. Hygiene checks (no owner, no classification, no CIA rating) and compliance checks are the same primitive.</w:t>
      </w:r>
    </w:p>
    <w:p w14:paraId="1986CC28" w14:textId="77777777" w:rsidR="00563C85" w:rsidRDefault="00290B63">
      <w:pPr>
        <w:pStyle w:val="ListParagraph"/>
        <w:numPr>
          <w:ilvl w:val="0"/>
          <w:numId w:val="1"/>
        </w:numPr>
      </w:pPr>
      <w:r>
        <w:t>A failing asset raises a POLICY_VIOLATION with an o</w:t>
      </w:r>
      <w:r>
        <w:t>wner inherited from the asset and an SLA date, a workable finding rather than a dashboard number.</w:t>
      </w:r>
    </w:p>
    <w:p w14:paraId="6352D892" w14:textId="77777777" w:rsidR="00563C85" w:rsidRDefault="00290B63">
      <w:r>
        <w:rPr>
          <w:b/>
        </w:rPr>
        <w:t>Inventory governance</w:t>
      </w:r>
    </w:p>
    <w:p w14:paraId="7C4B4229" w14:textId="77777777" w:rsidR="00563C85" w:rsidRDefault="00290B63">
      <w:pPr>
        <w:jc w:val="center"/>
      </w:pPr>
      <w:r>
        <w:rPr>
          <w:noProof/>
        </w:rPr>
        <w:drawing>
          <wp:inline distT="0" distB="0" distL="0" distR="0" wp14:anchorId="7202F89C" wp14:editId="7708781F">
            <wp:extent cx="2990850" cy="2362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govern.png"/>
                    <pic:cNvPicPr/>
                  </pic:nvPicPr>
                  <pic:blipFill>
                    <a:blip r:embed="rId32"/>
                    <a:stretch>
                      <a:fillRect/>
                    </a:stretch>
                  </pic:blipFill>
                  <pic:spPr>
                    <a:xfrm>
                      <a:off x="0" y="0"/>
                      <a:ext cx="2990850" cy="2362200"/>
                    </a:xfrm>
                    <a:prstGeom prst="rect">
                      <a:avLst/>
                    </a:prstGeom>
                  </pic:spPr>
                </pic:pic>
              </a:graphicData>
            </a:graphic>
          </wp:inline>
        </w:drawing>
      </w:r>
    </w:p>
    <w:p w14:paraId="6E361906" w14:textId="77777777" w:rsidR="00563C85" w:rsidRDefault="00290B63">
      <w:pPr>
        <w:pStyle w:val="ListParagraph"/>
        <w:numPr>
          <w:ilvl w:val="0"/>
          <w:numId w:val="1"/>
        </w:numPr>
      </w:pPr>
      <w:r>
        <w:t>INVENTORY_REVIEWS is the periodic attestation record, the owner signs off that the inventory scope was reviewed, with the export stored</w:t>
      </w:r>
      <w:r>
        <w:t xml:space="preserve"> as evidence, which is what ISO 27001 A.5.9 and SOC 2 auditors ask of an asset inventory.</w:t>
      </w:r>
    </w:p>
    <w:p w14:paraId="2C6AFE61" w14:textId="77777777" w:rsidR="00563C85" w:rsidRDefault="00290B63">
      <w:pPr>
        <w:pStyle w:val="Heading2"/>
      </w:pPr>
      <w:r>
        <w:rPr>
          <w:b w:val="0"/>
        </w:rPr>
        <w:t>3.9 Vulnerability management</w:t>
      </w:r>
    </w:p>
    <w:p w14:paraId="1FADAB2D" w14:textId="77777777" w:rsidR="00563C85" w:rsidRDefault="00290B63">
      <w:r>
        <w:lastRenderedPageBreak/>
        <w:t xml:space="preserve">This module is designed to product grade, benchmarked against scanner platforms (Tenable, Qualys VMDR, Rapid7 </w:t>
      </w:r>
      <w:proofErr w:type="spellStart"/>
      <w:r>
        <w:t>InsightVM</w:t>
      </w:r>
      <w:proofErr w:type="spellEnd"/>
      <w:r>
        <w:t>) and risk based V</w:t>
      </w:r>
      <w:r>
        <w:t>M aggregators (Nucleus, Vulcan, Brinqa). The core idea: separate the vulnerability definition from its per asset instances, keep an explicit state machine per instance, and orchestrate remediation around the fix rather than the finding.</w:t>
      </w:r>
    </w:p>
    <w:p w14:paraId="648CB250" w14:textId="77777777" w:rsidR="00563C85" w:rsidRDefault="00290B63">
      <w:pPr>
        <w:jc w:val="center"/>
      </w:pPr>
      <w:r>
        <w:rPr>
          <w:noProof/>
        </w:rPr>
        <w:lastRenderedPageBreak/>
        <w:drawing>
          <wp:inline distT="0" distB="0" distL="0" distR="0" wp14:anchorId="1AF53C6B" wp14:editId="4D1B91CA">
            <wp:extent cx="3101538" cy="7680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_core.png"/>
                    <pic:cNvPicPr/>
                  </pic:nvPicPr>
                  <pic:blipFill>
                    <a:blip r:embed="rId33"/>
                    <a:stretch>
                      <a:fillRect/>
                    </a:stretch>
                  </pic:blipFill>
                  <pic:spPr>
                    <a:xfrm>
                      <a:off x="0" y="0"/>
                      <a:ext cx="3101538" cy="7680960"/>
                    </a:xfrm>
                    <a:prstGeom prst="rect">
                      <a:avLst/>
                    </a:prstGeom>
                  </pic:spPr>
                </pic:pic>
              </a:graphicData>
            </a:graphic>
          </wp:inline>
        </w:drawing>
      </w:r>
    </w:p>
    <w:p w14:paraId="04A1A685" w14:textId="77777777" w:rsidR="00563C85" w:rsidRDefault="00290B63">
      <w:pPr>
        <w:pStyle w:val="ListParagraph"/>
        <w:numPr>
          <w:ilvl w:val="0"/>
          <w:numId w:val="1"/>
        </w:numPr>
      </w:pPr>
      <w:r>
        <w:t xml:space="preserve">VULN_DEFINITIONS </w:t>
      </w:r>
      <w:r>
        <w:t xml:space="preserve">is the asset independent description, one row per CVE or finding definition, carrying the CVSS score and vector, the enrichment set (EPSS refreshed daily, the KEV flag, public </w:t>
      </w:r>
      <w:r>
        <w:lastRenderedPageBreak/>
        <w:t>exploit indicator, vendor patch intelligence), and the recommendation. Enrichmen</w:t>
      </w:r>
      <w:r>
        <w:t>t lands once per definition and every instance inherits it, instead of being copied onto every row.</w:t>
      </w:r>
    </w:p>
    <w:p w14:paraId="487DEEAB" w14:textId="77777777" w:rsidR="00563C85" w:rsidRDefault="00290B63">
      <w:pPr>
        <w:pStyle w:val="ListParagraph"/>
        <w:numPr>
          <w:ilvl w:val="0"/>
          <w:numId w:val="1"/>
        </w:numPr>
      </w:pPr>
      <w:r>
        <w:t>VULN_INSTANCES is the unit of work: one occurrence of a definition on one asset at one locator (component, host, port, URL), because the same CVE on two ass</w:t>
      </w:r>
      <w:r>
        <w:t xml:space="preserve">ets, or two ports, is two pieces of work. Uniqueness is asset plus definition plus locator, which is also the </w:t>
      </w:r>
      <w:proofErr w:type="spellStart"/>
      <w:r>
        <w:t>dedup</w:t>
      </w:r>
      <w:proofErr w:type="spellEnd"/>
      <w:r>
        <w:t xml:space="preserve"> key when several scanners report the same issue: one instance survives, and </w:t>
      </w:r>
      <w:proofErr w:type="spellStart"/>
      <w:r>
        <w:t>detected_by</w:t>
      </w:r>
      <w:proofErr w:type="spellEnd"/>
      <w:r>
        <w:t xml:space="preserve"> keeps every reporting source.</w:t>
      </w:r>
    </w:p>
    <w:p w14:paraId="2239F25C" w14:textId="77777777" w:rsidR="00563C85" w:rsidRDefault="00290B63">
      <w:pPr>
        <w:pStyle w:val="ListParagraph"/>
        <w:numPr>
          <w:ilvl w:val="0"/>
          <w:numId w:val="1"/>
        </w:numPr>
      </w:pPr>
      <w:r>
        <w:t>The state machine is e</w:t>
      </w:r>
      <w:r>
        <w:t>xplicit and stored: new, active, in progress, pending retest, fixed, resurfaced, accepted, false positive. Fixed is scanner verified or formally approved, never just asserted, and a definition that reappears on the same asset flips the old instance to resu</w:t>
      </w:r>
      <w:r>
        <w:t>rfaced rather than opening a duplicate. VULN_TRANSITIONS records every step (a null actor means the scanner did it), which is where time to remediate and throughput reporting come from.</w:t>
      </w:r>
    </w:p>
    <w:p w14:paraId="24137DE7" w14:textId="77777777" w:rsidR="00563C85" w:rsidRDefault="00290B63">
      <w:pPr>
        <w:pStyle w:val="ListParagraph"/>
        <w:numPr>
          <w:ilvl w:val="0"/>
          <w:numId w:val="1"/>
        </w:numPr>
      </w:pPr>
      <w:proofErr w:type="spellStart"/>
      <w:r>
        <w:t>risk_score</w:t>
      </w:r>
      <w:proofErr w:type="spellEnd"/>
      <w:r>
        <w:t xml:space="preserve"> blends the definition's severity and exploit intelligence w</w:t>
      </w:r>
      <w:r>
        <w:t>ith the asset's criticality and exposure, so an exploited, internet facing, critical asset instance outranks a higher CVSS score nobody is exploiting. Ownership is inherited from the asset at detection, so triage starts assigned.</w:t>
      </w:r>
    </w:p>
    <w:p w14:paraId="1AD1CF87" w14:textId="77777777" w:rsidR="00563C85" w:rsidRDefault="00290B63">
      <w:r>
        <w:rPr>
          <w:b/>
        </w:rPr>
        <w:t xml:space="preserve">Scoring, SLA, automation, </w:t>
      </w:r>
      <w:r>
        <w:rPr>
          <w:b/>
        </w:rPr>
        <w:t>and exceptions</w:t>
      </w:r>
    </w:p>
    <w:p w14:paraId="7E1321E4" w14:textId="77777777" w:rsidR="00563C85" w:rsidRDefault="00290B63">
      <w:pPr>
        <w:jc w:val="center"/>
      </w:pPr>
      <w:r>
        <w:rPr>
          <w:noProof/>
        </w:rPr>
        <w:drawing>
          <wp:inline distT="0" distB="0" distL="0" distR="0" wp14:anchorId="35B4BFB6" wp14:editId="722B6DF9">
            <wp:extent cx="5760720" cy="12051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_policy.png"/>
                    <pic:cNvPicPr/>
                  </pic:nvPicPr>
                  <pic:blipFill>
                    <a:blip r:embed="rId34"/>
                    <a:stretch>
                      <a:fillRect/>
                    </a:stretch>
                  </pic:blipFill>
                  <pic:spPr>
                    <a:xfrm>
                      <a:off x="0" y="0"/>
                      <a:ext cx="5760720" cy="1205172"/>
                    </a:xfrm>
                    <a:prstGeom prst="rect">
                      <a:avLst/>
                    </a:prstGeom>
                  </pic:spPr>
                </pic:pic>
              </a:graphicData>
            </a:graphic>
          </wp:inline>
        </w:drawing>
      </w:r>
    </w:p>
    <w:p w14:paraId="3F081C58" w14:textId="77777777" w:rsidR="00563C85" w:rsidRDefault="00290B63">
      <w:pPr>
        <w:pStyle w:val="ListParagraph"/>
        <w:numPr>
          <w:ilvl w:val="0"/>
          <w:numId w:val="1"/>
        </w:numPr>
      </w:pPr>
      <w:r>
        <w:t>RISK_SCORING_MODELS makes the scoring recipe configurable: named factors with weights and the output bands. Scores recompute when threat intelligence changes, not only at scan time, and accepted instances drop out of risk aggregates.</w:t>
      </w:r>
    </w:p>
    <w:p w14:paraId="353420D4" w14:textId="77777777" w:rsidR="00563C85" w:rsidRDefault="00290B63">
      <w:pPr>
        <w:pStyle w:val="ListParagraph"/>
        <w:numPr>
          <w:ilvl w:val="0"/>
          <w:numId w:val="1"/>
        </w:numPr>
      </w:pPr>
      <w:r>
        <w:t>VULN_</w:t>
      </w:r>
      <w:r>
        <w:t>SLA_POLICIES is a policy engine rather than one number per severity: scope conditions (group, environment, internet facing) select the policy, the start attribute anchors the clock, and escalation triggers record the level, time, and who was escalated to o</w:t>
      </w:r>
      <w:r>
        <w:t>n the instance.</w:t>
      </w:r>
    </w:p>
    <w:p w14:paraId="2BDC3C15" w14:textId="77777777" w:rsidR="00563C85" w:rsidRDefault="00290B63">
      <w:pPr>
        <w:pStyle w:val="ListParagraph"/>
        <w:numPr>
          <w:ilvl w:val="0"/>
          <w:numId w:val="1"/>
        </w:numPr>
      </w:pPr>
      <w:r>
        <w:t>VULN_AUTOMATION_RULES is trigger, condition, action: route ownership, set SLAs, open tasks, or notify when instances appear, change state, or breach SLA. The ERM workflow engine (Section 3.12) layers configurable multi step processes on top</w:t>
      </w:r>
      <w:r>
        <w:t xml:space="preserve"> where a team wants its own flow.</w:t>
      </w:r>
    </w:p>
    <w:p w14:paraId="3AF9CE04" w14:textId="77777777" w:rsidR="00563C85" w:rsidRDefault="00290B63">
      <w:pPr>
        <w:pStyle w:val="ListParagraph"/>
        <w:numPr>
          <w:ilvl w:val="0"/>
          <w:numId w:val="1"/>
        </w:numPr>
      </w:pPr>
      <w:r>
        <w:t>Exceptions are governed deviations: requested with justification and compensating controls, approved by someone other than the requester, with a mandatory expiry that automatically returns the instance to the queue. An acc</w:t>
      </w:r>
      <w:r>
        <w:t>epted risk without an approval gate would fail audit scrutiny.</w:t>
      </w:r>
    </w:p>
    <w:p w14:paraId="1C6147DF" w14:textId="77777777" w:rsidR="00563C85" w:rsidRDefault="00290B63">
      <w:r>
        <w:rPr>
          <w:b/>
        </w:rPr>
        <w:t>Remediation orchestration and report ingest</w:t>
      </w:r>
    </w:p>
    <w:p w14:paraId="5B0EF660" w14:textId="77777777" w:rsidR="00563C85" w:rsidRDefault="00290B63">
      <w:pPr>
        <w:jc w:val="center"/>
      </w:pPr>
      <w:r>
        <w:rPr>
          <w:noProof/>
        </w:rPr>
        <w:lastRenderedPageBreak/>
        <w:drawing>
          <wp:inline distT="0" distB="0" distL="0" distR="0" wp14:anchorId="0726E6E4" wp14:editId="7A746EFF">
            <wp:extent cx="5760720" cy="60859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_remed.png"/>
                    <pic:cNvPicPr/>
                  </pic:nvPicPr>
                  <pic:blipFill>
                    <a:blip r:embed="rId35"/>
                    <a:stretch>
                      <a:fillRect/>
                    </a:stretch>
                  </pic:blipFill>
                  <pic:spPr>
                    <a:xfrm>
                      <a:off x="0" y="0"/>
                      <a:ext cx="5760720" cy="6085976"/>
                    </a:xfrm>
                    <a:prstGeom prst="rect">
                      <a:avLst/>
                    </a:prstGeom>
                  </pic:spPr>
                </pic:pic>
              </a:graphicData>
            </a:graphic>
          </wp:inline>
        </w:drawing>
      </w:r>
    </w:p>
    <w:p w14:paraId="680E9BD6" w14:textId="77777777" w:rsidR="00563C85" w:rsidRDefault="00290B63">
      <w:pPr>
        <w:pStyle w:val="ListParagraph"/>
        <w:numPr>
          <w:ilvl w:val="0"/>
          <w:numId w:val="1"/>
        </w:numPr>
      </w:pPr>
      <w:r>
        <w:t xml:space="preserve">Remediation groups by the fix, not the finding: one patch resolves many CVEs on many assets, so campaigns collect instances by solution or by a </w:t>
      </w:r>
      <w:r>
        <w:t>dynamic filter, and tickets consolidate on a group key (solution plus business group). Tickets sync two ways with Jira or ServiceNow through the connector framework, and completion is measured in resolved instances, with credit as each asset closes.</w:t>
      </w:r>
    </w:p>
    <w:p w14:paraId="137D4E37" w14:textId="77777777" w:rsidR="00563C85" w:rsidRDefault="00290B63">
      <w:pPr>
        <w:pStyle w:val="ListParagraph"/>
        <w:numPr>
          <w:ilvl w:val="0"/>
          <w:numId w:val="1"/>
        </w:numPr>
      </w:pPr>
      <w:r>
        <w:t>REPORT</w:t>
      </w:r>
      <w:r>
        <w:t>_UPLOADS keeps the uploaded scan or test report itself, its format and parse status; every parsed instance references its source report, so the auditor can walk from a finding back to the report it came from, and a failed parse can be re-run.</w:t>
      </w:r>
    </w:p>
    <w:p w14:paraId="492E55EB" w14:textId="77777777" w:rsidR="00563C85" w:rsidRDefault="00290B63">
      <w:pPr>
        <w:pStyle w:val="Heading2"/>
      </w:pPr>
      <w:r>
        <w:rPr>
          <w:b w:val="0"/>
        </w:rPr>
        <w:t>3.10 Connecto</w:t>
      </w:r>
      <w:r>
        <w:rPr>
          <w:b w:val="0"/>
        </w:rPr>
        <w:t>rs, checks, and monitoring</w:t>
      </w:r>
    </w:p>
    <w:p w14:paraId="11A2EC38" w14:textId="77777777" w:rsidR="00563C85" w:rsidRDefault="00290B63">
      <w:r>
        <w:t>Modeled now so Phase 1 can show connector placeholders; built in Phase 2.</w:t>
      </w:r>
    </w:p>
    <w:p w14:paraId="324CDDA3" w14:textId="77777777" w:rsidR="00563C85" w:rsidRDefault="00290B63">
      <w:pPr>
        <w:jc w:val="center"/>
      </w:pPr>
      <w:r>
        <w:rPr>
          <w:noProof/>
        </w:rPr>
        <w:lastRenderedPageBreak/>
        <w:drawing>
          <wp:inline distT="0" distB="0" distL="0" distR="0" wp14:anchorId="5FD3395A" wp14:editId="454C1054">
            <wp:extent cx="5760720" cy="42437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s_a.png"/>
                    <pic:cNvPicPr/>
                  </pic:nvPicPr>
                  <pic:blipFill>
                    <a:blip r:embed="rId36"/>
                    <a:stretch>
                      <a:fillRect/>
                    </a:stretch>
                  </pic:blipFill>
                  <pic:spPr>
                    <a:xfrm>
                      <a:off x="0" y="0"/>
                      <a:ext cx="5760720" cy="4243702"/>
                    </a:xfrm>
                    <a:prstGeom prst="rect">
                      <a:avLst/>
                    </a:prstGeom>
                  </pic:spPr>
                </pic:pic>
              </a:graphicData>
            </a:graphic>
          </wp:inline>
        </w:drawing>
      </w:r>
    </w:p>
    <w:p w14:paraId="49DF8005" w14:textId="77777777" w:rsidR="00563C85" w:rsidRDefault="00290B63">
      <w:pPr>
        <w:pStyle w:val="ListParagraph"/>
        <w:numPr>
          <w:ilvl w:val="0"/>
          <w:numId w:val="1"/>
        </w:numPr>
      </w:pPr>
      <w:r>
        <w:t>Checks are global content, like requirements: shipped per provider, mapped to the stable control template identity, which resolves to the tenant's instan</w:t>
      </w:r>
      <w:r>
        <w:t>tiated controls. A check activates only when its provider is connected and reads as not applicable otherwise.</w:t>
      </w:r>
    </w:p>
    <w:p w14:paraId="1E3F1670" w14:textId="77777777" w:rsidR="00563C85" w:rsidRDefault="00290B63">
      <w:pPr>
        <w:pStyle w:val="ListParagraph"/>
        <w:numPr>
          <w:ilvl w:val="0"/>
          <w:numId w:val="1"/>
        </w:numPr>
      </w:pPr>
      <w:r>
        <w:t xml:space="preserve">Schedule lives in data: a default frequency on the check and a per connection sync frequency, consumed by the scheduler. Checks also run when new </w:t>
      </w:r>
      <w:r>
        <w:t>evidence arrives.</w:t>
      </w:r>
    </w:p>
    <w:p w14:paraId="754C7943" w14:textId="77777777" w:rsidR="00563C85" w:rsidRDefault="00290B63">
      <w:pPr>
        <w:pStyle w:val="ListParagraph"/>
        <w:numPr>
          <w:ilvl w:val="0"/>
          <w:numId w:val="1"/>
        </w:numPr>
      </w:pPr>
      <w:r>
        <w:t>Every result can write an evidence row, and results can reference an asset, which is how the Phase 3 CIS hardening benchmarks ride this same engine: benchmark items ship as checks, results land per asset, and drift alerts resolve the asse</w:t>
      </w:r>
      <w:r>
        <w:t>t's owner.</w:t>
      </w:r>
    </w:p>
    <w:p w14:paraId="11D4F07C" w14:textId="77777777" w:rsidR="00563C85" w:rsidRDefault="00290B63">
      <w:pPr>
        <w:pStyle w:val="ListParagraph"/>
        <w:numPr>
          <w:ilvl w:val="0"/>
          <w:numId w:val="1"/>
        </w:numPr>
      </w:pPr>
      <w:r>
        <w:t xml:space="preserve">Error is a </w:t>
      </w:r>
      <w:proofErr w:type="gramStart"/>
      <w:r>
        <w:t>first class</w:t>
      </w:r>
      <w:proofErr w:type="gramEnd"/>
      <w:r>
        <w:t xml:space="preserve"> state, never conflated with fail, so a broken credential cannot look like a failed control.</w:t>
      </w:r>
    </w:p>
    <w:p w14:paraId="311A8350" w14:textId="77777777" w:rsidR="00563C85" w:rsidRDefault="00290B63">
      <w:pPr>
        <w:pStyle w:val="ListParagraph"/>
        <w:numPr>
          <w:ilvl w:val="0"/>
          <w:numId w:val="1"/>
        </w:numPr>
      </w:pPr>
      <w:proofErr w:type="spellStart"/>
      <w:r>
        <w:t>check_results</w:t>
      </w:r>
      <w:proofErr w:type="spellEnd"/>
      <w:r>
        <w:t xml:space="preserve"> is the one high volume table in the system. It is </w:t>
      </w:r>
      <w:proofErr w:type="gramStart"/>
      <w:r>
        <w:t>append</w:t>
      </w:r>
      <w:proofErr w:type="gramEnd"/>
      <w:r>
        <w:t xml:space="preserve"> only and partitioned by month from day one; see Section 5.</w:t>
      </w:r>
    </w:p>
    <w:p w14:paraId="612C6BBA" w14:textId="77777777" w:rsidR="00563C85" w:rsidRDefault="00290B63">
      <w:pPr>
        <w:jc w:val="center"/>
      </w:pPr>
      <w:r>
        <w:rPr>
          <w:noProof/>
        </w:rPr>
        <w:lastRenderedPageBreak/>
        <w:drawing>
          <wp:inline distT="0" distB="0" distL="0" distR="0" wp14:anchorId="121B502B" wp14:editId="3CDF3971">
            <wp:extent cx="5760720" cy="56325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s_b.png"/>
                    <pic:cNvPicPr/>
                  </pic:nvPicPr>
                  <pic:blipFill>
                    <a:blip r:embed="rId37"/>
                    <a:stretch>
                      <a:fillRect/>
                    </a:stretch>
                  </pic:blipFill>
                  <pic:spPr>
                    <a:xfrm>
                      <a:off x="0" y="0"/>
                      <a:ext cx="5760720" cy="5632562"/>
                    </a:xfrm>
                    <a:prstGeom prst="rect">
                      <a:avLst/>
                    </a:prstGeom>
                  </pic:spPr>
                </pic:pic>
              </a:graphicData>
            </a:graphic>
          </wp:inline>
        </w:drawing>
      </w:r>
    </w:p>
    <w:p w14:paraId="002DAC58" w14:textId="77777777" w:rsidR="00563C85" w:rsidRDefault="00290B63">
      <w:pPr>
        <w:pStyle w:val="ListParagraph"/>
        <w:numPr>
          <w:ilvl w:val="0"/>
          <w:numId w:val="1"/>
        </w:numPr>
      </w:pPr>
      <w:r>
        <w:t>Findings are opened per failing check, connection, and resource, so a check failing on three buckets raises three findings, each naming its resource, and each auto resolves when that resource next passes. The check runner performs the resolve; waiver exp</w:t>
      </w:r>
      <w:r>
        <w:t>iry is handled by a scheduled job that flips the waiver to expired and reopens the finding.</w:t>
      </w:r>
    </w:p>
    <w:p w14:paraId="7339636A" w14:textId="77777777" w:rsidR="00563C85" w:rsidRDefault="00290B63">
      <w:pPr>
        <w:pStyle w:val="ListParagraph"/>
        <w:numPr>
          <w:ilvl w:val="0"/>
          <w:numId w:val="1"/>
        </w:numPr>
      </w:pPr>
      <w:r>
        <w:t xml:space="preserve">Alerts fire on state change only, a new failure or a recovery, with ongoing failures </w:t>
      </w:r>
      <w:proofErr w:type="spellStart"/>
      <w:r>
        <w:t>summarised</w:t>
      </w:r>
      <w:proofErr w:type="spellEnd"/>
      <w:r>
        <w:t xml:space="preserve"> in a periodic digest whose covered findings are recorded on the aler</w:t>
      </w:r>
      <w:r>
        <w:t>t row.</w:t>
      </w:r>
    </w:p>
    <w:p w14:paraId="7BA7C33B" w14:textId="77777777" w:rsidR="00563C85" w:rsidRDefault="00290B63">
      <w:pPr>
        <w:pStyle w:val="ListParagraph"/>
        <w:numPr>
          <w:ilvl w:val="0"/>
          <w:numId w:val="1"/>
        </w:numPr>
      </w:pPr>
      <w:r>
        <w:t xml:space="preserve">The separate operational stream the requirements promise, expired credentials, failed syncs, and stale evidence, uses the same table through </w:t>
      </w:r>
      <w:proofErr w:type="spellStart"/>
      <w:r>
        <w:t>subject_type</w:t>
      </w:r>
      <w:proofErr w:type="spellEnd"/>
      <w:r>
        <w:t xml:space="preserve"> and </w:t>
      </w:r>
      <w:proofErr w:type="spellStart"/>
      <w:r>
        <w:t>subject_id</w:t>
      </w:r>
      <w:proofErr w:type="spellEnd"/>
      <w:r>
        <w:t xml:space="preserve"> with its own kinds, no finding required.</w:t>
      </w:r>
    </w:p>
    <w:p w14:paraId="6DF9A20C" w14:textId="77777777" w:rsidR="00563C85" w:rsidRDefault="00290B63">
      <w:pPr>
        <w:pStyle w:val="Heading2"/>
      </w:pPr>
      <w:r>
        <w:rPr>
          <w:b w:val="0"/>
        </w:rPr>
        <w:t>3.11 Approvals, the linkage fabric, and</w:t>
      </w:r>
      <w:r>
        <w:rPr>
          <w:b w:val="0"/>
        </w:rPr>
        <w:t xml:space="preserve"> the audit trail</w:t>
      </w:r>
    </w:p>
    <w:p w14:paraId="1CCA8AB1" w14:textId="77777777" w:rsidR="00563C85" w:rsidRDefault="00290B63">
      <w:pPr>
        <w:jc w:val="center"/>
      </w:pPr>
      <w:r>
        <w:rPr>
          <w:noProof/>
        </w:rPr>
        <w:lastRenderedPageBreak/>
        <w:drawing>
          <wp:inline distT="0" distB="0" distL="0" distR="0" wp14:anchorId="5AAB8A40" wp14:editId="01E3B02A">
            <wp:extent cx="4145280" cy="2362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s.png"/>
                    <pic:cNvPicPr/>
                  </pic:nvPicPr>
                  <pic:blipFill>
                    <a:blip r:embed="rId38"/>
                    <a:stretch>
                      <a:fillRect/>
                    </a:stretch>
                  </pic:blipFill>
                  <pic:spPr>
                    <a:xfrm>
                      <a:off x="0" y="0"/>
                      <a:ext cx="4145280" cy="2362200"/>
                    </a:xfrm>
                    <a:prstGeom prst="rect">
                      <a:avLst/>
                    </a:prstGeom>
                  </pic:spPr>
                </pic:pic>
              </a:graphicData>
            </a:graphic>
          </wp:inline>
        </w:drawing>
      </w:r>
    </w:p>
    <w:p w14:paraId="2137642C" w14:textId="77777777" w:rsidR="00563C85" w:rsidRDefault="00290B63">
      <w:pPr>
        <w:pStyle w:val="ListParagraph"/>
        <w:numPr>
          <w:ilvl w:val="0"/>
          <w:numId w:val="1"/>
        </w:numPr>
      </w:pPr>
      <w:r>
        <w:t xml:space="preserve">APPROVALS is the single sign off record for the whole platform: evidence review, control sign off, document approval, risk acceptance sign off, and TPRM gate exits all write here, with the object reference, the decision, the </w:t>
      </w:r>
      <w:r>
        <w:t>decider, the time, and a comment. One mechanism, one queue of pending approvals, one audit surface, instead of per module approval columns.</w:t>
      </w:r>
    </w:p>
    <w:p w14:paraId="650AA47A" w14:textId="77777777" w:rsidR="00563C85" w:rsidRDefault="00290B63">
      <w:pPr>
        <w:jc w:val="center"/>
      </w:pPr>
      <w:r>
        <w:rPr>
          <w:noProof/>
        </w:rPr>
        <w:drawing>
          <wp:inline distT="0" distB="0" distL="0" distR="0" wp14:anchorId="16E9F8DA" wp14:editId="28FC8284">
            <wp:extent cx="5760720" cy="1789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s_audit.png"/>
                    <pic:cNvPicPr/>
                  </pic:nvPicPr>
                  <pic:blipFill>
                    <a:blip r:embed="rId39"/>
                    <a:stretch>
                      <a:fillRect/>
                    </a:stretch>
                  </pic:blipFill>
                  <pic:spPr>
                    <a:xfrm>
                      <a:off x="0" y="0"/>
                      <a:ext cx="5760720" cy="1789175"/>
                    </a:xfrm>
                    <a:prstGeom prst="rect">
                      <a:avLst/>
                    </a:prstGeom>
                  </pic:spPr>
                </pic:pic>
              </a:graphicData>
            </a:graphic>
          </wp:inline>
        </w:drawing>
      </w:r>
    </w:p>
    <w:p w14:paraId="6454DADF" w14:textId="77777777" w:rsidR="00563C85" w:rsidRDefault="00290B63">
      <w:pPr>
        <w:pStyle w:val="ListParagraph"/>
        <w:numPr>
          <w:ilvl w:val="0"/>
          <w:numId w:val="1"/>
        </w:numPr>
      </w:pPr>
      <w:r>
        <w:t xml:space="preserve">links carries the long tail of the </w:t>
      </w:r>
      <w:proofErr w:type="gramStart"/>
      <w:r>
        <w:t>360 degree</w:t>
      </w:r>
      <w:proofErr w:type="gramEnd"/>
      <w:r>
        <w:t xml:space="preserve"> model: task to anything, document to anything, asset to risk, vulner</w:t>
      </w:r>
      <w:r>
        <w:t>ability to evidence, incident to risk or asset. It is indexed in both directions, so the trace view can walk the graph either way.</w:t>
      </w:r>
    </w:p>
    <w:p w14:paraId="265D9533" w14:textId="77777777" w:rsidR="00563C85" w:rsidRDefault="00290B63">
      <w:pPr>
        <w:pStyle w:val="ListParagraph"/>
        <w:numPr>
          <w:ilvl w:val="0"/>
          <w:numId w:val="1"/>
        </w:numPr>
      </w:pPr>
      <w:proofErr w:type="spellStart"/>
      <w:r>
        <w:t>audit_log</w:t>
      </w:r>
      <w:proofErr w:type="spellEnd"/>
      <w:r>
        <w:t xml:space="preserve"> is </w:t>
      </w:r>
      <w:proofErr w:type="gramStart"/>
      <w:r>
        <w:t>append</w:t>
      </w:r>
      <w:proofErr w:type="gramEnd"/>
      <w:r>
        <w:t xml:space="preserve"> only, with no updates and no deletes, ever. The before and after snapshots give the full change record wi</w:t>
      </w:r>
      <w:r>
        <w:t>thout touching the source tables.</w:t>
      </w:r>
    </w:p>
    <w:p w14:paraId="6F31867D" w14:textId="77777777" w:rsidR="00563C85" w:rsidRDefault="00290B63">
      <w:pPr>
        <w:pStyle w:val="Heading2"/>
      </w:pPr>
      <w:r>
        <w:rPr>
          <w:b w:val="0"/>
        </w:rPr>
        <w:t>3.12 Enterprise risk management (Phase 3, designed ahead)</w:t>
      </w:r>
    </w:p>
    <w:p w14:paraId="5A0155C1" w14:textId="77777777" w:rsidR="00563C85" w:rsidRDefault="00290B63">
      <w:r>
        <w:t>The ERM module extends the Phase 1 risk register. It is designed now so nothing built earlier has to change when it arrives.</w:t>
      </w:r>
    </w:p>
    <w:p w14:paraId="0043C022" w14:textId="77777777" w:rsidR="00563C85" w:rsidRDefault="00290B63">
      <w:pPr>
        <w:jc w:val="center"/>
      </w:pPr>
      <w:r>
        <w:rPr>
          <w:noProof/>
        </w:rPr>
        <w:lastRenderedPageBreak/>
        <w:drawing>
          <wp:inline distT="0" distB="0" distL="0" distR="0" wp14:anchorId="7A27B8B9" wp14:editId="60E688F1">
            <wp:extent cx="5760720" cy="3715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_a.png"/>
                    <pic:cNvPicPr/>
                  </pic:nvPicPr>
                  <pic:blipFill>
                    <a:blip r:embed="rId40"/>
                    <a:stretch>
                      <a:fillRect/>
                    </a:stretch>
                  </pic:blipFill>
                  <pic:spPr>
                    <a:xfrm>
                      <a:off x="0" y="0"/>
                      <a:ext cx="5760720" cy="3715600"/>
                    </a:xfrm>
                    <a:prstGeom prst="rect">
                      <a:avLst/>
                    </a:prstGeom>
                  </pic:spPr>
                </pic:pic>
              </a:graphicData>
            </a:graphic>
          </wp:inline>
        </w:drawing>
      </w:r>
    </w:p>
    <w:p w14:paraId="422E84DC" w14:textId="77777777" w:rsidR="00563C85" w:rsidRDefault="00290B63">
      <w:pPr>
        <w:pStyle w:val="ListParagraph"/>
        <w:numPr>
          <w:ilvl w:val="0"/>
          <w:numId w:val="1"/>
        </w:numPr>
      </w:pPr>
      <w:r>
        <w:t xml:space="preserve">RCSA campaigns schedule the periodic </w:t>
      </w:r>
      <w:proofErr w:type="spellStart"/>
      <w:r>
        <w:t>self assessment</w:t>
      </w:r>
      <w:proofErr w:type="spellEnd"/>
      <w:r>
        <w:t>: each control and risk owner rates design and operating effectiveness, with comments, and the results roll up into the risk register and readiness reporting.</w:t>
      </w:r>
    </w:p>
    <w:p w14:paraId="0DABC1B8" w14:textId="77777777" w:rsidR="00563C85" w:rsidRDefault="00290B63">
      <w:pPr>
        <w:pStyle w:val="ListParagraph"/>
        <w:numPr>
          <w:ilvl w:val="0"/>
          <w:numId w:val="1"/>
        </w:numPr>
      </w:pPr>
      <w:r>
        <w:t>RISK_ASSESSMENTS is the structured workflow that scopes, identifies, analyses, eva</w:t>
      </w:r>
      <w:r>
        <w:t xml:space="preserve">luates, and treats risks, with an owner and formal sign off; risks it raises land in the register with </w:t>
      </w:r>
      <w:proofErr w:type="spellStart"/>
      <w:r>
        <w:t>risk_source</w:t>
      </w:r>
      <w:proofErr w:type="spellEnd"/>
      <w:r>
        <w:t xml:space="preserve"> set to assessment and lineage through </w:t>
      </w:r>
      <w:proofErr w:type="spellStart"/>
      <w:r>
        <w:t>origin_id</w:t>
      </w:r>
      <w:proofErr w:type="spellEnd"/>
      <w:r>
        <w:t>. Supporting evidence attaches to the assessment through the links table, the same fabric ever</w:t>
      </w:r>
      <w:r>
        <w:t>y other module uses.</w:t>
      </w:r>
    </w:p>
    <w:p w14:paraId="113370E2" w14:textId="77777777" w:rsidR="00563C85" w:rsidRDefault="00290B63">
      <w:pPr>
        <w:pStyle w:val="ListParagraph"/>
        <w:numPr>
          <w:ilvl w:val="0"/>
          <w:numId w:val="1"/>
        </w:numPr>
      </w:pPr>
      <w:r>
        <w:t>Framework assessments produce the gap and maturity result per requirement, feeding the roadmap for each new framework added to the engine.</w:t>
      </w:r>
    </w:p>
    <w:p w14:paraId="7D7E5B0D" w14:textId="77777777" w:rsidR="00563C85" w:rsidRDefault="00290B63">
      <w:pPr>
        <w:jc w:val="center"/>
      </w:pPr>
      <w:r>
        <w:rPr>
          <w:noProof/>
        </w:rPr>
        <w:lastRenderedPageBreak/>
        <w:drawing>
          <wp:inline distT="0" distB="0" distL="0" distR="0" wp14:anchorId="07206995" wp14:editId="017F3F6A">
            <wp:extent cx="5760720" cy="33196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_b.png"/>
                    <pic:cNvPicPr/>
                  </pic:nvPicPr>
                  <pic:blipFill>
                    <a:blip r:embed="rId41"/>
                    <a:stretch>
                      <a:fillRect/>
                    </a:stretch>
                  </pic:blipFill>
                  <pic:spPr>
                    <a:xfrm>
                      <a:off x="0" y="0"/>
                      <a:ext cx="5760720" cy="3319640"/>
                    </a:xfrm>
                    <a:prstGeom prst="rect">
                      <a:avLst/>
                    </a:prstGeom>
                  </pic:spPr>
                </pic:pic>
              </a:graphicData>
            </a:graphic>
          </wp:inline>
        </w:drawing>
      </w:r>
    </w:p>
    <w:p w14:paraId="7377F077" w14:textId="77777777" w:rsidR="00563C85" w:rsidRDefault="00290B63">
      <w:pPr>
        <w:pStyle w:val="ListParagraph"/>
        <w:numPr>
          <w:ilvl w:val="0"/>
          <w:numId w:val="1"/>
        </w:numPr>
      </w:pPr>
      <w:r>
        <w:t xml:space="preserve">Incidents carry severity, status, and a timestamped event timeline; they link to the </w:t>
      </w:r>
      <w:r>
        <w:t>risks and assets involved through the links table, and post incident mitigations are tasks tracked to closure.</w:t>
      </w:r>
    </w:p>
    <w:p w14:paraId="5B50F10D" w14:textId="77777777" w:rsidR="00563C85" w:rsidRDefault="00290B63">
      <w:pPr>
        <w:pStyle w:val="ListParagraph"/>
        <w:numPr>
          <w:ilvl w:val="0"/>
          <w:numId w:val="1"/>
        </w:numPr>
      </w:pPr>
      <w:r>
        <w:t>KRIs are defined with a threshold and direction, measured over time, and a threshold breach raises an alert through the standard alert stream.</w:t>
      </w:r>
    </w:p>
    <w:p w14:paraId="4B3C683F" w14:textId="77777777" w:rsidR="00563C85" w:rsidRDefault="00290B63">
      <w:pPr>
        <w:pStyle w:val="ListParagraph"/>
        <w:numPr>
          <w:ilvl w:val="0"/>
          <w:numId w:val="1"/>
        </w:numPr>
      </w:pPr>
      <w:r>
        <w:t>RI</w:t>
      </w:r>
      <w:r>
        <w:t>SK_APPETITE holds the per category appetite and tolerance thresholds; any risk whose residual score exceeds its category's appetite is highlighted, a straight comparison at read time.</w:t>
      </w:r>
    </w:p>
    <w:p w14:paraId="677821A2" w14:textId="77777777" w:rsidR="00563C85" w:rsidRDefault="00290B63">
      <w:pPr>
        <w:pStyle w:val="ListParagraph"/>
        <w:numPr>
          <w:ilvl w:val="0"/>
          <w:numId w:val="1"/>
        </w:numPr>
      </w:pPr>
      <w:r>
        <w:t xml:space="preserve">AI powered mitigation proposals are drafts a </w:t>
      </w:r>
      <w:proofErr w:type="gramStart"/>
      <w:r>
        <w:t>person reviews</w:t>
      </w:r>
      <w:proofErr w:type="gramEnd"/>
      <w:r>
        <w:t>, assigns, an</w:t>
      </w:r>
      <w:r>
        <w:t>d tracks, the same human approval principle as document drafting.</w:t>
      </w:r>
    </w:p>
    <w:p w14:paraId="06AF4183" w14:textId="77777777" w:rsidR="00563C85" w:rsidRDefault="00290B63">
      <w:pPr>
        <w:jc w:val="center"/>
      </w:pPr>
      <w:r>
        <w:rPr>
          <w:noProof/>
        </w:rPr>
        <w:lastRenderedPageBreak/>
        <w:drawing>
          <wp:inline distT="0" distB="0" distL="0" distR="0" wp14:anchorId="09B08786" wp14:editId="544BD421">
            <wp:extent cx="5231130" cy="6915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_c.png"/>
                    <pic:cNvPicPr/>
                  </pic:nvPicPr>
                  <pic:blipFill>
                    <a:blip r:embed="rId42"/>
                    <a:stretch>
                      <a:fillRect/>
                    </a:stretch>
                  </pic:blipFill>
                  <pic:spPr>
                    <a:xfrm>
                      <a:off x="0" y="0"/>
                      <a:ext cx="5231130" cy="6915150"/>
                    </a:xfrm>
                    <a:prstGeom prst="rect">
                      <a:avLst/>
                    </a:prstGeom>
                  </pic:spPr>
                </pic:pic>
              </a:graphicData>
            </a:graphic>
          </wp:inline>
        </w:drawing>
      </w:r>
    </w:p>
    <w:p w14:paraId="0C70E329" w14:textId="77777777" w:rsidR="00563C85" w:rsidRDefault="00290B63">
      <w:pPr>
        <w:pStyle w:val="ListParagraph"/>
        <w:numPr>
          <w:ilvl w:val="0"/>
          <w:numId w:val="1"/>
        </w:numPr>
      </w:pPr>
      <w:r>
        <w:t xml:space="preserve">The configurable workflow engine lets the </w:t>
      </w:r>
      <w:proofErr w:type="spellStart"/>
      <w:r>
        <w:t>organisation</w:t>
      </w:r>
      <w:proofErr w:type="spellEnd"/>
      <w:r>
        <w:t xml:space="preserve"> model its own review, approval, and escalation steps per object type: definitions hold the ordered steps, instances track execution p</w:t>
      </w:r>
      <w:r>
        <w:t>er object, and every step action is recorded with who, when, and a comment.</w:t>
      </w:r>
    </w:p>
    <w:p w14:paraId="61C74195" w14:textId="77777777" w:rsidR="00563C85" w:rsidRDefault="00290B63">
      <w:pPr>
        <w:pStyle w:val="Heading2"/>
      </w:pPr>
      <w:r>
        <w:rPr>
          <w:b w:val="0"/>
        </w:rPr>
        <w:t>3.13 Access reviews and single sign on (Phase 3, designed ahead)</w:t>
      </w:r>
    </w:p>
    <w:p w14:paraId="342BD8FB" w14:textId="77777777" w:rsidR="00563C85" w:rsidRDefault="00290B63">
      <w:pPr>
        <w:jc w:val="center"/>
      </w:pPr>
      <w:r>
        <w:rPr>
          <w:noProof/>
        </w:rPr>
        <w:lastRenderedPageBreak/>
        <w:drawing>
          <wp:inline distT="0" distB="0" distL="0" distR="0" wp14:anchorId="7C15E105" wp14:editId="6E667C0B">
            <wp:extent cx="5734050" cy="5734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_sso.png"/>
                    <pic:cNvPicPr/>
                  </pic:nvPicPr>
                  <pic:blipFill>
                    <a:blip r:embed="rId43"/>
                    <a:stretch>
                      <a:fillRect/>
                    </a:stretch>
                  </pic:blipFill>
                  <pic:spPr>
                    <a:xfrm>
                      <a:off x="0" y="0"/>
                      <a:ext cx="5734050" cy="5734050"/>
                    </a:xfrm>
                    <a:prstGeom prst="rect">
                      <a:avLst/>
                    </a:prstGeom>
                  </pic:spPr>
                </pic:pic>
              </a:graphicData>
            </a:graphic>
          </wp:inline>
        </w:drawing>
      </w:r>
    </w:p>
    <w:p w14:paraId="112FE596" w14:textId="77777777" w:rsidR="00563C85" w:rsidRDefault="00290B63">
      <w:pPr>
        <w:pStyle w:val="ListParagraph"/>
        <w:numPr>
          <w:ilvl w:val="0"/>
          <w:numId w:val="1"/>
        </w:numPr>
      </w:pPr>
      <w:r>
        <w:t>Access review campaigns pull who has access from the connected systems into per entry rows: account, entitlement,</w:t>
      </w:r>
      <w:r>
        <w:t xml:space="preserve"> and system. A reviewer approves or revokes each entry with a comment, revocations are tracked to completion, and the completed campaign exports as an evidence item, exactly the artifact an auditor asks for.</w:t>
      </w:r>
    </w:p>
    <w:p w14:paraId="75875B25" w14:textId="77777777" w:rsidR="00563C85" w:rsidRDefault="00290B63">
      <w:pPr>
        <w:pStyle w:val="ListParagraph"/>
        <w:numPr>
          <w:ilvl w:val="0"/>
          <w:numId w:val="1"/>
        </w:numPr>
      </w:pPr>
      <w:r>
        <w:t>WORKSPACE_SSO_CONFIGS holds the per tenant ident</w:t>
      </w:r>
      <w:r>
        <w:t xml:space="preserve">ity provider configuration for Azure AD / </w:t>
      </w:r>
      <w:proofErr w:type="spellStart"/>
      <w:r>
        <w:t>Entra</w:t>
      </w:r>
      <w:proofErr w:type="spellEnd"/>
      <w:r>
        <w:t xml:space="preserve"> ID and Google Workspace; user identities bind through the federated identity table in Section 3.1.</w:t>
      </w:r>
    </w:p>
    <w:p w14:paraId="64C0885C" w14:textId="77777777" w:rsidR="00563C85" w:rsidRDefault="00290B63">
      <w:pPr>
        <w:pStyle w:val="Heading1"/>
      </w:pPr>
      <w:r>
        <w:rPr>
          <w:b w:val="0"/>
        </w:rPr>
        <w:t xml:space="preserve">4. The </w:t>
      </w:r>
      <w:proofErr w:type="gramStart"/>
      <w:r>
        <w:rPr>
          <w:b w:val="0"/>
        </w:rPr>
        <w:t>360 degree</w:t>
      </w:r>
      <w:proofErr w:type="gramEnd"/>
      <w:r>
        <w:rPr>
          <w:b w:val="0"/>
        </w:rPr>
        <w:t xml:space="preserve"> linkage model</w:t>
      </w:r>
    </w:p>
    <w:p w14:paraId="493C1D3E" w14:textId="77777777" w:rsidR="00563C85" w:rsidRDefault="00290B63">
      <w:r>
        <w:t>Every connection promised in the requirements, and the mechanism that carries</w:t>
      </w:r>
      <w:r>
        <w:t xml:space="preserve"> it. Frequently queried pairs get explicit join tables with enforced integrity. The flexible long tail rides the links table. </w:t>
      </w:r>
      <w:proofErr w:type="gramStart"/>
      <w:r>
        <w:t>One way</w:t>
      </w:r>
      <w:proofErr w:type="gramEnd"/>
      <w:r>
        <w:t xml:space="preserve"> promotions are direct foreign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883"/>
        <w:gridCol w:w="4363"/>
      </w:tblGrid>
      <w:tr w:rsidR="00563C85" w14:paraId="1B8B5DF5" w14:textId="77777777">
        <w:tc>
          <w:tcPr>
            <w:tcW w:w="3400" w:type="dxa"/>
          </w:tcPr>
          <w:p w14:paraId="223ABBFA" w14:textId="77777777" w:rsidR="00563C85" w:rsidRDefault="00290B63">
            <w:r>
              <w:rPr>
                <w:b/>
              </w:rPr>
              <w:lastRenderedPageBreak/>
              <w:t>Relationship</w:t>
            </w:r>
          </w:p>
        </w:tc>
        <w:tc>
          <w:tcPr>
            <w:tcW w:w="2000" w:type="dxa"/>
          </w:tcPr>
          <w:p w14:paraId="424A213D" w14:textId="77777777" w:rsidR="00563C85" w:rsidRDefault="00290B63">
            <w:r>
              <w:rPr>
                <w:b/>
              </w:rPr>
              <w:t>Mechanism</w:t>
            </w:r>
          </w:p>
        </w:tc>
        <w:tc>
          <w:tcPr>
            <w:tcW w:w="4800" w:type="dxa"/>
          </w:tcPr>
          <w:p w14:paraId="30E9FC93" w14:textId="77777777" w:rsidR="00563C85" w:rsidRDefault="00290B63">
            <w:r>
              <w:rPr>
                <w:b/>
              </w:rPr>
              <w:t>Reasoning</w:t>
            </w:r>
          </w:p>
        </w:tc>
      </w:tr>
      <w:tr w:rsidR="00563C85" w14:paraId="04B0D10B" w14:textId="77777777">
        <w:tc>
          <w:tcPr>
            <w:tcW w:w="3400" w:type="dxa"/>
          </w:tcPr>
          <w:p w14:paraId="4CA04F94" w14:textId="77777777" w:rsidR="00563C85" w:rsidRDefault="00290B63">
            <w:r>
              <w:t>Control and requirement</w:t>
            </w:r>
          </w:p>
        </w:tc>
        <w:tc>
          <w:tcPr>
            <w:tcW w:w="2000" w:type="dxa"/>
          </w:tcPr>
          <w:p w14:paraId="3D19B6DC" w14:textId="77777777" w:rsidR="00563C85" w:rsidRDefault="00290B63">
            <w:r>
              <w:t>Explicit join table</w:t>
            </w:r>
          </w:p>
        </w:tc>
        <w:tc>
          <w:tcPr>
            <w:tcW w:w="4800" w:type="dxa"/>
          </w:tcPr>
          <w:p w14:paraId="1E88E473" w14:textId="77777777" w:rsidR="00563C85" w:rsidRDefault="00290B63">
            <w:r>
              <w:t xml:space="preserve">The </w:t>
            </w:r>
            <w:r>
              <w:t>multi framework engine itself. The most queried join in the system; readiness is computed on it.</w:t>
            </w:r>
          </w:p>
        </w:tc>
      </w:tr>
      <w:tr w:rsidR="00563C85" w14:paraId="776DA9A8" w14:textId="77777777">
        <w:tc>
          <w:tcPr>
            <w:tcW w:w="3400" w:type="dxa"/>
          </w:tcPr>
          <w:p w14:paraId="0E504E7E" w14:textId="77777777" w:rsidR="00563C85" w:rsidRDefault="00290B63">
            <w:r>
              <w:t>Control template and requirement</w:t>
            </w:r>
          </w:p>
        </w:tc>
        <w:tc>
          <w:tcPr>
            <w:tcW w:w="2000" w:type="dxa"/>
          </w:tcPr>
          <w:p w14:paraId="39DFF3CB" w14:textId="77777777" w:rsidR="00563C85" w:rsidRDefault="00290B63">
            <w:r>
              <w:t>Explicit join table</w:t>
            </w:r>
          </w:p>
        </w:tc>
        <w:tc>
          <w:tcPr>
            <w:tcW w:w="4800" w:type="dxa"/>
          </w:tcPr>
          <w:p w14:paraId="5F98792D" w14:textId="77777777" w:rsidR="00563C85" w:rsidRDefault="00290B63">
            <w:r>
              <w:t>Ships with the library; copied into the tenant map at instantiation.</w:t>
            </w:r>
          </w:p>
        </w:tc>
      </w:tr>
      <w:tr w:rsidR="00563C85" w14:paraId="25DF6709" w14:textId="77777777">
        <w:tc>
          <w:tcPr>
            <w:tcW w:w="3400" w:type="dxa"/>
          </w:tcPr>
          <w:p w14:paraId="45128AF7" w14:textId="77777777" w:rsidR="00563C85" w:rsidRDefault="00290B63">
            <w:r>
              <w:t>Evidence and control</w:t>
            </w:r>
          </w:p>
        </w:tc>
        <w:tc>
          <w:tcPr>
            <w:tcW w:w="2000" w:type="dxa"/>
          </w:tcPr>
          <w:p w14:paraId="736A0629" w14:textId="77777777" w:rsidR="00563C85" w:rsidRDefault="00290B63">
            <w:r>
              <w:t xml:space="preserve">Explicit join </w:t>
            </w:r>
            <w:r>
              <w:t>table</w:t>
            </w:r>
          </w:p>
        </w:tc>
        <w:tc>
          <w:tcPr>
            <w:tcW w:w="4800" w:type="dxa"/>
          </w:tcPr>
          <w:p w14:paraId="457B4A55" w14:textId="77777777" w:rsidR="00563C85" w:rsidRDefault="00290B63">
            <w:r>
              <w:t>Rendered on every dashboard and control page; needs enforced integrity and speed.</w:t>
            </w:r>
          </w:p>
        </w:tc>
      </w:tr>
      <w:tr w:rsidR="00563C85" w14:paraId="0C1159D6" w14:textId="77777777">
        <w:tc>
          <w:tcPr>
            <w:tcW w:w="3400" w:type="dxa"/>
          </w:tcPr>
          <w:p w14:paraId="06809B0A" w14:textId="77777777" w:rsidR="00563C85" w:rsidRDefault="00290B63">
            <w:r>
              <w:t>Risk and control</w:t>
            </w:r>
          </w:p>
        </w:tc>
        <w:tc>
          <w:tcPr>
            <w:tcW w:w="2000" w:type="dxa"/>
          </w:tcPr>
          <w:p w14:paraId="0EC88F26" w14:textId="77777777" w:rsidR="00563C85" w:rsidRDefault="00290B63">
            <w:r>
              <w:t>Explicit join table</w:t>
            </w:r>
          </w:p>
        </w:tc>
        <w:tc>
          <w:tcPr>
            <w:tcW w:w="4800" w:type="dxa"/>
          </w:tcPr>
          <w:p w14:paraId="3F286757" w14:textId="77777777" w:rsidR="00563C85" w:rsidRDefault="00290B63">
            <w:r>
              <w:t>Drives the flag for risks with no mitigating control and the readiness rollups.</w:t>
            </w:r>
          </w:p>
        </w:tc>
      </w:tr>
      <w:tr w:rsidR="00563C85" w14:paraId="17C517DC" w14:textId="77777777">
        <w:tc>
          <w:tcPr>
            <w:tcW w:w="3400" w:type="dxa"/>
          </w:tcPr>
          <w:p w14:paraId="10B0296E" w14:textId="77777777" w:rsidR="00563C85" w:rsidRDefault="00290B63">
            <w:r>
              <w:t>Vulnerability definition and per asset instance</w:t>
            </w:r>
          </w:p>
        </w:tc>
        <w:tc>
          <w:tcPr>
            <w:tcW w:w="2000" w:type="dxa"/>
          </w:tcPr>
          <w:p w14:paraId="51322DC3" w14:textId="77777777" w:rsidR="00563C85" w:rsidRDefault="00290B63">
            <w:r>
              <w:t>D</w:t>
            </w:r>
            <w:r>
              <w:t>irect foreign key</w:t>
            </w:r>
          </w:p>
        </w:tc>
        <w:tc>
          <w:tcPr>
            <w:tcW w:w="4800" w:type="dxa"/>
          </w:tcPr>
          <w:p w14:paraId="0D1272A7" w14:textId="77777777" w:rsidR="00563C85" w:rsidRDefault="00290B63">
            <w:r>
              <w:t xml:space="preserve">The </w:t>
            </w:r>
            <w:proofErr w:type="gramStart"/>
            <w:r>
              <w:t>three level</w:t>
            </w:r>
            <w:proofErr w:type="gramEnd"/>
            <w:r>
              <w:t xml:space="preserve"> model: enrichment lands on the definition once, work happens per instance with asset, locator, and state.</w:t>
            </w:r>
          </w:p>
        </w:tc>
      </w:tr>
      <w:tr w:rsidR="00563C85" w14:paraId="29EA9B43" w14:textId="77777777">
        <w:tc>
          <w:tcPr>
            <w:tcW w:w="3400" w:type="dxa"/>
          </w:tcPr>
          <w:p w14:paraId="7F310652" w14:textId="77777777" w:rsidR="00563C85" w:rsidRDefault="00290B63">
            <w:r>
              <w:t>Vulnerability instance and asset</w:t>
            </w:r>
          </w:p>
        </w:tc>
        <w:tc>
          <w:tcPr>
            <w:tcW w:w="2000" w:type="dxa"/>
          </w:tcPr>
          <w:p w14:paraId="16CC68DC" w14:textId="77777777" w:rsidR="00563C85" w:rsidRDefault="00290B63">
            <w:r>
              <w:t>Direct foreign key</w:t>
            </w:r>
          </w:p>
        </w:tc>
        <w:tc>
          <w:tcPr>
            <w:tcW w:w="4800" w:type="dxa"/>
          </w:tcPr>
          <w:p w14:paraId="3ADF7725" w14:textId="77777777" w:rsidR="00563C85" w:rsidRDefault="00290B63">
            <w:r>
              <w:t xml:space="preserve">The instance IS the asset relationship, unique per asset, </w:t>
            </w:r>
            <w:r>
              <w:t>definition, and locator; walked when an asset is decommissioned.</w:t>
            </w:r>
          </w:p>
        </w:tc>
      </w:tr>
      <w:tr w:rsidR="00563C85" w14:paraId="7045C3C1" w14:textId="77777777">
        <w:tc>
          <w:tcPr>
            <w:tcW w:w="3400" w:type="dxa"/>
          </w:tcPr>
          <w:p w14:paraId="2853247F" w14:textId="77777777" w:rsidR="00563C85" w:rsidRDefault="00290B63">
            <w:r>
              <w:t>Remediation ticket and instances</w:t>
            </w:r>
          </w:p>
        </w:tc>
        <w:tc>
          <w:tcPr>
            <w:tcW w:w="2000" w:type="dxa"/>
          </w:tcPr>
          <w:p w14:paraId="18ABD6BC" w14:textId="77777777" w:rsidR="00563C85" w:rsidRDefault="00290B63">
            <w:r>
              <w:t>Explicit join table</w:t>
            </w:r>
          </w:p>
        </w:tc>
        <w:tc>
          <w:tcPr>
            <w:tcW w:w="4800" w:type="dxa"/>
          </w:tcPr>
          <w:p w14:paraId="13599F6D" w14:textId="77777777" w:rsidR="00563C85" w:rsidRDefault="00290B63">
            <w:r>
              <w:t>Tickets consolidate many instances around one fix; completion is counted in resolved instances.</w:t>
            </w:r>
          </w:p>
        </w:tc>
      </w:tr>
      <w:tr w:rsidR="00563C85" w14:paraId="40D49724" w14:textId="77777777">
        <w:tc>
          <w:tcPr>
            <w:tcW w:w="3400" w:type="dxa"/>
          </w:tcPr>
          <w:p w14:paraId="3F73B4EE" w14:textId="77777777" w:rsidR="00563C85" w:rsidRDefault="00290B63">
            <w:r>
              <w:t xml:space="preserve">Software product and </w:t>
            </w:r>
            <w:r>
              <w:t>installation</w:t>
            </w:r>
          </w:p>
        </w:tc>
        <w:tc>
          <w:tcPr>
            <w:tcW w:w="2000" w:type="dxa"/>
          </w:tcPr>
          <w:p w14:paraId="54F0E501" w14:textId="77777777" w:rsidR="00563C85" w:rsidRDefault="00290B63">
            <w:r>
              <w:t>Direct foreign key</w:t>
            </w:r>
          </w:p>
        </w:tc>
        <w:tc>
          <w:tcPr>
            <w:tcW w:w="4800" w:type="dxa"/>
          </w:tcPr>
          <w:p w14:paraId="388E2956" w14:textId="77777777" w:rsidR="00563C85" w:rsidRDefault="00290B63">
            <w:r>
              <w:t>Normalized catalog joined by vulnerability matching; installations carry per asset versions.</w:t>
            </w:r>
          </w:p>
        </w:tc>
      </w:tr>
      <w:tr w:rsidR="00563C85" w14:paraId="188840F9" w14:textId="77777777">
        <w:tc>
          <w:tcPr>
            <w:tcW w:w="3400" w:type="dxa"/>
          </w:tcPr>
          <w:p w14:paraId="36B7242F" w14:textId="77777777" w:rsidR="00563C85" w:rsidRDefault="00290B63">
            <w:r>
              <w:t>Asset relationships</w:t>
            </w:r>
          </w:p>
        </w:tc>
        <w:tc>
          <w:tcPr>
            <w:tcW w:w="2000" w:type="dxa"/>
          </w:tcPr>
          <w:p w14:paraId="2AF3EC54" w14:textId="77777777" w:rsidR="00563C85" w:rsidRDefault="00290B63">
            <w:r>
              <w:t xml:space="preserve">Explicit </w:t>
            </w:r>
            <w:proofErr w:type="spellStart"/>
            <w:r>
              <w:t>self join</w:t>
            </w:r>
            <w:proofErr w:type="spellEnd"/>
          </w:p>
        </w:tc>
        <w:tc>
          <w:tcPr>
            <w:tcW w:w="4800" w:type="dxa"/>
          </w:tcPr>
          <w:p w14:paraId="6ABE1067" w14:textId="77777777" w:rsidR="00563C85" w:rsidRDefault="00290B63">
            <w:r>
              <w:t>The typed dependency graph: impact tracing and criticality inheritance ride these edges.</w:t>
            </w:r>
          </w:p>
        </w:tc>
      </w:tr>
      <w:tr w:rsidR="00563C85" w14:paraId="1BD85D27" w14:textId="77777777">
        <w:tc>
          <w:tcPr>
            <w:tcW w:w="3400" w:type="dxa"/>
          </w:tcPr>
          <w:p w14:paraId="3E31461B" w14:textId="77777777" w:rsidR="00563C85" w:rsidRDefault="00290B63">
            <w:r>
              <w:t>V</w:t>
            </w:r>
            <w:r>
              <w:t>endor and engagement</w:t>
            </w:r>
          </w:p>
        </w:tc>
        <w:tc>
          <w:tcPr>
            <w:tcW w:w="2000" w:type="dxa"/>
          </w:tcPr>
          <w:p w14:paraId="035B55C0" w14:textId="77777777" w:rsidR="00563C85" w:rsidRDefault="00290B63">
            <w:r>
              <w:t>Direct foreign key</w:t>
            </w:r>
          </w:p>
        </w:tc>
        <w:tc>
          <w:tcPr>
            <w:tcW w:w="4800" w:type="dxa"/>
          </w:tcPr>
          <w:p w14:paraId="61F5555B" w14:textId="77777777" w:rsidR="00563C85" w:rsidRDefault="00290B63">
            <w:r>
              <w:t>The two level TPRM model: risk scoped to one use of the vendor, not averaged across uses.</w:t>
            </w:r>
          </w:p>
        </w:tc>
      </w:tr>
      <w:tr w:rsidR="00563C85" w14:paraId="673817C7" w14:textId="77777777">
        <w:tc>
          <w:tcPr>
            <w:tcW w:w="3400" w:type="dxa"/>
          </w:tcPr>
          <w:p w14:paraId="567A5385" w14:textId="77777777" w:rsidR="00563C85" w:rsidRDefault="00290B63">
            <w:r>
              <w:t>Check and control template</w:t>
            </w:r>
          </w:p>
        </w:tc>
        <w:tc>
          <w:tcPr>
            <w:tcW w:w="2000" w:type="dxa"/>
          </w:tcPr>
          <w:p w14:paraId="2DE2F18E" w14:textId="77777777" w:rsidR="00563C85" w:rsidRDefault="00290B63">
            <w:r>
              <w:t>Explicit join table</w:t>
            </w:r>
          </w:p>
        </w:tc>
        <w:tc>
          <w:tcPr>
            <w:tcW w:w="4800" w:type="dxa"/>
          </w:tcPr>
          <w:p w14:paraId="76599F10" w14:textId="77777777" w:rsidR="00563C85" w:rsidRDefault="00290B63">
            <w:r>
              <w:t xml:space="preserve">Automated pass and fail rollup into readiness; shipped as content with the </w:t>
            </w:r>
            <w:r>
              <w:t>checks.</w:t>
            </w:r>
          </w:p>
        </w:tc>
      </w:tr>
      <w:tr w:rsidR="00563C85" w14:paraId="0EF93860" w14:textId="77777777">
        <w:tc>
          <w:tcPr>
            <w:tcW w:w="3400" w:type="dxa"/>
          </w:tcPr>
          <w:p w14:paraId="6DF52DF1" w14:textId="77777777" w:rsidR="00563C85" w:rsidRDefault="00290B63">
            <w:r>
              <w:t>Vendor finding to risk</w:t>
            </w:r>
          </w:p>
        </w:tc>
        <w:tc>
          <w:tcPr>
            <w:tcW w:w="2000" w:type="dxa"/>
          </w:tcPr>
          <w:p w14:paraId="71F07208" w14:textId="77777777" w:rsidR="00563C85" w:rsidRDefault="00290B63">
            <w:r>
              <w:t>Direct foreign key</w:t>
            </w:r>
          </w:p>
        </w:tc>
        <w:tc>
          <w:tcPr>
            <w:tcW w:w="4800" w:type="dxa"/>
          </w:tcPr>
          <w:p w14:paraId="305383EF" w14:textId="77777777" w:rsidR="00563C85" w:rsidRDefault="00290B63">
            <w:r>
              <w:t xml:space="preserve">A </w:t>
            </w:r>
            <w:proofErr w:type="gramStart"/>
            <w:r>
              <w:t>one way</w:t>
            </w:r>
            <w:proofErr w:type="gramEnd"/>
            <w:r>
              <w:t xml:space="preserve"> promotion with lineage kept on both rows.</w:t>
            </w:r>
          </w:p>
        </w:tc>
      </w:tr>
      <w:tr w:rsidR="00563C85" w14:paraId="6795FEBB" w14:textId="77777777">
        <w:tc>
          <w:tcPr>
            <w:tcW w:w="3400" w:type="dxa"/>
          </w:tcPr>
          <w:p w14:paraId="09F47878" w14:textId="77777777" w:rsidR="00563C85" w:rsidRDefault="00290B63">
            <w:r>
              <w:t>Vendor finding to assessment and question</w:t>
            </w:r>
          </w:p>
        </w:tc>
        <w:tc>
          <w:tcPr>
            <w:tcW w:w="2000" w:type="dxa"/>
          </w:tcPr>
          <w:p w14:paraId="02BE52EA" w14:textId="77777777" w:rsidR="00563C85" w:rsidRDefault="00290B63">
            <w:r>
              <w:t>Direct foreign key</w:t>
            </w:r>
          </w:p>
        </w:tc>
        <w:tc>
          <w:tcPr>
            <w:tcW w:w="4800" w:type="dxa"/>
          </w:tcPr>
          <w:p w14:paraId="5A7F7AC7" w14:textId="77777777" w:rsidR="00563C85" w:rsidRDefault="00290B63">
            <w:r>
              <w:t xml:space="preserve">Every finding </w:t>
            </w:r>
            <w:proofErr w:type="gramStart"/>
            <w:r>
              <w:t>traces</w:t>
            </w:r>
            <w:proofErr w:type="gramEnd"/>
            <w:r>
              <w:t xml:space="preserve"> to the answer that raised it; blocking findings gate approvals.</w:t>
            </w:r>
          </w:p>
        </w:tc>
      </w:tr>
      <w:tr w:rsidR="00563C85" w14:paraId="39D36E0B" w14:textId="77777777">
        <w:tc>
          <w:tcPr>
            <w:tcW w:w="3400" w:type="dxa"/>
          </w:tcPr>
          <w:p w14:paraId="005A45FF" w14:textId="77777777" w:rsidR="00563C85" w:rsidRDefault="00290B63">
            <w:r>
              <w:t>Check</w:t>
            </w:r>
            <w:r>
              <w:t xml:space="preserve"> result to evidence</w:t>
            </w:r>
          </w:p>
        </w:tc>
        <w:tc>
          <w:tcPr>
            <w:tcW w:w="2000" w:type="dxa"/>
          </w:tcPr>
          <w:p w14:paraId="223BF6FE" w14:textId="77777777" w:rsidR="00563C85" w:rsidRDefault="00290B63">
            <w:r>
              <w:t>Direct foreign key</w:t>
            </w:r>
          </w:p>
        </w:tc>
        <w:tc>
          <w:tcPr>
            <w:tcW w:w="4800" w:type="dxa"/>
          </w:tcPr>
          <w:p w14:paraId="717F4052" w14:textId="77777777" w:rsidR="00563C85" w:rsidRDefault="00290B63">
            <w:r>
              <w:t xml:space="preserve">Each automated run lands one evidence </w:t>
            </w:r>
            <w:proofErr w:type="gramStart"/>
            <w:r>
              <w:t>record</w:t>
            </w:r>
            <w:proofErr w:type="gramEnd"/>
            <w:r>
              <w:t>.</w:t>
            </w:r>
          </w:p>
        </w:tc>
      </w:tr>
      <w:tr w:rsidR="00563C85" w14:paraId="5F91BC93" w14:textId="77777777">
        <w:tc>
          <w:tcPr>
            <w:tcW w:w="3400" w:type="dxa"/>
          </w:tcPr>
          <w:p w14:paraId="7F317755" w14:textId="77777777" w:rsidR="00563C85" w:rsidRDefault="00290B63">
            <w:r>
              <w:t>Check result to asset</w:t>
            </w:r>
          </w:p>
        </w:tc>
        <w:tc>
          <w:tcPr>
            <w:tcW w:w="2000" w:type="dxa"/>
          </w:tcPr>
          <w:p w14:paraId="27BBE1D4" w14:textId="77777777" w:rsidR="00563C85" w:rsidRDefault="00290B63">
            <w:r>
              <w:t>Direct foreign key</w:t>
            </w:r>
          </w:p>
        </w:tc>
        <w:tc>
          <w:tcPr>
            <w:tcW w:w="4800" w:type="dxa"/>
          </w:tcPr>
          <w:p w14:paraId="6DD355DC" w14:textId="77777777" w:rsidR="00563C85" w:rsidRDefault="00290B63">
            <w:r>
              <w:t>Per asset benchmark results; drift alerts resolve the asset owner.</w:t>
            </w:r>
          </w:p>
        </w:tc>
      </w:tr>
      <w:tr w:rsidR="00563C85" w14:paraId="32004A62" w14:textId="77777777">
        <w:tc>
          <w:tcPr>
            <w:tcW w:w="3400" w:type="dxa"/>
          </w:tcPr>
          <w:p w14:paraId="74FC43B8" w14:textId="77777777" w:rsidR="00563C85" w:rsidRDefault="00290B63">
            <w:r>
              <w:t>Questionnaire answer to evidence</w:t>
            </w:r>
          </w:p>
        </w:tc>
        <w:tc>
          <w:tcPr>
            <w:tcW w:w="2000" w:type="dxa"/>
          </w:tcPr>
          <w:p w14:paraId="0CBECE67" w14:textId="77777777" w:rsidR="00563C85" w:rsidRDefault="00290B63">
            <w:r>
              <w:t>Direct foreign key</w:t>
            </w:r>
          </w:p>
        </w:tc>
        <w:tc>
          <w:tcPr>
            <w:tcW w:w="4800" w:type="dxa"/>
          </w:tcPr>
          <w:p w14:paraId="0F00EFE8" w14:textId="77777777" w:rsidR="00563C85" w:rsidRDefault="00290B63">
            <w:r>
              <w:t xml:space="preserve">A </w:t>
            </w:r>
            <w:r>
              <w:t>vendor answer can carry its proof.</w:t>
            </w:r>
          </w:p>
        </w:tc>
      </w:tr>
      <w:tr w:rsidR="00563C85" w14:paraId="58C1303C" w14:textId="77777777">
        <w:tc>
          <w:tcPr>
            <w:tcW w:w="3400" w:type="dxa"/>
          </w:tcPr>
          <w:p w14:paraId="503266CB" w14:textId="77777777" w:rsidR="00563C85" w:rsidRDefault="00290B63">
            <w:r>
              <w:t>Vulnerability to source report</w:t>
            </w:r>
          </w:p>
        </w:tc>
        <w:tc>
          <w:tcPr>
            <w:tcW w:w="2000" w:type="dxa"/>
          </w:tcPr>
          <w:p w14:paraId="389E67BE" w14:textId="77777777" w:rsidR="00563C85" w:rsidRDefault="00290B63">
            <w:r>
              <w:t>Direct foreign key</w:t>
            </w:r>
          </w:p>
        </w:tc>
        <w:tc>
          <w:tcPr>
            <w:tcW w:w="4800" w:type="dxa"/>
          </w:tcPr>
          <w:p w14:paraId="2FFEB060" w14:textId="77777777" w:rsidR="00563C85" w:rsidRDefault="00290B63">
            <w:r>
              <w:t>Every parsed finding traces back to its uploaded report.</w:t>
            </w:r>
          </w:p>
        </w:tc>
      </w:tr>
      <w:tr w:rsidR="00563C85" w14:paraId="20EEFB72" w14:textId="77777777">
        <w:tc>
          <w:tcPr>
            <w:tcW w:w="3400" w:type="dxa"/>
          </w:tcPr>
          <w:p w14:paraId="06645414" w14:textId="77777777" w:rsidR="00563C85" w:rsidRDefault="00290B63">
            <w:r>
              <w:t>Asset to replacement asset</w:t>
            </w:r>
          </w:p>
        </w:tc>
        <w:tc>
          <w:tcPr>
            <w:tcW w:w="2000" w:type="dxa"/>
          </w:tcPr>
          <w:p w14:paraId="51FA346B" w14:textId="77777777" w:rsidR="00563C85" w:rsidRDefault="00290B63">
            <w:r>
              <w:t>Direct foreign key</w:t>
            </w:r>
          </w:p>
        </w:tc>
        <w:tc>
          <w:tcPr>
            <w:tcW w:w="4800" w:type="dxa"/>
          </w:tcPr>
          <w:p w14:paraId="06B9CCB5" w14:textId="77777777" w:rsidR="00563C85" w:rsidRDefault="00290B63">
            <w:r>
              <w:t xml:space="preserve">Set at decommission; the succession chain is </w:t>
            </w:r>
            <w:proofErr w:type="spellStart"/>
            <w:r>
              <w:t>queryable</w:t>
            </w:r>
            <w:proofErr w:type="spellEnd"/>
            <w:r>
              <w:t>.</w:t>
            </w:r>
          </w:p>
        </w:tc>
      </w:tr>
      <w:tr w:rsidR="00563C85" w14:paraId="6AEF7C16" w14:textId="77777777">
        <w:tc>
          <w:tcPr>
            <w:tcW w:w="3400" w:type="dxa"/>
          </w:tcPr>
          <w:p w14:paraId="0B310707" w14:textId="77777777" w:rsidR="00563C85" w:rsidRDefault="00290B63">
            <w:r>
              <w:t xml:space="preserve">Approval </w:t>
            </w:r>
            <w:r>
              <w:t>to any object</w:t>
            </w:r>
          </w:p>
        </w:tc>
        <w:tc>
          <w:tcPr>
            <w:tcW w:w="2000" w:type="dxa"/>
          </w:tcPr>
          <w:p w14:paraId="72E75D60" w14:textId="77777777" w:rsidR="00563C85" w:rsidRDefault="00290B63">
            <w:r>
              <w:t>Polymorphic record</w:t>
            </w:r>
          </w:p>
        </w:tc>
        <w:tc>
          <w:tcPr>
            <w:tcW w:w="4800" w:type="dxa"/>
          </w:tcPr>
          <w:p w14:paraId="30F610CE" w14:textId="77777777" w:rsidR="00563C85" w:rsidRDefault="00290B63">
            <w:r>
              <w:t>One sign off mechanism for evidence, controls, documents, acceptances, and gates.</w:t>
            </w:r>
          </w:p>
        </w:tc>
      </w:tr>
      <w:tr w:rsidR="00563C85" w14:paraId="7500083A" w14:textId="77777777">
        <w:tc>
          <w:tcPr>
            <w:tcW w:w="3400" w:type="dxa"/>
          </w:tcPr>
          <w:p w14:paraId="00783C40" w14:textId="77777777" w:rsidR="00563C85" w:rsidRDefault="00290B63">
            <w:r>
              <w:t>Task to any object</w:t>
            </w:r>
          </w:p>
        </w:tc>
        <w:tc>
          <w:tcPr>
            <w:tcW w:w="2000" w:type="dxa"/>
          </w:tcPr>
          <w:p w14:paraId="1FAC183A" w14:textId="77777777" w:rsidR="00563C85" w:rsidRDefault="00290B63">
            <w:r>
              <w:t>Polymorphic links table</w:t>
            </w:r>
          </w:p>
        </w:tc>
        <w:tc>
          <w:tcPr>
            <w:tcW w:w="4800" w:type="dxa"/>
          </w:tcPr>
          <w:p w14:paraId="282A2CA9" w14:textId="77777777" w:rsidR="00563C85" w:rsidRDefault="00290B63">
            <w:r>
              <w:t>Tasks attach to six or more object types; a column per type would rot.</w:t>
            </w:r>
          </w:p>
        </w:tc>
      </w:tr>
      <w:tr w:rsidR="00563C85" w14:paraId="6AEDBB95" w14:textId="77777777">
        <w:tc>
          <w:tcPr>
            <w:tcW w:w="3400" w:type="dxa"/>
          </w:tcPr>
          <w:p w14:paraId="1D487D70" w14:textId="77777777" w:rsidR="00563C85" w:rsidRDefault="00290B63">
            <w:r>
              <w:t>Document to control, risk</w:t>
            </w:r>
            <w:r>
              <w:t>, or asset</w:t>
            </w:r>
          </w:p>
        </w:tc>
        <w:tc>
          <w:tcPr>
            <w:tcW w:w="2000" w:type="dxa"/>
          </w:tcPr>
          <w:p w14:paraId="01010430" w14:textId="77777777" w:rsidR="00563C85" w:rsidRDefault="00290B63">
            <w:r>
              <w:t>Polymorphic links table</w:t>
            </w:r>
          </w:p>
        </w:tc>
        <w:tc>
          <w:tcPr>
            <w:tcW w:w="4800" w:type="dxa"/>
          </w:tcPr>
          <w:p w14:paraId="1F0A5864" w14:textId="77777777" w:rsidR="00563C85" w:rsidRDefault="00290B63">
            <w:r>
              <w:t>The same document links across modules; breadth matters more than heat.</w:t>
            </w:r>
          </w:p>
        </w:tc>
      </w:tr>
      <w:tr w:rsidR="00563C85" w14:paraId="02E1955E" w14:textId="77777777">
        <w:tc>
          <w:tcPr>
            <w:tcW w:w="3400" w:type="dxa"/>
          </w:tcPr>
          <w:p w14:paraId="3D4244DE" w14:textId="77777777" w:rsidR="00563C85" w:rsidRDefault="00290B63">
            <w:r>
              <w:t>Asset to risk, control, document, or evidence</w:t>
            </w:r>
          </w:p>
        </w:tc>
        <w:tc>
          <w:tcPr>
            <w:tcW w:w="2000" w:type="dxa"/>
          </w:tcPr>
          <w:p w14:paraId="3258D2F0" w14:textId="77777777" w:rsidR="00563C85" w:rsidRDefault="00290B63">
            <w:r>
              <w:t>Polymorphic links table</w:t>
            </w:r>
          </w:p>
        </w:tc>
        <w:tc>
          <w:tcPr>
            <w:tcW w:w="4800" w:type="dxa"/>
          </w:tcPr>
          <w:p w14:paraId="14A1164F" w14:textId="77777777" w:rsidR="00563C85" w:rsidRDefault="00290B63">
            <w:r>
              <w:t>Scoping links that are browsed rather than computed; flexibility wins.</w:t>
            </w:r>
          </w:p>
        </w:tc>
      </w:tr>
      <w:tr w:rsidR="00563C85" w14:paraId="1E651FAE" w14:textId="77777777">
        <w:tc>
          <w:tcPr>
            <w:tcW w:w="3400" w:type="dxa"/>
          </w:tcPr>
          <w:p w14:paraId="232BE143" w14:textId="77777777" w:rsidR="00563C85" w:rsidRDefault="00290B63">
            <w:r>
              <w:lastRenderedPageBreak/>
              <w:t>Vulnerability to evidence, incident to risk or asset, risk assessment to evidence</w:t>
            </w:r>
          </w:p>
        </w:tc>
        <w:tc>
          <w:tcPr>
            <w:tcW w:w="2000" w:type="dxa"/>
          </w:tcPr>
          <w:p w14:paraId="656D7DF7" w14:textId="77777777" w:rsidR="00563C85" w:rsidRDefault="00290B63">
            <w:r>
              <w:t>Polymorphic links table</w:t>
            </w:r>
          </w:p>
        </w:tc>
        <w:tc>
          <w:tcPr>
            <w:tcW w:w="4800" w:type="dxa"/>
          </w:tcPr>
          <w:p w14:paraId="3486472C" w14:textId="77777777" w:rsidR="00563C85" w:rsidRDefault="00290B63">
            <w:r>
              <w:t>Long tail traceability on the same fabric.</w:t>
            </w:r>
          </w:p>
        </w:tc>
      </w:tr>
    </w:tbl>
    <w:p w14:paraId="287D0EA2" w14:textId="77777777" w:rsidR="00563C85" w:rsidRDefault="00563C85"/>
    <w:p w14:paraId="60A72E12" w14:textId="77777777" w:rsidR="00563C85" w:rsidRDefault="00290B63">
      <w:r>
        <w:t>The trace that demonstrates the model end to end: vulnerability to asset, asset to risk, risk to control,</w:t>
      </w:r>
      <w:r>
        <w:t xml:space="preserve"> control to policy and evidence. Four hops, all indexed.</w:t>
      </w:r>
    </w:p>
    <w:p w14:paraId="089F64D9" w14:textId="77777777" w:rsidR="00563C85" w:rsidRDefault="00290B63">
      <w:pPr>
        <w:pStyle w:val="Heading1"/>
      </w:pPr>
      <w:r>
        <w:rPr>
          <w:b w:val="0"/>
        </w:rPr>
        <w:t>5. Design decisions and reasoning</w:t>
      </w:r>
    </w:p>
    <w:p w14:paraId="65EC996B" w14:textId="77777777" w:rsidR="00563C85" w:rsidRDefault="00290B63">
      <w:pPr>
        <w:pStyle w:val="Heading2"/>
      </w:pPr>
      <w:r>
        <w:rPr>
          <w:b w:val="0"/>
        </w:rPr>
        <w:t xml:space="preserve">5.1 A </w:t>
      </w:r>
      <w:proofErr w:type="gramStart"/>
      <w:r>
        <w:rPr>
          <w:b w:val="0"/>
        </w:rPr>
        <w:t>three layer</w:t>
      </w:r>
      <w:proofErr w:type="gramEnd"/>
      <w:r>
        <w:rPr>
          <w:b w:val="0"/>
        </w:rPr>
        <w:t xml:space="preserve"> framework engine with a shipped control library</w:t>
      </w:r>
    </w:p>
    <w:p w14:paraId="40C68DBD" w14:textId="77777777" w:rsidR="00563C85" w:rsidRDefault="00290B63">
      <w:pPr>
        <w:pStyle w:val="ListParagraph"/>
        <w:numPr>
          <w:ilvl w:val="0"/>
          <w:numId w:val="1"/>
        </w:numPr>
      </w:pPr>
      <w:r>
        <w:t xml:space="preserve">Chosen: frameworks and requirements as shipped content, a prebuilt control template library </w:t>
      </w:r>
      <w:r>
        <w:t xml:space="preserve">mapped to them, and the </w:t>
      </w:r>
      <w:proofErr w:type="spellStart"/>
      <w:r>
        <w:t>organisation's</w:t>
      </w:r>
      <w:proofErr w:type="spellEnd"/>
      <w:r>
        <w:t xml:space="preserve"> controls instantiated from the library with a many to many </w:t>
      </w:r>
      <w:proofErr w:type="gramStart"/>
      <w:r>
        <w:t>requirement</w:t>
      </w:r>
      <w:proofErr w:type="gramEnd"/>
      <w:r>
        <w:t xml:space="preserve"> map.</w:t>
      </w:r>
    </w:p>
    <w:p w14:paraId="2439DDC5" w14:textId="77777777" w:rsidR="00563C85" w:rsidRDefault="00290B63">
      <w:pPr>
        <w:pStyle w:val="Heading2"/>
      </w:pPr>
      <w:r>
        <w:rPr>
          <w:b w:val="0"/>
        </w:rPr>
        <w:t>5.2 A hybrid linkage model</w:t>
      </w:r>
    </w:p>
    <w:p w14:paraId="5AFD9AC4" w14:textId="77777777" w:rsidR="00563C85" w:rsidRDefault="00290B63">
      <w:pPr>
        <w:pStyle w:val="ListParagraph"/>
        <w:numPr>
          <w:ilvl w:val="0"/>
          <w:numId w:val="1"/>
        </w:numPr>
      </w:pPr>
      <w:r>
        <w:t>C</w:t>
      </w:r>
      <w:r>
        <w:t xml:space="preserve">hosen: explicit join tables for the hot pairs, one polymorphic links </w:t>
      </w:r>
      <w:r>
        <w:t xml:space="preserve">table for the long tail, and direct foreign keys for </w:t>
      </w:r>
      <w:proofErr w:type="gramStart"/>
      <w:r>
        <w:t>one way</w:t>
      </w:r>
      <w:proofErr w:type="gramEnd"/>
      <w:r>
        <w:t xml:space="preserve"> promotions.</w:t>
      </w:r>
    </w:p>
    <w:p w14:paraId="4E2746FD" w14:textId="77777777" w:rsidR="00563C85" w:rsidRDefault="00290B63">
      <w:pPr>
        <w:pStyle w:val="ListParagraph"/>
        <w:numPr>
          <w:ilvl w:val="0"/>
          <w:numId w:val="1"/>
        </w:numPr>
      </w:pPr>
      <w:r>
        <w:t xml:space="preserve">Alternative: all explicit, roughly a dozen </w:t>
      </w:r>
      <w:proofErr w:type="gramStart"/>
      <w:r>
        <w:t>join</w:t>
      </w:r>
      <w:proofErr w:type="gramEnd"/>
      <w:r>
        <w:t xml:space="preserve"> tables, or all polymorphic with no enforced integrity anywhere.</w:t>
      </w:r>
    </w:p>
    <w:p w14:paraId="53DB466E" w14:textId="77777777" w:rsidR="00563C85" w:rsidRDefault="00290B63">
      <w:pPr>
        <w:pStyle w:val="ListParagraph"/>
        <w:numPr>
          <w:ilvl w:val="0"/>
          <w:numId w:val="1"/>
        </w:numPr>
      </w:pPr>
      <w:r>
        <w:t>Reasoning: all explicit explodes the table count and still cannot expre</w:t>
      </w:r>
      <w:r>
        <w:t>ss task to anything. All polymorphic gives up referential integrity on exactly the joins the dashboards hammer. The hybrid puts rigor where the load is and flexibility where the breadth is.</w:t>
      </w:r>
    </w:p>
    <w:p w14:paraId="1E29C0BB" w14:textId="77777777" w:rsidR="00563C85" w:rsidRDefault="00290B63">
      <w:pPr>
        <w:pStyle w:val="Heading2"/>
      </w:pPr>
      <w:r>
        <w:rPr>
          <w:b w:val="0"/>
        </w:rPr>
        <w:t>5.3 Shared schema multi tenancy with row level security</w:t>
      </w:r>
    </w:p>
    <w:p w14:paraId="42D38672" w14:textId="77777777" w:rsidR="00563C85" w:rsidRDefault="00290B63">
      <w:pPr>
        <w:pStyle w:val="ListParagraph"/>
        <w:numPr>
          <w:ilvl w:val="0"/>
          <w:numId w:val="1"/>
        </w:numPr>
      </w:pPr>
      <w:r>
        <w:t>Chosen: on</w:t>
      </w:r>
      <w:r>
        <w:t xml:space="preserve">e schema, </w:t>
      </w:r>
      <w:proofErr w:type="spellStart"/>
      <w:r>
        <w:t>tenant_id</w:t>
      </w:r>
      <w:proofErr w:type="spellEnd"/>
      <w:r>
        <w:t xml:space="preserve"> on every operational row, database row level security as a second wall keyed on </w:t>
      </w:r>
      <w:proofErr w:type="spellStart"/>
      <w:r>
        <w:t>tenant_id</w:t>
      </w:r>
      <w:proofErr w:type="spellEnd"/>
      <w:r>
        <w:t xml:space="preserve">, and an automated isolation test that runs on every change. The provider plane (platform admins, the tenants register, branding, provisioning) is </w:t>
      </w:r>
      <w:r>
        <w:t>a small set of global tables above the tenant boundary.</w:t>
      </w:r>
    </w:p>
    <w:p w14:paraId="47D9AC50" w14:textId="77777777" w:rsidR="00563C85" w:rsidRDefault="00290B63">
      <w:pPr>
        <w:pStyle w:val="ListParagraph"/>
        <w:numPr>
          <w:ilvl w:val="0"/>
          <w:numId w:val="1"/>
        </w:numPr>
      </w:pPr>
      <w:r>
        <w:t>Alternative: a schema or database per tenant.</w:t>
      </w:r>
    </w:p>
    <w:p w14:paraId="04B45E4B" w14:textId="77777777" w:rsidR="00563C85" w:rsidRDefault="00290B63">
      <w:pPr>
        <w:pStyle w:val="ListParagraph"/>
        <w:numPr>
          <w:ilvl w:val="0"/>
          <w:numId w:val="1"/>
        </w:numPr>
      </w:pPr>
      <w:r>
        <w:t>Reasoning: per tenant schemas multiply migration, backup, and operations work by the number of tenants, which is a heavy burden for a small team. Shared s</w:t>
      </w:r>
      <w:r>
        <w:t>chema with row level security gives strong isolation at single schema cost. The decision is revisited only if an enterprise customer contractually requires physical separation.</w:t>
      </w:r>
    </w:p>
    <w:p w14:paraId="169225EF" w14:textId="77777777" w:rsidR="00563C85" w:rsidRDefault="00290B63">
      <w:pPr>
        <w:pStyle w:val="Heading2"/>
      </w:pPr>
      <w:r>
        <w:rPr>
          <w:b w:val="0"/>
        </w:rPr>
        <w:t>5.4 UUID primary keys</w:t>
      </w:r>
    </w:p>
    <w:p w14:paraId="7FC60E9F" w14:textId="77777777" w:rsidR="00563C85" w:rsidRDefault="00290B63">
      <w:pPr>
        <w:pStyle w:val="ListParagraph"/>
        <w:numPr>
          <w:ilvl w:val="0"/>
          <w:numId w:val="1"/>
        </w:numPr>
      </w:pPr>
      <w:r>
        <w:t>Chosen: time ordered UUIDs, version 7, everywhere.</w:t>
      </w:r>
    </w:p>
    <w:p w14:paraId="6C2BF0EE" w14:textId="77777777" w:rsidR="00563C85" w:rsidRDefault="00290B63">
      <w:pPr>
        <w:pStyle w:val="ListParagraph"/>
        <w:numPr>
          <w:ilvl w:val="0"/>
          <w:numId w:val="1"/>
        </w:numPr>
      </w:pPr>
      <w:r>
        <w:t>Altern</w:t>
      </w:r>
      <w:r>
        <w:t>ative: integer sequence keys, which are smaller and marginally faster.</w:t>
      </w:r>
    </w:p>
    <w:p w14:paraId="6CC6CE5F" w14:textId="77777777" w:rsidR="00563C85" w:rsidRDefault="00290B63">
      <w:pPr>
        <w:pStyle w:val="ListParagraph"/>
        <w:numPr>
          <w:ilvl w:val="0"/>
          <w:numId w:val="1"/>
        </w:numPr>
      </w:pPr>
      <w:r>
        <w:t xml:space="preserve">Reasoning: identifiers survive CSV import, cross system </w:t>
      </w:r>
      <w:proofErr w:type="spellStart"/>
      <w:r>
        <w:t>synchronisation</w:t>
      </w:r>
      <w:proofErr w:type="spellEnd"/>
      <w:r>
        <w:t>, and merges without collision, which matters for an integration heavy platform. Version 7 is time ordered, so the</w:t>
      </w:r>
      <w:r>
        <w:t xml:space="preserve"> classic index fragmentation argument against UUIDs no longer applies.</w:t>
      </w:r>
    </w:p>
    <w:p w14:paraId="21E812B7" w14:textId="77777777" w:rsidR="00563C85" w:rsidRDefault="00290B63">
      <w:pPr>
        <w:pStyle w:val="Heading2"/>
      </w:pPr>
      <w:r>
        <w:rPr>
          <w:b w:val="0"/>
        </w:rPr>
        <w:t>5.5 Evidence anchors to controls, not to requirements</w:t>
      </w:r>
    </w:p>
    <w:p w14:paraId="5F22C83A" w14:textId="77777777" w:rsidR="00563C85" w:rsidRDefault="00290B63">
      <w:pPr>
        <w:pStyle w:val="ListParagraph"/>
        <w:numPr>
          <w:ilvl w:val="0"/>
          <w:numId w:val="1"/>
        </w:numPr>
      </w:pPr>
      <w:r>
        <w:t>Chosen: evidence maps to controls; requirement coverage is derived through the control map.</w:t>
      </w:r>
    </w:p>
    <w:p w14:paraId="5468396D" w14:textId="77777777" w:rsidR="00563C85" w:rsidRDefault="00290B63">
      <w:pPr>
        <w:pStyle w:val="ListParagraph"/>
        <w:numPr>
          <w:ilvl w:val="0"/>
          <w:numId w:val="1"/>
        </w:numPr>
      </w:pPr>
      <w:r>
        <w:t>Alternative: map evidence directly to f</w:t>
      </w:r>
      <w:r>
        <w:t>ramework requirements.</w:t>
      </w:r>
    </w:p>
    <w:p w14:paraId="3D6FFB11" w14:textId="77777777" w:rsidR="00563C85" w:rsidRDefault="00290B63">
      <w:pPr>
        <w:pStyle w:val="ListParagraph"/>
        <w:numPr>
          <w:ilvl w:val="0"/>
          <w:numId w:val="1"/>
        </w:numPr>
      </w:pPr>
      <w:r>
        <w:lastRenderedPageBreak/>
        <w:t>Reasoning: direct mapping means re-attaching every evidence item each time a framework is added. Anchored to controls, a new framework instantly inherits all previously collected evidence. This is the mechanism behind collect once, s</w:t>
      </w:r>
      <w:r>
        <w:t>atisfy many.</w:t>
      </w:r>
    </w:p>
    <w:p w14:paraId="0BFF874E" w14:textId="77777777" w:rsidR="00563C85" w:rsidRDefault="00290B63">
      <w:pPr>
        <w:pStyle w:val="Heading2"/>
      </w:pPr>
      <w:r>
        <w:rPr>
          <w:b w:val="0"/>
        </w:rPr>
        <w:t>5.6 Append only history</w:t>
      </w:r>
    </w:p>
    <w:p w14:paraId="64F683CA" w14:textId="77777777" w:rsidR="00563C85" w:rsidRDefault="00290B63">
      <w:pPr>
        <w:pStyle w:val="ListParagraph"/>
        <w:numPr>
          <w:ilvl w:val="0"/>
          <w:numId w:val="1"/>
        </w:numPr>
      </w:pPr>
      <w:r>
        <w:t xml:space="preserve">Chosen: </w:t>
      </w:r>
      <w:proofErr w:type="spellStart"/>
      <w:r>
        <w:t>audit_log</w:t>
      </w:r>
      <w:proofErr w:type="spellEnd"/>
      <w:r>
        <w:t xml:space="preserve">, </w:t>
      </w:r>
      <w:proofErr w:type="spellStart"/>
      <w:r>
        <w:t>task_transitions</w:t>
      </w:r>
      <w:proofErr w:type="spellEnd"/>
      <w:r>
        <w:t xml:space="preserve">, </w:t>
      </w:r>
      <w:proofErr w:type="spellStart"/>
      <w:r>
        <w:t>vuln_transitions</w:t>
      </w:r>
      <w:proofErr w:type="spellEnd"/>
      <w:r>
        <w:t xml:space="preserve">, </w:t>
      </w:r>
      <w:proofErr w:type="spellStart"/>
      <w:r>
        <w:t>check_results</w:t>
      </w:r>
      <w:proofErr w:type="spellEnd"/>
      <w:r>
        <w:t xml:space="preserve">, </w:t>
      </w:r>
      <w:proofErr w:type="spellStart"/>
      <w:r>
        <w:t>readiness_snapshots</w:t>
      </w:r>
      <w:proofErr w:type="spellEnd"/>
      <w:r>
        <w:t xml:space="preserve">, </w:t>
      </w:r>
      <w:proofErr w:type="spellStart"/>
      <w:r>
        <w:t>kri_measurements</w:t>
      </w:r>
      <w:proofErr w:type="spellEnd"/>
      <w:r>
        <w:t xml:space="preserve">, and </w:t>
      </w:r>
      <w:proofErr w:type="spellStart"/>
      <w:r>
        <w:t>document_versions</w:t>
      </w:r>
      <w:proofErr w:type="spellEnd"/>
      <w:r>
        <w:t xml:space="preserve"> are insert only. No row in them is ever updated.</w:t>
      </w:r>
    </w:p>
    <w:p w14:paraId="602ACF05" w14:textId="77777777" w:rsidR="00563C85" w:rsidRDefault="00290B63">
      <w:pPr>
        <w:pStyle w:val="ListParagraph"/>
        <w:numPr>
          <w:ilvl w:val="0"/>
          <w:numId w:val="1"/>
        </w:numPr>
      </w:pPr>
      <w:r>
        <w:t>Alternative: mutable rows with an updat</w:t>
      </w:r>
      <w:r>
        <w:t>ed timestamp, or database triggers writing shadow tables.</w:t>
      </w:r>
    </w:p>
    <w:p w14:paraId="6554EF92" w14:textId="77777777" w:rsidR="00563C85" w:rsidRDefault="00290B63">
      <w:pPr>
        <w:pStyle w:val="ListParagraph"/>
        <w:numPr>
          <w:ilvl w:val="0"/>
          <w:numId w:val="1"/>
        </w:numPr>
      </w:pPr>
      <w:r>
        <w:t>Reasoning: immutability is a compliance feature this platform is selling, and append only writing is also the cheapest thing a database does. Storage growth is handled by partitioning the one hot ta</w:t>
      </w:r>
      <w:r>
        <w:t>ble.</w:t>
      </w:r>
    </w:p>
    <w:p w14:paraId="06779E71" w14:textId="77777777" w:rsidR="00563C85" w:rsidRDefault="00290B63">
      <w:pPr>
        <w:pStyle w:val="Heading2"/>
      </w:pPr>
      <w:r>
        <w:rPr>
          <w:b w:val="0"/>
        </w:rPr>
        <w:t>5.7 Integration fields on every ingestible table</w:t>
      </w:r>
    </w:p>
    <w:p w14:paraId="360605D4" w14:textId="77777777" w:rsidR="00563C85" w:rsidRDefault="00290B63">
      <w:pPr>
        <w:pStyle w:val="ListParagraph"/>
        <w:numPr>
          <w:ilvl w:val="0"/>
          <w:numId w:val="1"/>
        </w:numPr>
      </w:pPr>
      <w:r>
        <w:t xml:space="preserve">Chosen: source, </w:t>
      </w:r>
      <w:proofErr w:type="spellStart"/>
      <w:r>
        <w:t>external_id</w:t>
      </w:r>
      <w:proofErr w:type="spellEnd"/>
      <w:r>
        <w:t xml:space="preserve">, and </w:t>
      </w:r>
      <w:proofErr w:type="spellStart"/>
      <w:r>
        <w:t>synced_at</w:t>
      </w:r>
      <w:proofErr w:type="spellEnd"/>
      <w:r>
        <w:t xml:space="preserve"> on every record that could arrive from an outside system, unique per tenant, source, and external identifier.</w:t>
      </w:r>
    </w:p>
    <w:p w14:paraId="201A795F" w14:textId="77777777" w:rsidR="00563C85" w:rsidRDefault="00290B63">
      <w:pPr>
        <w:pStyle w:val="ListParagraph"/>
        <w:numPr>
          <w:ilvl w:val="0"/>
          <w:numId w:val="1"/>
        </w:numPr>
      </w:pPr>
      <w:r>
        <w:t>Alternative: connector specific staging tables pe</w:t>
      </w:r>
      <w:r>
        <w:t>r provider.</w:t>
      </w:r>
    </w:p>
    <w:p w14:paraId="32AF05CF" w14:textId="68F2844C" w:rsidR="00563C85" w:rsidRDefault="00290B63">
      <w:pPr>
        <w:pStyle w:val="ListParagraph"/>
        <w:numPr>
          <w:ilvl w:val="0"/>
          <w:numId w:val="1"/>
        </w:numPr>
      </w:pPr>
      <w:r>
        <w:t>Reasoning: every future connector, including</w:t>
      </w:r>
      <w:r>
        <w:t xml:space="preserve"> internal systems in Phase 3, becomes an idempotent </w:t>
      </w:r>
      <w:proofErr w:type="spellStart"/>
      <w:r>
        <w:t>synchronisation</w:t>
      </w:r>
      <w:proofErr w:type="spellEnd"/>
      <w:r>
        <w:t xml:space="preserve"> against tables that already exist. No migration is ever the integration migration.</w:t>
      </w:r>
    </w:p>
    <w:p w14:paraId="7F7E96EF" w14:textId="77777777" w:rsidR="00563C85" w:rsidRDefault="00290B63">
      <w:pPr>
        <w:pStyle w:val="Heading2"/>
      </w:pPr>
      <w:r>
        <w:rPr>
          <w:b w:val="0"/>
        </w:rPr>
        <w:t>5.8 Disable with justification, not delete</w:t>
      </w:r>
    </w:p>
    <w:p w14:paraId="36714CA1" w14:textId="77777777" w:rsidR="00563C85" w:rsidRDefault="00290B63">
      <w:pPr>
        <w:pStyle w:val="ListParagraph"/>
        <w:numPr>
          <w:ilvl w:val="0"/>
          <w:numId w:val="1"/>
        </w:numPr>
      </w:pPr>
      <w:r>
        <w:t>C</w:t>
      </w:r>
      <w:r>
        <w:t>hosen: compliance objects, controls, risks, documents, and vendors, are disabled or closed with a recorded reason and an explicit status. Hard deletion exists only for drafts and tenant teardown.</w:t>
      </w:r>
    </w:p>
    <w:p w14:paraId="3395956E" w14:textId="77777777" w:rsidR="00563C85" w:rsidRDefault="00290B63">
      <w:pPr>
        <w:pStyle w:val="ListParagraph"/>
        <w:numPr>
          <w:ilvl w:val="0"/>
          <w:numId w:val="1"/>
        </w:numPr>
      </w:pPr>
      <w:r>
        <w:t>Alternative: soft delete flags everywhere, or free deletion.</w:t>
      </w:r>
    </w:p>
    <w:p w14:paraId="0C9267BE" w14:textId="77777777" w:rsidR="00563C85" w:rsidRDefault="00290B63">
      <w:pPr>
        <w:pStyle w:val="ListParagraph"/>
        <w:numPr>
          <w:ilvl w:val="0"/>
          <w:numId w:val="1"/>
        </w:numPr>
      </w:pPr>
      <w:r>
        <w:t>Reasoning: an auditor's first question about a missing control is who removed it and why. The disable record is the answer. Deleting history is the one thing a compliance platform must never do.</w:t>
      </w:r>
    </w:p>
    <w:p w14:paraId="67A2A223" w14:textId="77777777" w:rsidR="00563C85" w:rsidRDefault="00290B63">
      <w:pPr>
        <w:pStyle w:val="Heading2"/>
      </w:pPr>
      <w:r>
        <w:rPr>
          <w:b w:val="0"/>
        </w:rPr>
        <w:t>5.9 Partition the one hot table from day one</w:t>
      </w:r>
    </w:p>
    <w:p w14:paraId="653308CE" w14:textId="77777777" w:rsidR="00563C85" w:rsidRDefault="00290B63">
      <w:pPr>
        <w:pStyle w:val="ListParagraph"/>
        <w:numPr>
          <w:ilvl w:val="0"/>
          <w:numId w:val="1"/>
        </w:numPr>
      </w:pPr>
      <w:r>
        <w:t xml:space="preserve">Chosen: </w:t>
      </w:r>
      <w:proofErr w:type="spellStart"/>
      <w:r>
        <w:t>check_results</w:t>
      </w:r>
      <w:proofErr w:type="spellEnd"/>
      <w:r>
        <w:t xml:space="preserve"> </w:t>
      </w:r>
      <w:proofErr w:type="gramStart"/>
      <w:r>
        <w:t>is</w:t>
      </w:r>
      <w:proofErr w:type="gramEnd"/>
      <w:r>
        <w:t xml:space="preserve"> partitioned by month from the first migration. Every other table stays plain.</w:t>
      </w:r>
    </w:p>
    <w:p w14:paraId="71E5BCD8" w14:textId="77777777" w:rsidR="00563C85" w:rsidRDefault="00290B63">
      <w:pPr>
        <w:pStyle w:val="ListParagraph"/>
        <w:numPr>
          <w:ilvl w:val="0"/>
          <w:numId w:val="1"/>
        </w:numPr>
      </w:pPr>
      <w:r>
        <w:t>Alternative: partition later when growth hurts, or partition many tables preemptively.</w:t>
      </w:r>
    </w:p>
    <w:p w14:paraId="158AADE5" w14:textId="77777777" w:rsidR="00563C85" w:rsidRDefault="00290B63">
      <w:pPr>
        <w:pStyle w:val="ListParagraph"/>
        <w:numPr>
          <w:ilvl w:val="0"/>
          <w:numId w:val="1"/>
        </w:numPr>
      </w:pPr>
      <w:r>
        <w:t xml:space="preserve">Reasoning: daily checks multiplied by connectors, resources, and </w:t>
      </w:r>
      <w:proofErr w:type="gramStart"/>
      <w:r>
        <w:t>tenants</w:t>
      </w:r>
      <w:proofErr w:type="gramEnd"/>
      <w:r>
        <w:t xml:space="preserve"> c</w:t>
      </w:r>
      <w:r>
        <w:t>ompounds quickly, and repartitioning a live table is painful. Partitioning anything else now would be speculative complexity.</w:t>
      </w:r>
    </w:p>
    <w:p w14:paraId="043DF4C0" w14:textId="77777777" w:rsidR="00563C85" w:rsidRDefault="00290B63">
      <w:pPr>
        <w:pStyle w:val="Heading2"/>
      </w:pPr>
      <w:r>
        <w:rPr>
          <w:b w:val="0"/>
        </w:rPr>
        <w:t>5.10 One generic approval record for the whole platform</w:t>
      </w:r>
    </w:p>
    <w:p w14:paraId="57E312F6" w14:textId="77777777" w:rsidR="00563C85" w:rsidRDefault="00290B63">
      <w:pPr>
        <w:pStyle w:val="ListParagraph"/>
        <w:numPr>
          <w:ilvl w:val="0"/>
          <w:numId w:val="1"/>
        </w:numPr>
      </w:pPr>
      <w:r>
        <w:t xml:space="preserve">Chosen: a single APPROVALS table referencing any object, used by evidence </w:t>
      </w:r>
      <w:r>
        <w:t>review, control sign off, document approval, risk acceptance, and TPRM gates. TPRM keeps its own richer VENDOR_APPROVALS record because its decision set and tracked conditions go beyond approve or reject.</w:t>
      </w:r>
    </w:p>
    <w:p w14:paraId="3D5B3D76" w14:textId="77777777" w:rsidR="00563C85" w:rsidRDefault="00290B63">
      <w:pPr>
        <w:pStyle w:val="ListParagraph"/>
        <w:numPr>
          <w:ilvl w:val="0"/>
          <w:numId w:val="1"/>
        </w:numPr>
      </w:pPr>
      <w:r>
        <w:t>Alternative: approval columns or tables per module.</w:t>
      </w:r>
    </w:p>
    <w:p w14:paraId="7051A664" w14:textId="77777777" w:rsidR="00563C85" w:rsidRDefault="00290B63">
      <w:pPr>
        <w:pStyle w:val="ListParagraph"/>
        <w:numPr>
          <w:ilvl w:val="0"/>
          <w:numId w:val="1"/>
        </w:numPr>
      </w:pPr>
      <w:r>
        <w:t>Reasoning: one mechanism gives one pending approvals queue, one recorded reviewer and time everywhere, and new approvable objects join by convention. The cost is a polymorphic reference, acceptable because approvals are written rarely and read by object.</w:t>
      </w:r>
    </w:p>
    <w:p w14:paraId="076931F5" w14:textId="77777777" w:rsidR="00563C85" w:rsidRDefault="00290B63">
      <w:pPr>
        <w:pStyle w:val="Heading2"/>
      </w:pPr>
      <w:r>
        <w:rPr>
          <w:b w:val="0"/>
        </w:rPr>
        <w:t>5.11 Configuration lives in tables, not in code</w:t>
      </w:r>
    </w:p>
    <w:p w14:paraId="69AE3F92" w14:textId="77777777" w:rsidR="00563C85" w:rsidRDefault="00290B63">
      <w:pPr>
        <w:pStyle w:val="ListParagraph"/>
        <w:numPr>
          <w:ilvl w:val="0"/>
          <w:numId w:val="1"/>
        </w:numPr>
      </w:pPr>
      <w:r>
        <w:lastRenderedPageBreak/>
        <w:t>Chosen: the risk matrix, evidence type validity periods, task SLA definitions, vulnerability SLA and escalation policies, vendor tier cadence, and document variables are all per tenant rows.</w:t>
      </w:r>
    </w:p>
    <w:p w14:paraId="5CC9AD63" w14:textId="77777777" w:rsidR="00563C85" w:rsidRDefault="00290B63">
      <w:pPr>
        <w:pStyle w:val="ListParagraph"/>
        <w:numPr>
          <w:ilvl w:val="0"/>
          <w:numId w:val="1"/>
        </w:numPr>
      </w:pPr>
      <w:r>
        <w:t>Alternative: hard</w:t>
      </w:r>
      <w:r>
        <w:t xml:space="preserve"> coded defaults, or a single settings blob.</w:t>
      </w:r>
    </w:p>
    <w:p w14:paraId="400D97A4" w14:textId="77777777" w:rsidR="00563C85" w:rsidRDefault="00290B63">
      <w:pPr>
        <w:pStyle w:val="ListParagraph"/>
        <w:numPr>
          <w:ilvl w:val="0"/>
          <w:numId w:val="1"/>
        </w:numPr>
      </w:pPr>
      <w:r>
        <w:t xml:space="preserve">Reasoning: the requirements say configurable, and configuration as typed rows is </w:t>
      </w:r>
      <w:proofErr w:type="spellStart"/>
      <w:r>
        <w:t>queryable</w:t>
      </w:r>
      <w:proofErr w:type="spellEnd"/>
      <w:r>
        <w:t>, auditable through the same audit log, and enforceable with constraints. A settings blob hides structure and invites drif</w:t>
      </w:r>
      <w:r>
        <w:t>t; hard coding contradicts the requirement outright.</w:t>
      </w:r>
    </w:p>
    <w:p w14:paraId="647F3EE6" w14:textId="77777777" w:rsidR="00563C85" w:rsidRDefault="00290B63">
      <w:pPr>
        <w:pStyle w:val="Heading2"/>
      </w:pPr>
      <w:r>
        <w:rPr>
          <w:b w:val="0"/>
        </w:rPr>
        <w:t>5.12 Vendor and engagement, a two level TPRM model</w:t>
      </w:r>
    </w:p>
    <w:p w14:paraId="009CF2F9" w14:textId="77777777" w:rsidR="00563C85" w:rsidRDefault="00290B63">
      <w:pPr>
        <w:pStyle w:val="ListParagraph"/>
        <w:numPr>
          <w:ilvl w:val="0"/>
          <w:numId w:val="1"/>
        </w:numPr>
      </w:pPr>
      <w:r>
        <w:t xml:space="preserve">Chosen: the vendor is the </w:t>
      </w:r>
      <w:proofErr w:type="spellStart"/>
      <w:r>
        <w:t>organisation</w:t>
      </w:r>
      <w:proofErr w:type="spellEnd"/>
      <w:r>
        <w:t>; an engagement is one use of it, with its own tier, owner, assessments, and contract. Engagement references are o</w:t>
      </w:r>
      <w:r>
        <w:t>ptional throughout.</w:t>
      </w:r>
    </w:p>
    <w:p w14:paraId="2021DFC6" w14:textId="77777777" w:rsidR="00563C85" w:rsidRDefault="00290B63">
      <w:pPr>
        <w:pStyle w:val="ListParagraph"/>
        <w:numPr>
          <w:ilvl w:val="0"/>
          <w:numId w:val="1"/>
        </w:numPr>
      </w:pPr>
      <w:r>
        <w:t>Alternative: a single vendor record carrying one tier and one risk level.</w:t>
      </w:r>
    </w:p>
    <w:p w14:paraId="4E9273F0" w14:textId="77777777" w:rsidR="00563C85" w:rsidRDefault="00290B63">
      <w:pPr>
        <w:pStyle w:val="ListParagraph"/>
        <w:numPr>
          <w:ilvl w:val="0"/>
          <w:numId w:val="1"/>
        </w:numPr>
      </w:pPr>
      <w:r>
        <w:t>Reasoning: the same vendor serving two departments with different data is two different risks, and every dedicated TPRM product models it that way. Averaging them</w:t>
      </w:r>
      <w:r>
        <w:t xml:space="preserve"> loses exactly the information the tiering engine exists to produce. Optionality keeps the simple case simple.</w:t>
      </w:r>
    </w:p>
    <w:p w14:paraId="6376AEB1" w14:textId="77777777" w:rsidR="00563C85" w:rsidRDefault="00290B63">
      <w:pPr>
        <w:pStyle w:val="Heading2"/>
      </w:pPr>
      <w:r>
        <w:rPr>
          <w:b w:val="0"/>
        </w:rPr>
        <w:t xml:space="preserve">5.13 Definition and instance, the </w:t>
      </w:r>
      <w:proofErr w:type="gramStart"/>
      <w:r>
        <w:rPr>
          <w:b w:val="0"/>
        </w:rPr>
        <w:t>three level</w:t>
      </w:r>
      <w:proofErr w:type="gramEnd"/>
      <w:r>
        <w:rPr>
          <w:b w:val="0"/>
        </w:rPr>
        <w:t xml:space="preserve"> vulnerability model</w:t>
      </w:r>
    </w:p>
    <w:p w14:paraId="5B189F0E" w14:textId="77777777" w:rsidR="00563C85" w:rsidRDefault="00290B63">
      <w:pPr>
        <w:pStyle w:val="ListParagraph"/>
        <w:numPr>
          <w:ilvl w:val="0"/>
          <w:numId w:val="1"/>
        </w:numPr>
      </w:pPr>
      <w:r>
        <w:t xml:space="preserve">Chosen: an asset independent definition (enrichment lands once), per asset </w:t>
      </w:r>
      <w:r>
        <w:t>instances as the stateful unit of work with an explicit stored state machine, and CVE level rollups for reporting.</w:t>
      </w:r>
    </w:p>
    <w:p w14:paraId="5A9AC55C" w14:textId="77777777" w:rsidR="00563C85" w:rsidRDefault="00290B63">
      <w:pPr>
        <w:pStyle w:val="ListParagraph"/>
        <w:numPr>
          <w:ilvl w:val="0"/>
          <w:numId w:val="1"/>
        </w:numPr>
      </w:pPr>
      <w:r>
        <w:t>Alternative: one row per vulnerability with an asset map, and state reconstructed from scan diffs.</w:t>
      </w:r>
    </w:p>
    <w:p w14:paraId="7E923C20" w14:textId="77777777" w:rsidR="00563C85" w:rsidRDefault="00290B63">
      <w:pPr>
        <w:pStyle w:val="ListParagraph"/>
        <w:numPr>
          <w:ilvl w:val="0"/>
          <w:numId w:val="1"/>
        </w:numPr>
      </w:pPr>
      <w:r>
        <w:t>Reasoning: every serious scanner and aggre</w:t>
      </w:r>
      <w:r>
        <w:t>gator converges on this shape. Definition level enrichment avoids re-enriching thousands of rows; instance level state makes SLA clocks, resurfacing, and trend reporting tractable; and scanner verified closure, fixed only on re-detection absence, is what s</w:t>
      </w:r>
      <w:r>
        <w:t>eparates real remediation from asserted remediation.</w:t>
      </w:r>
    </w:p>
    <w:p w14:paraId="4B19926F" w14:textId="77777777" w:rsidR="00563C85" w:rsidRDefault="00290B63">
      <w:pPr>
        <w:pStyle w:val="Heading2"/>
      </w:pPr>
      <w:r>
        <w:rPr>
          <w:b w:val="0"/>
        </w:rPr>
        <w:t xml:space="preserve">5.14 </w:t>
      </w:r>
      <w:proofErr w:type="spellStart"/>
      <w:r>
        <w:rPr>
          <w:b w:val="0"/>
        </w:rPr>
        <w:t>Non destructive</w:t>
      </w:r>
      <w:proofErr w:type="spellEnd"/>
      <w:r>
        <w:rPr>
          <w:b w:val="0"/>
        </w:rPr>
        <w:t xml:space="preserve"> asset merge with preserved sources</w:t>
      </w:r>
    </w:p>
    <w:p w14:paraId="2F137B13" w14:textId="77777777" w:rsidR="00563C85" w:rsidRDefault="00290B63">
      <w:pPr>
        <w:pStyle w:val="ListParagraph"/>
        <w:numPr>
          <w:ilvl w:val="0"/>
          <w:numId w:val="1"/>
        </w:numPr>
      </w:pPr>
      <w:r>
        <w:t>Chosen: raw per source records are stored alongside the unified asset, correlation is logged with keys and confidence, field precedence is per attr</w:t>
      </w:r>
      <w:r>
        <w:t>ibute configuration, and merges can be split.</w:t>
      </w:r>
    </w:p>
    <w:p w14:paraId="19655E13" w14:textId="77777777" w:rsidR="00563C85" w:rsidRDefault="00290B63">
      <w:pPr>
        <w:pStyle w:val="ListParagraph"/>
        <w:numPr>
          <w:ilvl w:val="0"/>
          <w:numId w:val="1"/>
        </w:numPr>
      </w:pPr>
      <w:r>
        <w:t>Alternative: overwrite one asset record with whichever source synced last.</w:t>
      </w:r>
    </w:p>
    <w:p w14:paraId="60D6AE08" w14:textId="77777777" w:rsidR="00563C85" w:rsidRDefault="00290B63">
      <w:pPr>
        <w:pStyle w:val="ListParagraph"/>
        <w:numPr>
          <w:ilvl w:val="0"/>
          <w:numId w:val="1"/>
        </w:numPr>
      </w:pPr>
      <w:r>
        <w:t xml:space="preserve">Reasoning: the unified inventory is only trustworthy if it is </w:t>
      </w:r>
      <w:proofErr w:type="spellStart"/>
      <w:r>
        <w:t>debuggable</w:t>
      </w:r>
      <w:proofErr w:type="spellEnd"/>
      <w:r>
        <w:t>, and coverage gap detection, the strategic payoff of an invent</w:t>
      </w:r>
      <w:r>
        <w:t>ory, only works when the sightings from every source are preserved. Last write wins destroys both. The cost is storage for source records, which is cheap and bounded by the lifecycle settings.</w:t>
      </w:r>
    </w:p>
    <w:p w14:paraId="26DF4C6A" w14:textId="77777777" w:rsidR="00563C85" w:rsidRDefault="00290B63">
      <w:pPr>
        <w:pStyle w:val="Heading2"/>
      </w:pPr>
      <w:r>
        <w:rPr>
          <w:b w:val="0"/>
        </w:rPr>
        <w:t>5.15 A provider plane above the tenant plane</w:t>
      </w:r>
    </w:p>
    <w:p w14:paraId="5F833A60" w14:textId="77777777" w:rsidR="00563C85" w:rsidRDefault="00290B63">
      <w:pPr>
        <w:pStyle w:val="ListParagraph"/>
        <w:numPr>
          <w:ilvl w:val="0"/>
          <w:numId w:val="1"/>
        </w:numPr>
      </w:pPr>
      <w:r>
        <w:t>Chosen: platform a</w:t>
      </w:r>
      <w:r>
        <w:t xml:space="preserve">dmins, the tenants register, branding, and provisioning are global tables with no </w:t>
      </w:r>
      <w:proofErr w:type="spellStart"/>
      <w:r>
        <w:t>tenant_id</w:t>
      </w:r>
      <w:proofErr w:type="spellEnd"/>
      <w:r>
        <w:t>; every other table is tenant scoped. Tenant users belong to exactly one tenant.</w:t>
      </w:r>
    </w:p>
    <w:p w14:paraId="486353BC" w14:textId="77777777" w:rsidR="00563C85" w:rsidRDefault="00290B63">
      <w:pPr>
        <w:pStyle w:val="ListParagraph"/>
        <w:numPr>
          <w:ilvl w:val="0"/>
          <w:numId w:val="1"/>
        </w:numPr>
      </w:pPr>
      <w:r>
        <w:t>Alternative: model the operator as just another tenant, or make users global and let</w:t>
      </w:r>
      <w:r>
        <w:t xml:space="preserve"> them join many tenants.</w:t>
      </w:r>
    </w:p>
    <w:p w14:paraId="25902B7D" w14:textId="77777777" w:rsidR="00563C85" w:rsidRDefault="00290B63">
      <w:pPr>
        <w:pStyle w:val="ListParagraph"/>
        <w:numPr>
          <w:ilvl w:val="0"/>
          <w:numId w:val="1"/>
        </w:numPr>
      </w:pPr>
      <w:r>
        <w:t>Reasoning: the product is sold one account per company and operated from an internal panel, so the operator and the customers are genuinely different populations with different tables and different logins. Global users joining many</w:t>
      </w:r>
      <w:r>
        <w:t xml:space="preserve"> tenants would be a collaboration product, not a compliance platform, and would weaken isolation for no benefit. Keeping the two planes explicit also gives the tenant profile a natural home, so company details captured once at registration flow into every </w:t>
      </w:r>
      <w:r>
        <w:t>generated document.</w:t>
      </w:r>
    </w:p>
    <w:p w14:paraId="26E12C3C" w14:textId="77777777" w:rsidR="00563C85" w:rsidRDefault="00290B63">
      <w:pPr>
        <w:pStyle w:val="Heading1"/>
      </w:pPr>
      <w:r>
        <w:rPr>
          <w:b w:val="0"/>
        </w:rPr>
        <w:t>6. Conventions and scheduled jobs</w:t>
      </w:r>
    </w:p>
    <w:p w14:paraId="276ABAC3" w14:textId="77777777" w:rsidR="00563C85" w:rsidRDefault="00290B63">
      <w:r>
        <w:rPr>
          <w:b/>
        </w:rPr>
        <w:lastRenderedPageBreak/>
        <w:t>Conventions applied to every table</w:t>
      </w:r>
    </w:p>
    <w:p w14:paraId="448B90D3" w14:textId="77777777" w:rsidR="00563C85" w:rsidRDefault="00290B63">
      <w:pPr>
        <w:pStyle w:val="ListParagraph"/>
        <w:numPr>
          <w:ilvl w:val="0"/>
          <w:numId w:val="1"/>
        </w:numPr>
      </w:pPr>
      <w:r>
        <w:t xml:space="preserve">id as a time ordered UUID primary key, with </w:t>
      </w:r>
      <w:proofErr w:type="spellStart"/>
      <w:r>
        <w:t>created_at</w:t>
      </w:r>
      <w:proofErr w:type="spellEnd"/>
      <w:r>
        <w:t xml:space="preserve"> and </w:t>
      </w:r>
      <w:proofErr w:type="spellStart"/>
      <w:r>
        <w:t>updated_at</w:t>
      </w:r>
      <w:proofErr w:type="spellEnd"/>
      <w:r>
        <w:t xml:space="preserve"> timestamps on every table.</w:t>
      </w:r>
    </w:p>
    <w:p w14:paraId="393FBB28" w14:textId="77777777" w:rsidR="00563C85" w:rsidRDefault="00290B63">
      <w:pPr>
        <w:pStyle w:val="ListParagraph"/>
        <w:numPr>
          <w:ilvl w:val="0"/>
          <w:numId w:val="1"/>
        </w:numPr>
      </w:pPr>
      <w:proofErr w:type="spellStart"/>
      <w:r>
        <w:t>tenant_id</w:t>
      </w:r>
      <w:proofErr w:type="spellEnd"/>
      <w:r>
        <w:t xml:space="preserve"> on every tenant owned table, always the leading column of </w:t>
      </w:r>
      <w:r>
        <w:t>every composite index. The exceptions are the provider plane tables (platform admins, tenants, tenant branding, tenant provisioning) and the global content tables (frameworks, requirements, control templates, checks, questionnaire templates, document templ</w:t>
      </w:r>
      <w:r>
        <w:t>ates, and risk templates).</w:t>
      </w:r>
    </w:p>
    <w:p w14:paraId="5CFBB277" w14:textId="77777777" w:rsidR="00563C85" w:rsidRDefault="00290B63">
      <w:pPr>
        <w:pStyle w:val="ListParagraph"/>
        <w:numPr>
          <w:ilvl w:val="0"/>
          <w:numId w:val="1"/>
        </w:numPr>
      </w:pPr>
      <w:r>
        <w:t xml:space="preserve">Status fields are text with check constraints rather than database </w:t>
      </w:r>
      <w:proofErr w:type="spellStart"/>
      <w:r>
        <w:t>enums</w:t>
      </w:r>
      <w:proofErr w:type="spellEnd"/>
      <w:r>
        <w:t>, so adding a state is a constraint change rather than a type migration.</w:t>
      </w:r>
    </w:p>
    <w:p w14:paraId="3EFA5D44" w14:textId="77777777" w:rsidR="00563C85" w:rsidRDefault="00290B63">
      <w:pPr>
        <w:pStyle w:val="ListParagraph"/>
        <w:numPr>
          <w:ilvl w:val="0"/>
          <w:numId w:val="1"/>
        </w:numPr>
      </w:pPr>
      <w:r>
        <w:t>Files live in object storage. The database keeps the file reference and a content ha</w:t>
      </w:r>
      <w:r>
        <w:t xml:space="preserve">sh only. Retention is the audit period plus one year by default, and </w:t>
      </w:r>
      <w:proofErr w:type="spellStart"/>
      <w:r>
        <w:t>legal_hold</w:t>
      </w:r>
      <w:proofErr w:type="spellEnd"/>
      <w:r>
        <w:t xml:space="preserve"> exempts an item from deletion.</w:t>
      </w:r>
    </w:p>
    <w:p w14:paraId="25D8D1F8" w14:textId="77777777" w:rsidR="00563C85" w:rsidRDefault="00290B63">
      <w:pPr>
        <w:pStyle w:val="ListParagraph"/>
        <w:numPr>
          <w:ilvl w:val="0"/>
          <w:numId w:val="1"/>
        </w:numPr>
      </w:pPr>
      <w:r>
        <w:t>Connector credentials and MFA secrets are encrypted at the application layer before they reach the database and are never written to logs.</w:t>
      </w:r>
    </w:p>
    <w:p w14:paraId="09FBEFE3" w14:textId="77777777" w:rsidR="00563C85" w:rsidRDefault="00290B63">
      <w:r>
        <w:rPr>
          <w:b/>
        </w:rPr>
        <w:t>Schedu</w:t>
      </w:r>
      <w:r>
        <w:rPr>
          <w:b/>
        </w:rPr>
        <w:t>led jobs the model depends on</w:t>
      </w:r>
    </w:p>
    <w:p w14:paraId="212E944F" w14:textId="77777777" w:rsidR="00563C85" w:rsidRDefault="00290B63">
      <w:pPr>
        <w:pStyle w:val="ListParagraph"/>
        <w:numPr>
          <w:ilvl w:val="0"/>
          <w:numId w:val="1"/>
        </w:numPr>
      </w:pPr>
      <w:r>
        <w:t xml:space="preserve">Evidence staleness refresh: recomputes status from </w:t>
      </w:r>
      <w:proofErr w:type="spellStart"/>
      <w:r>
        <w:t>valid_until</w:t>
      </w:r>
      <w:proofErr w:type="spellEnd"/>
      <w:r>
        <w:t xml:space="preserve"> and creates renewal tasks.</w:t>
      </w:r>
    </w:p>
    <w:p w14:paraId="12FC610F" w14:textId="77777777" w:rsidR="00563C85" w:rsidRDefault="00290B63">
      <w:pPr>
        <w:pStyle w:val="ListParagraph"/>
        <w:numPr>
          <w:ilvl w:val="0"/>
          <w:numId w:val="1"/>
        </w:numPr>
      </w:pPr>
      <w:r>
        <w:t>Readiness snapshot writer: appends the overall and per requirement readiness rows.</w:t>
      </w:r>
    </w:p>
    <w:p w14:paraId="7724456D" w14:textId="77777777" w:rsidR="00563C85" w:rsidRDefault="00290B63">
      <w:pPr>
        <w:pStyle w:val="ListParagraph"/>
        <w:numPr>
          <w:ilvl w:val="0"/>
          <w:numId w:val="1"/>
        </w:numPr>
      </w:pPr>
      <w:r>
        <w:t>Acceptance and waiver expiry: flips expired risk acce</w:t>
      </w:r>
      <w:r>
        <w:t>ptances and check waivers, reopening the risk or finding.</w:t>
      </w:r>
    </w:p>
    <w:p w14:paraId="458863A7" w14:textId="77777777" w:rsidR="00563C85" w:rsidRDefault="00290B63">
      <w:pPr>
        <w:pStyle w:val="ListParagraph"/>
        <w:numPr>
          <w:ilvl w:val="0"/>
          <w:numId w:val="1"/>
        </w:numPr>
      </w:pPr>
      <w:r>
        <w:t>Vulnerability SLA sweep: checks open items against the SLA policy, sets escalation, and sends the alerts.</w:t>
      </w:r>
    </w:p>
    <w:p w14:paraId="1C63DDA7" w14:textId="77777777" w:rsidR="00563C85" w:rsidRDefault="00290B63">
      <w:pPr>
        <w:pStyle w:val="ListParagraph"/>
        <w:numPr>
          <w:ilvl w:val="0"/>
          <w:numId w:val="1"/>
        </w:numPr>
      </w:pPr>
      <w:r>
        <w:t xml:space="preserve">Vendor reassessment queue: compares </w:t>
      </w:r>
      <w:proofErr w:type="spellStart"/>
      <w:r>
        <w:t>next_reassessment_on</w:t>
      </w:r>
      <w:proofErr w:type="spellEnd"/>
      <w:r>
        <w:t xml:space="preserve"> against today and opens reassessmen</w:t>
      </w:r>
      <w:r>
        <w:t>ts.</w:t>
      </w:r>
    </w:p>
    <w:p w14:paraId="3E3B1D4B" w14:textId="77777777" w:rsidR="00563C85" w:rsidRDefault="00290B63">
      <w:pPr>
        <w:pStyle w:val="ListParagraph"/>
        <w:numPr>
          <w:ilvl w:val="0"/>
          <w:numId w:val="1"/>
        </w:numPr>
      </w:pPr>
      <w:r>
        <w:t>Scheduled checks and connector syncs: run per the check and connection frequencies; the check runner resolves findings whose resource passes.</w:t>
      </w:r>
    </w:p>
    <w:p w14:paraId="7CDFA6FA" w14:textId="77777777" w:rsidR="00563C85" w:rsidRDefault="00290B63">
      <w:pPr>
        <w:pStyle w:val="ListParagraph"/>
        <w:numPr>
          <w:ilvl w:val="0"/>
          <w:numId w:val="1"/>
        </w:numPr>
      </w:pPr>
      <w:r>
        <w:t>Acknowledgement reminders: resolved assignees minus signatures drives reminder notifications until the campaig</w:t>
      </w:r>
      <w:r>
        <w:t>n closes.</w:t>
      </w:r>
    </w:p>
    <w:p w14:paraId="2B15B1C5" w14:textId="77777777" w:rsidR="00563C85" w:rsidRDefault="00290B63">
      <w:pPr>
        <w:pStyle w:val="ListParagraph"/>
        <w:numPr>
          <w:ilvl w:val="0"/>
          <w:numId w:val="1"/>
        </w:numPr>
      </w:pPr>
      <w:r>
        <w:t xml:space="preserve">Vendor monitoring: scorecard sync per provider, signal </w:t>
      </w:r>
      <w:proofErr w:type="spellStart"/>
      <w:r>
        <w:t>dedup</w:t>
      </w:r>
      <w:proofErr w:type="spellEnd"/>
      <w:r>
        <w:t xml:space="preserve"> and rule evaluation, and document expiry surfacing into the renewal queue.</w:t>
      </w:r>
    </w:p>
    <w:p w14:paraId="7A518A3C" w14:textId="77777777" w:rsidR="00563C85" w:rsidRDefault="00290B63">
      <w:pPr>
        <w:pStyle w:val="ListParagraph"/>
        <w:numPr>
          <w:ilvl w:val="0"/>
          <w:numId w:val="1"/>
        </w:numPr>
      </w:pPr>
      <w:r>
        <w:t>Asset hygiene: policy evaluation on schedule, per source staleness aging, offline expiration, and dynamic grou</w:t>
      </w:r>
      <w:r>
        <w:t>p membership refresh.</w:t>
      </w:r>
    </w:p>
    <w:p w14:paraId="25311E6D" w14:textId="77777777" w:rsidR="00563C85" w:rsidRDefault="00290B63">
      <w:pPr>
        <w:pStyle w:val="ListParagraph"/>
        <w:numPr>
          <w:ilvl w:val="0"/>
          <w:numId w:val="1"/>
        </w:numPr>
      </w:pPr>
      <w:r>
        <w:t xml:space="preserve">Vulnerability enrichment: daily EPSS and KEV refresh on definitions, score </w:t>
      </w:r>
      <w:proofErr w:type="spellStart"/>
      <w:r>
        <w:t>recomputation</w:t>
      </w:r>
      <w:proofErr w:type="spellEnd"/>
      <w:r>
        <w:t>, and the resurfacing check that reopens instances a scanner sees again.</w:t>
      </w:r>
    </w:p>
    <w:p w14:paraId="68691489" w14:textId="32854953" w:rsidR="00563C85" w:rsidRDefault="00290B63">
      <w:pPr>
        <w:pStyle w:val="Heading1"/>
      </w:pPr>
      <w:r>
        <w:rPr>
          <w:b w:val="0"/>
        </w:rPr>
        <w:t>7. Points to confirm</w:t>
      </w:r>
    </w:p>
    <w:p w14:paraId="3CB6645B" w14:textId="77777777" w:rsidR="00563C85" w:rsidRDefault="00290B63">
      <w:pPr>
        <w:pStyle w:val="ListParagraph"/>
        <w:numPr>
          <w:ilvl w:val="0"/>
          <w:numId w:val="1"/>
        </w:numPr>
      </w:pPr>
      <w:r>
        <w:t>Object storage target for evidence files, and any data residency constraints.</w:t>
      </w:r>
    </w:p>
    <w:p w14:paraId="3C34C6B5" w14:textId="77777777" w:rsidR="00563C85" w:rsidRDefault="00290B63">
      <w:pPr>
        <w:pStyle w:val="ListParagraph"/>
        <w:numPr>
          <w:ilvl w:val="0"/>
          <w:numId w:val="1"/>
        </w:numPr>
      </w:pPr>
      <w:r>
        <w:t>Retention: the model defaults to the audit period plus one year, with a legal hold flag. Please confirm the period.</w:t>
      </w:r>
    </w:p>
    <w:p w14:paraId="4FB7EAD0" w14:textId="48C26EA6" w:rsidR="00563C85" w:rsidRDefault="00290B63">
      <w:pPr>
        <w:pStyle w:val="ListParagraph"/>
        <w:numPr>
          <w:ilvl w:val="0"/>
          <w:numId w:val="1"/>
        </w:numPr>
      </w:pPr>
      <w:r>
        <w:t xml:space="preserve">Tenant registration fields: </w:t>
      </w:r>
      <w:r>
        <w:t>the TENANTS profile lists the company details we will capture at onboarding and reuse in documents.</w:t>
      </w:r>
    </w:p>
    <w:sectPr w:rsidR="00563C85">
      <w:headerReference w:type="default" r:id="rId44"/>
      <w:footerReference w:type="default" r:id="rId45"/>
      <w:headerReference w:type="first" r:id="rId46"/>
      <w:footerReference w:type="first" r:id="rId4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FCA05" w14:textId="77777777" w:rsidR="00290B63" w:rsidRDefault="00290B63">
      <w:r>
        <w:separator/>
      </w:r>
    </w:p>
  </w:endnote>
  <w:endnote w:type="continuationSeparator" w:id="0">
    <w:p w14:paraId="2EAF3B36" w14:textId="77777777" w:rsidR="00290B63" w:rsidRDefault="00290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AA429" w14:textId="77777777" w:rsidR="00563C85" w:rsidRDefault="00290B63">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E4A59">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3E4A59">
      <w:rPr>
        <w:noProof/>
        <w:color w:val="64748B"/>
        <w:sz w:val="18"/>
        <w:szCs w:val="18"/>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71A4" w14:textId="77777777" w:rsidR="00563C85" w:rsidRDefault="00563C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3ACB6" w14:textId="77777777" w:rsidR="00290B63" w:rsidRDefault="00290B63">
      <w:r>
        <w:separator/>
      </w:r>
    </w:p>
  </w:footnote>
  <w:footnote w:type="continuationSeparator" w:id="0">
    <w:p w14:paraId="41C2AE1F" w14:textId="77777777" w:rsidR="00290B63" w:rsidRDefault="00290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67185" w14:textId="77777777" w:rsidR="00563C85" w:rsidRDefault="00290B63">
    <w:pPr>
      <w:pBdr>
        <w:bottom w:val="single" w:sz="4" w:space="6" w:color="D5D8EC"/>
      </w:pBdr>
      <w:tabs>
        <w:tab w:val="right" w:pos="9360"/>
      </w:tabs>
    </w:pPr>
    <w:r>
      <w:rPr>
        <w:b/>
        <w:bCs/>
        <w:color w:val="4338CA"/>
        <w:sz w:val="18"/>
        <w:szCs w:val="18"/>
      </w:rPr>
      <w:t>SOC 2 Compliance Platform</w:t>
    </w:r>
    <w:r>
      <w:rPr>
        <w:color w:val="64748B"/>
        <w:sz w:val="18"/>
        <w:szCs w:val="18"/>
      </w:rPr>
      <w:tab/>
      <w:t>Data Model and ER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E357F" w14:textId="77777777" w:rsidR="00563C85" w:rsidRDefault="00563C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decimal"/>
      <w:lvlText w:val="%1."/>
      <w:lvlJc w:val="left"/>
      <w:pPr>
        <w:ind w:left="460" w:hanging="260"/>
      </w:pPr>
    </w:lvl>
  </w:abstractNum>
  <w:abstractNum w:abstractNumId="1" w15:restartNumberingAfterBreak="0">
    <w:nsid w:val="59ADCABA"/>
    <w:multiLevelType w:val="singleLevel"/>
    <w:tmpl w:val="59ADCABA"/>
    <w:lvl w:ilvl="0">
      <w:start w:val="1"/>
      <w:numFmt w:val="bullet"/>
      <w:lvlText w:val="•"/>
      <w:lvlJc w:val="left"/>
      <w:pPr>
        <w:ind w:left="460" w:hanging="260"/>
      </w:pPr>
      <w:rPr>
        <w:color w:val="4338CA"/>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C85"/>
    <w:rsid w:val="00290B63"/>
    <w:rsid w:val="002A4F1C"/>
    <w:rsid w:val="003E4A59"/>
    <w:rsid w:val="00563C85"/>
    <w:rsid w:val="3D8D16A7"/>
    <w:rsid w:val="616A3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FBC8"/>
  <w15:docId w15:val="{91D7802B-554B-4329-B89D-85CD0340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E293B"/>
      <w:sz w:val="22"/>
      <w:szCs w:val="22"/>
    </w:rPr>
  </w:style>
  <w:style w:type="paragraph" w:styleId="Heading1">
    <w:name w:val="heading 1"/>
    <w:next w:val="Normal"/>
    <w:qFormat/>
    <w:pPr>
      <w:pBdr>
        <w:bottom w:val="single" w:sz="6" w:space="6" w:color="D5D8EC"/>
      </w:pBdr>
      <w:spacing w:before="320" w:after="160"/>
      <w:outlineLvl w:val="0"/>
    </w:pPr>
    <w:rPr>
      <w:b/>
      <w:bCs/>
      <w:color w:val="4338CA"/>
      <w:sz w:val="30"/>
      <w:szCs w:val="30"/>
    </w:rPr>
  </w:style>
  <w:style w:type="paragraph" w:styleId="Heading2">
    <w:name w:val="heading 2"/>
    <w:next w:val="Normal"/>
    <w:qFormat/>
    <w:pPr>
      <w:spacing w:before="200" w:after="80"/>
      <w:outlineLvl w:val="1"/>
    </w:pPr>
    <w:rPr>
      <w:b/>
      <w:bCs/>
      <w:color w:val="312E81"/>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1E293B"/>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E293B"/>
    </w:rPr>
  </w:style>
  <w:style w:type="character" w:styleId="Hyperlink">
    <w:name w:val="Hyperlink"/>
    <w:uiPriority w:val="99"/>
    <w:unhideWhenUsed/>
    <w:qFormat/>
    <w:rPr>
      <w:color w:val="0563C1"/>
      <w:u w:val="single"/>
    </w:rPr>
  </w:style>
  <w:style w:type="paragraph" w:styleId="Title">
    <w:name w:val="Title"/>
    <w:qFormat/>
    <w:rPr>
      <w:color w:val="1E293B"/>
      <w:sz w:val="56"/>
      <w:szCs w:val="56"/>
    </w:rPr>
  </w:style>
  <w:style w:type="paragraph" w:styleId="ListParagraph">
    <w:name w:val="List Paragraph"/>
    <w:qFormat/>
    <w:rPr>
      <w:color w:val="1E293B"/>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44</Pages>
  <Words>7199</Words>
  <Characters>41035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SOC 2 Compliance Platform - Requirements Specification</vt:lpstr>
    </vt:vector>
  </TitlesOfParts>
  <Company/>
  <LinksUpToDate>false</LinksUpToDate>
  <CharactersWithSpaces>48138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Compliance Platform - Requirements Specification</dc:title>
  <dc:creator>HP</dc:creator>
  <cp:lastModifiedBy>Mehboob</cp:lastModifiedBy>
  <cp:revision>2</cp:revision>
  <dcterms:created xsi:type="dcterms:W3CDTF">2026-07-04T17:29:00Z</dcterms:created>
  <dcterms:modified xsi:type="dcterms:W3CDTF">2026-07-31T19:31:00Z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eyJoZGlkIjoiZGE3Y2I3OTRlNTA1NjUwZGY1NGI3NTM4NWZhMGI4N2IifQ==</vt:lpwstr>
  </property>
  <property fmtid="{D5CDD505-2E9C-101B-9397-08002B2CF9AE}" pid="3" name="KSOProductBuildVer">
    <vt:lpwstr>1033-12.1.0.27458</vt:lpwstr>
  </property>
  <property fmtid="{D5CDD505-2E9C-101B-9397-08002B2CF9AE}" pid="4" name="ICV">
    <vt:lpwstr>B9CB7611E93442B8B4ADD7A0C7414439_12</vt:lpwstr>
  </property>
</Properties>
</file>