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Breach Notification Policy &amp; Procedure</w:t>
      </w:r>
    </w:p>
    <w:p>
      <w:pPr>
        <w:pStyle w:val="Heading1"/>
      </w:pPr>
      <w:r>
        <w:t>Breach Notification Policy &amp; Procedure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[HIPAA-PR-###]</w:t>
            </w:r>
          </w:p>
        </w:tc>
        <w:tc>
          <w:tcPr>
            <w:tcW w:type="dxa" w:w="1440"/>
          </w:tcPr>
          <w:p>
            <w:r>
              <w:t>1.0</w:t>
            </w:r>
          </w:p>
        </w:tc>
        <w:tc>
          <w:tcPr>
            <w:tcW w:type="dxa" w:w="1440"/>
          </w:tcPr>
          <w:p>
            <w:r>
              <w:t>Privacy Officer</w:t>
            </w:r>
          </w:p>
        </w:tc>
        <w:tc>
          <w:tcPr>
            <w:tcW w:type="dxa" w:w="1440"/>
          </w:tcPr>
          <w:p>
            <w:r>
              <w:t>[YYYY-MM-DD]</w:t>
            </w:r>
          </w:p>
        </w:tc>
        <w:tc>
          <w:tcPr>
            <w:tcW w:type="dxa" w:w="1440"/>
          </w:tcPr>
          <w:p>
            <w:r>
              <w:t>HIPAA</w:t>
            </w:r>
          </w:p>
        </w:tc>
        <w:tc>
          <w:tcPr>
            <w:tcW w:type="dxa" w:w="1440"/>
          </w:tcPr>
          <w:p>
            <w:r>
              <w:t>Internal - Confidential</w:t>
            </w:r>
          </w:p>
        </w:tc>
      </w:tr>
    </w:tbl>
    <w:p>
      <w:pPr>
        <w:pStyle w:val="Heading2"/>
      </w:pPr>
      <w:r>
        <w:t>Purpose</w:t>
      </w:r>
    </w:p>
    <w:p>
      <w:r>
        <w:t>This procedure defines how [Organization Name] identifies, investigates, assesses, documents, and notifies affected parties following a suspected or confirmed breach of unsecured protected health information (PHI).</w:t>
      </w:r>
    </w:p>
    <w:p>
      <w:r>
        <w:t>The purpose is to ensure that:</w:t>
      </w:r>
    </w:p>
    <w:p>
      <w:pPr>
        <w:pStyle w:val="ListBullet"/>
      </w:pPr>
      <w:r>
        <w:t>Suspected breaches are promptly reported and investigated.</w:t>
      </w:r>
    </w:p>
    <w:p>
      <w:pPr>
        <w:pStyle w:val="ListBullet"/>
      </w:pPr>
      <w:r>
        <w:t>A consistent risk assessment is performed to determine whether notification is required.</w:t>
      </w:r>
    </w:p>
    <w:p>
      <w:pPr>
        <w:pStyle w:val="ListBullet"/>
      </w:pPr>
      <w:r>
        <w:t>Affected individuals, regulators, and media outlets are notified when required.</w:t>
      </w:r>
    </w:p>
    <w:p>
      <w:pPr>
        <w:pStyle w:val="ListBullet"/>
      </w:pPr>
      <w:r>
        <w:t>Notifications are accurate, timely, complete, and approved before release.</w:t>
      </w:r>
    </w:p>
    <w:p>
      <w:pPr>
        <w:pStyle w:val="ListBullet"/>
      </w:pPr>
      <w:r>
        <w:t>Breach response activities are documented and retained for audit, legal, and compliance purposes.</w:t>
      </w:r>
    </w:p>
    <w:p>
      <w:pPr>
        <w:pStyle w:val="ListBullet"/>
      </w:pPr>
      <w:r>
        <w:t>Workforce members understand their responsibilities for escalation, preservation of evidence, and cooperation during breach investigations.</w:t>
      </w:r>
    </w:p>
    <w:p>
      <w:r>
        <w:t>For this procedure, “PHI” means individually identifiable health information that is created, received, maintained, or transmitted by [Organization Name] in any form or medium. “Unsecured PHI” means PHI that has not been rendered unusable, unreadable, or indecipherable to unauthorized persons through approved encryption, destruction, or equivalent protection methods.</w:t>
      </w:r>
    </w:p>
    <w:p>
      <w:pPr>
        <w:pStyle w:val="Heading2"/>
      </w:pPr>
      <w:r>
        <w:t>Scope</w:t>
      </w:r>
    </w:p>
    <w:p>
      <w:r>
        <w:t>This procedure applies to:</w:t>
      </w:r>
    </w:p>
    <w:p>
      <w:pPr>
        <w:pStyle w:val="ListBullet"/>
      </w:pPr>
      <w:r>
        <w:t>All workforce members of [Organization Name], including employees, contractors, temporary staff, volunteers, interns, trainees, and other persons under the organization’s direct control.</w:t>
      </w:r>
    </w:p>
    <w:p>
      <w:pPr>
        <w:pStyle w:val="ListBullet"/>
      </w:pPr>
      <w:r>
        <w:t>All departments, locations, systems, applications, databases, devices, cloud services, paper records, communications channels, and business processes that create, receive, maintain, or transmit PHI.</w:t>
      </w:r>
    </w:p>
    <w:p>
      <w:pPr>
        <w:pStyle w:val="ListBullet"/>
      </w:pPr>
      <w:r>
        <w:t>All suspected or confirmed unauthorized access, use, disclosure, acquisition, loss, theft, alteration, or destruction of PHI.</w:t>
      </w:r>
    </w:p>
    <w:p>
      <w:pPr>
        <w:pStyle w:val="ListBullet"/>
      </w:pPr>
      <w:r>
        <w:t>Breaches involving [Organization Name] as a covered entity.</w:t>
      </w:r>
    </w:p>
    <w:p>
      <w:pPr>
        <w:pStyle w:val="ListBullet"/>
      </w:pPr>
      <w:r>
        <w:t>Breaches involving business associates, subcontractors, vendors, or other third parties that handle PHI on behalf of [Organization Name].</w:t>
      </w:r>
    </w:p>
    <w:p>
      <w:pPr>
        <w:pStyle w:val="ListBullet"/>
      </w:pPr>
      <w:r>
        <w:t>Breaches involving electronic PHI, paper PHI, verbal disclosures, images, recordings, faxes, emails, patient portals, text messages, removable media, medical devices, backups, and logs.</w:t>
      </w:r>
    </w:p>
    <w:p>
      <w:r>
        <w:t>This procedure covers:</w:t>
      </w:r>
    </w:p>
    <w:p>
      <w:pPr>
        <w:pStyle w:val="ListBullet"/>
      </w:pPr>
      <w:r>
        <w:t>Initial reporting and triage.</w:t>
      </w:r>
    </w:p>
    <w:p>
      <w:pPr>
        <w:pStyle w:val="ListBullet"/>
      </w:pPr>
      <w:r>
        <w:t>Containment and evidence preservation.</w:t>
      </w:r>
    </w:p>
    <w:p>
      <w:pPr>
        <w:pStyle w:val="ListBullet"/>
      </w:pPr>
      <w:r>
        <w:t>Breach investigation.</w:t>
      </w:r>
    </w:p>
    <w:p>
      <w:pPr>
        <w:pStyle w:val="ListBullet"/>
      </w:pPr>
      <w:r>
        <w:t>Risk assessment.</w:t>
      </w:r>
    </w:p>
    <w:p>
      <w:pPr>
        <w:pStyle w:val="ListBullet"/>
      </w:pPr>
      <w:r>
        <w:t>Determination of whether notification is required.</w:t>
      </w:r>
    </w:p>
    <w:p>
      <w:pPr>
        <w:pStyle w:val="ListBullet"/>
      </w:pPr>
      <w:r>
        <w:t>Notification to affected individuals.</w:t>
      </w:r>
    </w:p>
    <w:p>
      <w:pPr>
        <w:pStyle w:val="ListBullet"/>
      </w:pPr>
      <w:r>
        <w:t>Notification to the U.S. Department of Health and Human Services.</w:t>
      </w:r>
    </w:p>
    <w:p>
      <w:pPr>
        <w:pStyle w:val="ListBullet"/>
      </w:pPr>
      <w:r>
        <w:t>Notification to prominent media outlets when required.</w:t>
      </w:r>
    </w:p>
    <w:p>
      <w:pPr>
        <w:pStyle w:val="ListBullet"/>
      </w:pPr>
      <w:r>
        <w:t>Coordination with business associates and subcontractors.</w:t>
      </w:r>
    </w:p>
    <w:p>
      <w:pPr>
        <w:pStyle w:val="ListBullet"/>
      </w:pPr>
      <w:r>
        <w:t>Documentation and record retention.</w:t>
      </w:r>
    </w:p>
    <w:p>
      <w:pPr>
        <w:pStyle w:val="ListBullet"/>
      </w:pPr>
      <w:r>
        <w:t>Exceptions and executive escalation.</w:t>
      </w:r>
    </w:p>
    <w:p>
      <w:r>
        <w:t>This procedure does not replace incident response procedures for security events, disaster recovery procedures, disciplinary procedures, or legal hold processes. Where those processes apply, they must be coordinated with this procedure.</w:t>
      </w:r>
    </w:p>
    <w:p>
      <w:pPr>
        <w:pStyle w:val="Heading2"/>
      </w:pPr>
      <w:r>
        <w:t>Prerequisites &amp; Inputs</w:t>
      </w:r>
    </w:p>
    <w:p>
      <w:r>
        <w:t>The following prerequisites must be in place to execute this procedure effectively:</w:t>
      </w:r>
    </w:p>
    <w:tbl>
      <w:tblPr>
        <w:tblStyle w:val="TableGrid"/>
        <w:tblW w:type="auto" w:w="0"/>
        <w:tblLook w:firstColumn="1" w:firstRow="1" w:lastColumn="0" w:lastRow="0" w:noHBand="0" w:noVBand="1" w:val="04A0"/>
      </w:tblPr>
      <w:tblGrid>
        <w:gridCol w:w="2880"/>
        <w:gridCol w:w="2880"/>
        <w:gridCol w:w="2880"/>
      </w:tblGrid>
      <w:tr>
        <w:tc>
          <w:tcPr>
            <w:tcW w:type="dxa" w:w="2880"/>
          </w:tcPr>
          <w:p>
            <w:r>
              <w:t>Prerequisite</w:t>
            </w:r>
          </w:p>
        </w:tc>
        <w:tc>
          <w:tcPr>
            <w:tcW w:type="dxa" w:w="2880"/>
          </w:tcPr>
          <w:p>
            <w:r>
              <w:t>Requirement</w:t>
            </w:r>
          </w:p>
        </w:tc>
        <w:tc>
          <w:tcPr>
            <w:tcW w:type="dxa" w:w="2880"/>
          </w:tcPr>
          <w:p>
            <w:r>
              <w:t>Owner</w:t>
            </w:r>
          </w:p>
        </w:tc>
      </w:tr>
      <w:tr>
        <w:tc>
          <w:tcPr>
            <w:tcW w:type="dxa" w:w="2880"/>
          </w:tcPr>
          <w:p>
            <w:r>
              <w:t>Privacy Officer assignment</w:t>
            </w:r>
          </w:p>
        </w:tc>
        <w:tc>
          <w:tcPr>
            <w:tcW w:type="dxa" w:w="2880"/>
          </w:tcPr>
          <w:p>
            <w:r>
              <w:t>A designated Privacy Officer must be responsible for breach assessment, notification coordination, and documentation oversight.</w:t>
            </w:r>
          </w:p>
        </w:tc>
        <w:tc>
          <w:tcPr>
            <w:tcW w:type="dxa" w:w="2880"/>
          </w:tcPr>
          <w:p>
            <w:r>
              <w:t>Executive Leadership</w:t>
            </w:r>
          </w:p>
        </w:tc>
      </w:tr>
      <w:tr>
        <w:tc>
          <w:tcPr>
            <w:tcW w:type="dxa" w:w="2880"/>
          </w:tcPr>
          <w:p>
            <w:r>
              <w:t>Security Officer assignment</w:t>
            </w:r>
          </w:p>
        </w:tc>
        <w:tc>
          <w:tcPr>
            <w:tcW w:type="dxa" w:w="2880"/>
          </w:tcPr>
          <w:p>
            <w:r>
              <w:t>A designated Security Officer must support technical investigation, containment, forensics, and evidence preservation for electronic PHI incidents.</w:t>
            </w:r>
          </w:p>
        </w:tc>
        <w:tc>
          <w:tcPr>
            <w:tcW w:type="dxa" w:w="2880"/>
          </w:tcPr>
          <w:p>
            <w:r>
              <w:t>Executive Leadership</w:t>
            </w:r>
          </w:p>
        </w:tc>
      </w:tr>
      <w:tr>
        <w:tc>
          <w:tcPr>
            <w:tcW w:type="dxa" w:w="2880"/>
          </w:tcPr>
          <w:p>
            <w:r>
              <w:t>Incident reporting channel</w:t>
            </w:r>
          </w:p>
        </w:tc>
        <w:tc>
          <w:tcPr>
            <w:tcW w:type="dxa" w:w="2880"/>
          </w:tcPr>
          <w:p>
            <w:r>
              <w:t>Workforce members must have a clear method to report suspected privacy or security incidents, such as [incident reporting system], [privacy hotline], or [security email address].</w:t>
            </w:r>
          </w:p>
        </w:tc>
        <w:tc>
          <w:tcPr>
            <w:tcW w:type="dxa" w:w="2880"/>
          </w:tcPr>
          <w:p>
            <w:r>
              <w:t>Privacy Officer / Security Officer</w:t>
            </w:r>
          </w:p>
        </w:tc>
      </w:tr>
      <w:tr>
        <w:tc>
          <w:tcPr>
            <w:tcW w:type="dxa" w:w="2880"/>
          </w:tcPr>
          <w:p>
            <w:r>
              <w:t>Business associate agreements</w:t>
            </w:r>
          </w:p>
        </w:tc>
        <w:tc>
          <w:tcPr>
            <w:tcW w:type="dxa" w:w="2880"/>
          </w:tcPr>
          <w:p>
            <w:r>
              <w:t>Contracts with business associates must require timely reporting of suspected or confirmed breaches involving PHI.</w:t>
            </w:r>
          </w:p>
        </w:tc>
        <w:tc>
          <w:tcPr>
            <w:tcW w:type="dxa" w:w="2880"/>
          </w:tcPr>
          <w:p>
            <w:r>
              <w:t>Legal / Procurement</w:t>
            </w:r>
          </w:p>
        </w:tc>
      </w:tr>
      <w:tr>
        <w:tc>
          <w:tcPr>
            <w:tcW w:type="dxa" w:w="2880"/>
          </w:tcPr>
          <w:p>
            <w:r>
              <w:t>Breach response team</w:t>
            </w:r>
          </w:p>
        </w:tc>
        <w:tc>
          <w:tcPr>
            <w:tcW w:type="dxa" w:w="2880"/>
          </w:tcPr>
          <w:p>
            <w:r>
              <w:t>A cross-functional team must be available to support investigation, legal analysis, communications, operations, and notification.</w:t>
            </w:r>
          </w:p>
        </w:tc>
        <w:tc>
          <w:tcPr>
            <w:tcW w:type="dxa" w:w="2880"/>
          </w:tcPr>
          <w:p>
            <w:r>
              <w:t>Privacy Officer</w:t>
            </w:r>
          </w:p>
        </w:tc>
      </w:tr>
      <w:tr>
        <w:tc>
          <w:tcPr>
            <w:tcW w:type="dxa" w:w="2880"/>
          </w:tcPr>
          <w:p>
            <w:r>
              <w:t>Notification templates</w:t>
            </w:r>
          </w:p>
        </w:tc>
        <w:tc>
          <w:tcPr>
            <w:tcW w:type="dxa" w:w="2880"/>
          </w:tcPr>
          <w:p>
            <w:r>
              <w:t>Approved templates must be maintained for individual notices, substitute notices, regulator submissions, and media statements.</w:t>
            </w:r>
          </w:p>
        </w:tc>
        <w:tc>
          <w:tcPr>
            <w:tcW w:type="dxa" w:w="2880"/>
          </w:tcPr>
          <w:p>
            <w:r>
              <w:t>Privacy Officer / Legal / Communications</w:t>
            </w:r>
          </w:p>
        </w:tc>
      </w:tr>
      <w:tr>
        <w:tc>
          <w:tcPr>
            <w:tcW w:type="dxa" w:w="2880"/>
          </w:tcPr>
          <w:p>
            <w:r>
              <w:t>PHI inventory</w:t>
            </w:r>
          </w:p>
        </w:tc>
        <w:tc>
          <w:tcPr>
            <w:tcW w:type="dxa" w:w="2880"/>
          </w:tcPr>
          <w:p>
            <w:r>
              <w:t>Relevant systems, repositories, vendors, and business processes involving PHI must be known to support investigation and impact assessment.</w:t>
            </w:r>
          </w:p>
        </w:tc>
        <w:tc>
          <w:tcPr>
            <w:tcW w:type="dxa" w:w="2880"/>
          </w:tcPr>
          <w:p>
            <w:r>
              <w:t>Privacy Officer / Data Owners</w:t>
            </w:r>
          </w:p>
        </w:tc>
      </w:tr>
      <w:tr>
        <w:tc>
          <w:tcPr>
            <w:tcW w:type="dxa" w:w="2880"/>
          </w:tcPr>
          <w:p>
            <w:r>
              <w:t>Contact data sources</w:t>
            </w:r>
          </w:p>
        </w:tc>
        <w:tc>
          <w:tcPr>
            <w:tcW w:type="dxa" w:w="2880"/>
          </w:tcPr>
          <w:p>
            <w:r>
              <w:t>Reliable sources must exist for affected individual mailing addresses, email preferences where permitted, and next-of-kin or personal representative information where applicable.</w:t>
            </w:r>
          </w:p>
        </w:tc>
        <w:tc>
          <w:tcPr>
            <w:tcW w:type="dxa" w:w="2880"/>
          </w:tcPr>
          <w:p>
            <w:r>
              <w:t>Operations / Patient Services</w:t>
            </w:r>
          </w:p>
        </w:tc>
      </w:tr>
      <w:tr>
        <w:tc>
          <w:tcPr>
            <w:tcW w:type="dxa" w:w="2880"/>
          </w:tcPr>
          <w:p>
            <w:r>
              <w:t>Evidence preservation capability</w:t>
            </w:r>
          </w:p>
        </w:tc>
        <w:tc>
          <w:tcPr>
            <w:tcW w:type="dxa" w:w="2880"/>
          </w:tcPr>
          <w:p>
            <w:r>
              <w:t>Technical and administrative processes must exist to preserve logs, access records, emails, devices, paper records, and system snapshots when needed.</w:t>
            </w:r>
          </w:p>
        </w:tc>
        <w:tc>
          <w:tcPr>
            <w:tcW w:type="dxa" w:w="2880"/>
          </w:tcPr>
          <w:p>
            <w:r>
              <w:t>Security Officer / IT</w:t>
            </w:r>
          </w:p>
        </w:tc>
      </w:tr>
    </w:tbl>
    <w:p>
      <w:r>
        <w:t>Inputs to this procedure may include:</w:t>
      </w:r>
    </w:p>
    <w:p>
      <w:pPr>
        <w:pStyle w:val="ListBullet"/>
      </w:pPr>
      <w:r>
        <w:t>Workforce report of suspected unauthorized access, use, disclosure, or loss of PHI.</w:t>
      </w:r>
    </w:p>
    <w:p>
      <w:pPr>
        <w:pStyle w:val="ListBullet"/>
      </w:pPr>
      <w:r>
        <w:t>Security monitoring alert.</w:t>
      </w:r>
    </w:p>
    <w:p>
      <w:pPr>
        <w:pStyle w:val="ListBullet"/>
      </w:pPr>
      <w:r>
        <w:t>Vendor or business associate notification.</w:t>
      </w:r>
    </w:p>
    <w:p>
      <w:pPr>
        <w:pStyle w:val="ListBullet"/>
      </w:pPr>
      <w:r>
        <w:t>Patient complaint.</w:t>
      </w:r>
    </w:p>
    <w:p>
      <w:pPr>
        <w:pStyle w:val="ListBullet"/>
      </w:pPr>
      <w:r>
        <w:t>Returned mail, misdirected communication, or fax transmission report.</w:t>
      </w:r>
    </w:p>
    <w:p>
      <w:pPr>
        <w:pStyle w:val="ListBullet"/>
      </w:pPr>
      <w:r>
        <w:t>Lost or stolen device report.</w:t>
      </w:r>
    </w:p>
    <w:p>
      <w:pPr>
        <w:pStyle w:val="ListBullet"/>
      </w:pPr>
      <w:r>
        <w:t>Audit log anomaly.</w:t>
      </w:r>
    </w:p>
    <w:p>
      <w:pPr>
        <w:pStyle w:val="ListBullet"/>
      </w:pPr>
      <w:r>
        <w:t>Law enforcement notice.</w:t>
      </w:r>
    </w:p>
    <w:p>
      <w:pPr>
        <w:pStyle w:val="ListBullet"/>
      </w:pPr>
      <w:r>
        <w:t>Media inquiry.</w:t>
      </w:r>
    </w:p>
    <w:p>
      <w:pPr>
        <w:pStyle w:val="ListBullet"/>
      </w:pPr>
      <w:r>
        <w:t>Regulator inquiry.</w:t>
      </w:r>
    </w:p>
    <w:p>
      <w:pPr>
        <w:pStyle w:val="ListBullet"/>
      </w:pPr>
      <w:r>
        <w:t>Discovery during internal audit, compliance review, litigation, or quality assurance activity.</w:t>
      </w:r>
    </w:p>
    <w:p>
      <w:r>
        <w:t>Minimum information to collect at intake:</w:t>
      </w:r>
    </w:p>
    <w:tbl>
      <w:tblPr>
        <w:tblStyle w:val="TableGrid"/>
        <w:tblW w:type="auto" w:w="0"/>
        <w:tblLook w:firstColumn="1" w:firstRow="1" w:lastColumn="0" w:lastRow="0" w:noHBand="0" w:noVBand="1" w:val="04A0"/>
      </w:tblPr>
      <w:tblGrid>
        <w:gridCol w:w="4320"/>
        <w:gridCol w:w="4320"/>
      </w:tblGrid>
      <w:tr>
        <w:tc>
          <w:tcPr>
            <w:tcW w:type="dxa" w:w="4320"/>
          </w:tcPr>
          <w:p>
            <w:r>
              <w:t>Intake Field</w:t>
            </w:r>
          </w:p>
        </w:tc>
        <w:tc>
          <w:tcPr>
            <w:tcW w:type="dxa" w:w="4320"/>
          </w:tcPr>
          <w:p>
            <w:r>
              <w:t>Description</w:t>
            </w:r>
          </w:p>
        </w:tc>
      </w:tr>
      <w:tr>
        <w:tc>
          <w:tcPr>
            <w:tcW w:type="dxa" w:w="4320"/>
          </w:tcPr>
          <w:p>
            <w:r>
              <w:t>Date and time discovered</w:t>
            </w:r>
          </w:p>
        </w:tc>
        <w:tc>
          <w:tcPr>
            <w:tcW w:type="dxa" w:w="4320"/>
          </w:tcPr>
          <w:p>
            <w:r>
              <w:t>When the incident was first known to [Organization Name] or its workforce.</w:t>
            </w:r>
          </w:p>
        </w:tc>
      </w:tr>
      <w:tr>
        <w:tc>
          <w:tcPr>
            <w:tcW w:type="dxa" w:w="4320"/>
          </w:tcPr>
          <w:p>
            <w:r>
              <w:t>Reporter name and contact details</w:t>
            </w:r>
          </w:p>
        </w:tc>
        <w:tc>
          <w:tcPr>
            <w:tcW w:type="dxa" w:w="4320"/>
          </w:tcPr>
          <w:p>
            <w:r>
              <w:t>Person reporting the incident.</w:t>
            </w:r>
          </w:p>
        </w:tc>
      </w:tr>
      <w:tr>
        <w:tc>
          <w:tcPr>
            <w:tcW w:type="dxa" w:w="4320"/>
          </w:tcPr>
          <w:p>
            <w:r>
              <w:t>Department or business unit</w:t>
            </w:r>
          </w:p>
        </w:tc>
        <w:tc>
          <w:tcPr>
            <w:tcW w:type="dxa" w:w="4320"/>
          </w:tcPr>
          <w:p>
            <w:r>
              <w:t>Area where the incident occurred or was discovered.</w:t>
            </w:r>
          </w:p>
        </w:tc>
      </w:tr>
      <w:tr>
        <w:tc>
          <w:tcPr>
            <w:tcW w:type="dxa" w:w="4320"/>
          </w:tcPr>
          <w:p>
            <w:r>
              <w:t>Description of event</w:t>
            </w:r>
          </w:p>
        </w:tc>
        <w:tc>
          <w:tcPr>
            <w:tcW w:type="dxa" w:w="4320"/>
          </w:tcPr>
          <w:p>
            <w:r>
              <w:t>What happened, how it happened, and how it was discovered.</w:t>
            </w:r>
          </w:p>
        </w:tc>
      </w:tr>
      <w:tr>
        <w:tc>
          <w:tcPr>
            <w:tcW w:type="dxa" w:w="4320"/>
          </w:tcPr>
          <w:p>
            <w:r>
              <w:t>Type of PHI involved</w:t>
            </w:r>
          </w:p>
        </w:tc>
        <w:tc>
          <w:tcPr>
            <w:tcW w:type="dxa" w:w="4320"/>
          </w:tcPr>
          <w:p>
            <w:r>
              <w:t>Examples: diagnosis, treatment, claims, medications, lab results, Social Security number, financial details.</w:t>
            </w:r>
          </w:p>
        </w:tc>
      </w:tr>
      <w:tr>
        <w:tc>
          <w:tcPr>
            <w:tcW w:type="dxa" w:w="4320"/>
          </w:tcPr>
          <w:p>
            <w:r>
              <w:t>Number of individuals potentially affected</w:t>
            </w:r>
          </w:p>
        </w:tc>
        <w:tc>
          <w:tcPr>
            <w:tcW w:type="dxa" w:w="4320"/>
          </w:tcPr>
          <w:p>
            <w:r>
              <w:t>Best known estimate at intake.</w:t>
            </w:r>
          </w:p>
        </w:tc>
      </w:tr>
      <w:tr>
        <w:tc>
          <w:tcPr>
            <w:tcW w:type="dxa" w:w="4320"/>
          </w:tcPr>
          <w:p>
            <w:r>
              <w:t>Systems, records, or locations involved</w:t>
            </w:r>
          </w:p>
        </w:tc>
        <w:tc>
          <w:tcPr>
            <w:tcW w:type="dxa" w:w="4320"/>
          </w:tcPr>
          <w:p>
            <w:r>
              <w:t>Applications, files, devices, paper records, vendors, or facilities.</w:t>
            </w:r>
          </w:p>
        </w:tc>
      </w:tr>
      <w:tr>
        <w:tc>
          <w:tcPr>
            <w:tcW w:type="dxa" w:w="4320"/>
          </w:tcPr>
          <w:p>
            <w:r>
              <w:t>Unauthorized recipient or actor</w:t>
            </w:r>
          </w:p>
        </w:tc>
        <w:tc>
          <w:tcPr>
            <w:tcW w:type="dxa" w:w="4320"/>
          </w:tcPr>
          <w:p>
            <w:r>
              <w:t>Known or suspected person or entity that received or accessed the PHI.</w:t>
            </w:r>
          </w:p>
        </w:tc>
      </w:tr>
      <w:tr>
        <w:tc>
          <w:tcPr>
            <w:tcW w:type="dxa" w:w="4320"/>
          </w:tcPr>
          <w:p>
            <w:r>
              <w:t>Current status</w:t>
            </w:r>
          </w:p>
        </w:tc>
        <w:tc>
          <w:tcPr>
            <w:tcW w:type="dxa" w:w="4320"/>
          </w:tcPr>
          <w:p>
            <w:r>
              <w:t>Ongoing, contained, recovered, unresolved, or unknown.</w:t>
            </w:r>
          </w:p>
        </w:tc>
      </w:tr>
      <w:tr>
        <w:tc>
          <w:tcPr>
            <w:tcW w:type="dxa" w:w="4320"/>
          </w:tcPr>
          <w:p>
            <w:r>
              <w:t>Immediate actions taken</w:t>
            </w:r>
          </w:p>
        </w:tc>
        <w:tc>
          <w:tcPr>
            <w:tcW w:type="dxa" w:w="4320"/>
          </w:tcPr>
          <w:p>
            <w:r>
              <w:t>Steps already performed to stop disclosure or recover information.</w:t>
            </w:r>
          </w:p>
        </w:tc>
      </w:tr>
      <w:tr>
        <w:tc>
          <w:tcPr>
            <w:tcW w:type="dxa" w:w="4320"/>
          </w:tcPr>
          <w:p>
            <w:r>
              <w:t>Supporting evidence</w:t>
            </w:r>
          </w:p>
        </w:tc>
        <w:tc>
          <w:tcPr>
            <w:tcW w:type="dxa" w:w="4320"/>
          </w:tcPr>
          <w:p>
            <w:r>
              <w:t>Emails, screenshots, logs, fax confirmations, envelopes, device details, witness statements, or vendor communications.</w:t>
            </w:r>
          </w:p>
        </w:tc>
      </w:tr>
    </w:tbl>
    <w:p>
      <w:pPr>
        <w:pStyle w:val="Heading2"/>
      </w:pPr>
      <w:r>
        <w:t>Step-by-Step Procedure (numbered)</w:t>
      </w:r>
    </w:p>
    <w:p>
      <w:pPr>
        <w:pStyle w:val="ListBullet"/>
      </w:pPr>
      <w:r>
        <w:t>Report the suspected breach immediately</w:t>
      </w:r>
    </w:p>
    <w:p>
      <w:r>
        <w:t>1.1. Any workforce member who becomes aware of a suspected or confirmed unauthorized access, use, disclosure, loss, theft, or improper handling of PHI must report it immediately through one of the approved reporting channels:</w:t>
      </w:r>
    </w:p>
    <w:p>
      <w:pPr>
        <w:pStyle w:val="ListBullet"/>
      </w:pPr>
      <w:r>
        <w:t>[Incident reporting system]</w:t>
      </w:r>
    </w:p>
    <w:p>
      <w:pPr>
        <w:pStyle w:val="ListBullet"/>
      </w:pPr>
      <w:r>
        <w:t>[Privacy Officer email address]</w:t>
      </w:r>
    </w:p>
    <w:p>
      <w:pPr>
        <w:pStyle w:val="ListBullet"/>
      </w:pPr>
      <w:r>
        <w:t>[Security Operations email address]</w:t>
      </w:r>
    </w:p>
    <w:p>
      <w:pPr>
        <w:pStyle w:val="ListBullet"/>
      </w:pPr>
      <w:r>
        <w:t>[Privacy hotline number]</w:t>
      </w:r>
    </w:p>
    <w:p>
      <w:pPr>
        <w:pStyle w:val="ListBullet"/>
      </w:pPr>
      <w:r>
        <w:t>Direct manager escalation, if the standard channel is unavailable</w:t>
      </w:r>
    </w:p>
    <w:p>
      <w:r>
        <w:t>1.2. Workforce members must not delay reporting while attempting to confirm all facts.</w:t>
      </w:r>
    </w:p>
    <w:p>
      <w:r>
        <w:t>1.3. Workforce members must not delete, alter, forward, print, copy, or further disclose potentially affected PHI unless instructed by the Privacy Officer, Security Officer, or Legal Counsel.</w:t>
      </w:r>
    </w:p>
    <w:p>
      <w:r>
        <w:t>1.4. If a business associate reports a suspected breach, the recipient must forward the notice to the Privacy Officer and Legal Counsel immediately.</w:t>
      </w:r>
    </w:p>
    <w:p>
      <w:pPr>
        <w:pStyle w:val="ListBullet"/>
      </w:pPr>
      <w:r>
        <w:t>Open a breach investigation record</w:t>
      </w:r>
    </w:p>
    <w:p>
      <w:r>
        <w:t>2.1. The Privacy Officer or delegated incident coordinator must open a breach investigation record in [case management system] within one business day of discovery.</w:t>
      </w:r>
    </w:p>
    <w:p>
      <w:r>
        <w:t>2.2. Assign a unique case number.</w:t>
      </w:r>
    </w:p>
    <w:p>
      <w:r>
        <w:t>2.3. Record the discovery date. The discovery date is the date the incident was first known, or reasonably should have been known, to [Organization Name] or any workforce member other than the person who committed the act.</w:t>
      </w:r>
    </w:p>
    <w:p>
      <w:r>
        <w:t>2.4. Classify the case initially as one of the following:</w:t>
      </w:r>
    </w:p>
    <w:tbl>
      <w:tblPr>
        <w:tblStyle w:val="TableGrid"/>
        <w:tblW w:type="auto" w:w="0"/>
        <w:tblLook w:firstColumn="1" w:firstRow="1" w:lastColumn="0" w:lastRow="0" w:noHBand="0" w:noVBand="1" w:val="04A0"/>
      </w:tblPr>
      <w:tblGrid>
        <w:gridCol w:w="4320"/>
        <w:gridCol w:w="4320"/>
      </w:tblGrid>
      <w:tr>
        <w:tc>
          <w:tcPr>
            <w:tcW w:type="dxa" w:w="4320"/>
          </w:tcPr>
          <w:p>
            <w:r>
              <w:t>Initial Classification</w:t>
            </w:r>
          </w:p>
        </w:tc>
        <w:tc>
          <w:tcPr>
            <w:tcW w:type="dxa" w:w="4320"/>
          </w:tcPr>
          <w:p>
            <w:r>
              <w:t>Description</w:t>
            </w:r>
          </w:p>
        </w:tc>
      </w:tr>
      <w:tr>
        <w:tc>
          <w:tcPr>
            <w:tcW w:type="dxa" w:w="4320"/>
          </w:tcPr>
          <w:p>
            <w:r>
              <w:t>Privacy incident - under review</w:t>
            </w:r>
          </w:p>
        </w:tc>
        <w:tc>
          <w:tcPr>
            <w:tcW w:type="dxa" w:w="4320"/>
          </w:tcPr>
          <w:p>
            <w:r>
              <w:t>Possible improper use or disclosure of PHI requiring investigation.</w:t>
            </w:r>
          </w:p>
        </w:tc>
      </w:tr>
      <w:tr>
        <w:tc>
          <w:tcPr>
            <w:tcW w:type="dxa" w:w="4320"/>
          </w:tcPr>
          <w:p>
            <w:r>
              <w:t>Security incident involving PHI - under review</w:t>
            </w:r>
          </w:p>
        </w:tc>
        <w:tc>
          <w:tcPr>
            <w:tcW w:type="dxa" w:w="4320"/>
          </w:tcPr>
          <w:p>
            <w:r>
              <w:t>Technical event that may involve electronic PHI.</w:t>
            </w:r>
          </w:p>
        </w:tc>
      </w:tr>
      <w:tr>
        <w:tc>
          <w:tcPr>
            <w:tcW w:type="dxa" w:w="4320"/>
          </w:tcPr>
          <w:p>
            <w:r>
              <w:t>Confirmed non-breach</w:t>
            </w:r>
          </w:p>
        </w:tc>
        <w:tc>
          <w:tcPr>
            <w:tcW w:type="dxa" w:w="4320"/>
          </w:tcPr>
          <w:p>
            <w:r>
              <w:t>Event involving PHI that does not meet breach criteria after review.</w:t>
            </w:r>
          </w:p>
        </w:tc>
      </w:tr>
      <w:tr>
        <w:tc>
          <w:tcPr>
            <w:tcW w:type="dxa" w:w="4320"/>
          </w:tcPr>
          <w:p>
            <w:r>
              <w:t>Confirmed breach</w:t>
            </w:r>
          </w:p>
        </w:tc>
        <w:tc>
          <w:tcPr>
            <w:tcW w:type="dxa" w:w="4320"/>
          </w:tcPr>
          <w:p>
            <w:r>
              <w:t>Impermissible use or disclosure of unsecured PHI requiring notification unless an exception applies.</w:t>
            </w:r>
          </w:p>
        </w:tc>
      </w:tr>
      <w:tr>
        <w:tc>
          <w:tcPr>
            <w:tcW w:type="dxa" w:w="4320"/>
          </w:tcPr>
          <w:p>
            <w:r>
              <w:t>Business associate reported event</w:t>
            </w:r>
          </w:p>
        </w:tc>
        <w:tc>
          <w:tcPr>
            <w:tcW w:type="dxa" w:w="4320"/>
          </w:tcPr>
          <w:p>
            <w:r>
              <w:t>Event reported by a third party that requires coordination and verification.</w:t>
            </w:r>
          </w:p>
        </w:tc>
      </w:tr>
    </w:tbl>
    <w:p>
      <w:r>
        <w:t>2.5. Notify the Security Officer when electronic PHI, systems, devices, networks, credentials, malware, hacking, cloud services, or logs may be involved.</w:t>
      </w:r>
    </w:p>
    <w:p>
      <w:r>
        <w:t>2.6. Notify Legal Counsel when facts suggest potential notification obligations, litigation risk, law enforcement involvement, contractual issues, or media exposure.</w:t>
      </w:r>
    </w:p>
    <w:p>
      <w:pPr>
        <w:pStyle w:val="ListBullet"/>
      </w:pPr>
      <w:r>
        <w:t>Perform immediate containment and preservation</w:t>
      </w:r>
    </w:p>
    <w:p>
      <w:r>
        <w:t>3.1. The Privacy Officer and Security Officer must coordinate containment actions appropriate to the incident.</w:t>
      </w:r>
    </w:p>
    <w:p>
      <w:r>
        <w:t>3.2. Containment may include:</w:t>
      </w:r>
    </w:p>
    <w:p>
      <w:pPr>
        <w:pStyle w:val="ListBullet"/>
      </w:pPr>
      <w:r>
        <w:t>Disabling or suspending user accounts.</w:t>
      </w:r>
    </w:p>
    <w:p>
      <w:pPr>
        <w:pStyle w:val="ListBullet"/>
      </w:pPr>
      <w:r>
        <w:t>Resetting passwords or revoking tokens.</w:t>
      </w:r>
    </w:p>
    <w:p>
      <w:pPr>
        <w:pStyle w:val="ListBullet"/>
      </w:pPr>
      <w:r>
        <w:t>Blocking unauthorized access.</w:t>
      </w:r>
    </w:p>
    <w:p>
      <w:pPr>
        <w:pStyle w:val="ListBullet"/>
      </w:pPr>
      <w:r>
        <w:t>Retrieving misdirected mail, fax, email, or documents.</w:t>
      </w:r>
    </w:p>
    <w:p>
      <w:pPr>
        <w:pStyle w:val="ListBullet"/>
      </w:pPr>
      <w:r>
        <w:t>Requesting deletion and written attestation from unintended recipients.</w:t>
      </w:r>
    </w:p>
    <w:p>
      <w:pPr>
        <w:pStyle w:val="ListBullet"/>
      </w:pPr>
      <w:r>
        <w:t>Isolating affected systems or devices.</w:t>
      </w:r>
    </w:p>
    <w:p>
      <w:pPr>
        <w:pStyle w:val="ListBullet"/>
      </w:pPr>
      <w:r>
        <w:t>Preserving email messages, logs, database records, call recordings, audit trails, and access records.</w:t>
      </w:r>
    </w:p>
    <w:p>
      <w:pPr>
        <w:pStyle w:val="ListBullet"/>
      </w:pPr>
      <w:r>
        <w:t>Securing paper records or physical evidence.</w:t>
      </w:r>
    </w:p>
    <w:p>
      <w:pPr>
        <w:pStyle w:val="ListBullet"/>
      </w:pPr>
      <w:r>
        <w:t>Contacting vendors to suspend processing or preserve evidence.</w:t>
      </w:r>
    </w:p>
    <w:p>
      <w:pPr>
        <w:pStyle w:val="ListBullet"/>
      </w:pPr>
      <w:r>
        <w:t>Placing relevant records under legal hold.</w:t>
      </w:r>
    </w:p>
    <w:p>
      <w:r>
        <w:t>3.3. Containment actions must be documented with date, time, owner, action taken, and outcome.</w:t>
      </w:r>
    </w:p>
    <w:p>
      <w:r>
        <w:t>3.4. Evidence must be preserved in a manner that maintains integrity, confidentiality, and chain of custody.</w:t>
      </w:r>
    </w:p>
    <w:p>
      <w:pPr>
        <w:pStyle w:val="ListBullet"/>
      </w:pPr>
      <w:r>
        <w:t>Determine whether PHI was involved</w:t>
      </w:r>
    </w:p>
    <w:p>
      <w:r>
        <w:t>4.1. The Privacy Officer must determine whether the information involved is PHI.</w:t>
      </w:r>
    </w:p>
    <w:p>
      <w:r>
        <w:t>4.2. Information is PHI when it relates to an individual’s past, present, or future health condition, health care, or payment for health care and can identify the individual directly or indirectly.</w:t>
      </w:r>
    </w:p>
    <w:p>
      <w:r>
        <w:t>4.3. Examples of PHI include, but are not limited to:</w:t>
      </w:r>
    </w:p>
    <w:p>
      <w:pPr>
        <w:pStyle w:val="ListBullet"/>
      </w:pPr>
      <w:r>
        <w:t>Patient name with appointment, diagnosis, treatment, provider, medication, lab, imaging, claim, or billing information.</w:t>
      </w:r>
    </w:p>
    <w:p>
      <w:pPr>
        <w:pStyle w:val="ListBullet"/>
      </w:pPr>
      <w:r>
        <w:t>Medical record number.</w:t>
      </w:r>
    </w:p>
    <w:p>
      <w:pPr>
        <w:pStyle w:val="ListBullet"/>
      </w:pPr>
      <w:r>
        <w:t>Health plan beneficiary number.</w:t>
      </w:r>
    </w:p>
    <w:p>
      <w:pPr>
        <w:pStyle w:val="ListBullet"/>
      </w:pPr>
      <w:r>
        <w:t>Account number linked to health care services.</w:t>
      </w:r>
    </w:p>
    <w:p>
      <w:pPr>
        <w:pStyle w:val="ListBullet"/>
      </w:pPr>
      <w:r>
        <w:t>Prescription information.</w:t>
      </w:r>
    </w:p>
    <w:p>
      <w:pPr>
        <w:pStyle w:val="ListBullet"/>
      </w:pPr>
      <w:r>
        <w:t>Clinical notes.</w:t>
      </w:r>
    </w:p>
    <w:p>
      <w:pPr>
        <w:pStyle w:val="ListBullet"/>
      </w:pPr>
      <w:r>
        <w:t>Images or recordings connected to care.</w:t>
      </w:r>
    </w:p>
    <w:p>
      <w:pPr>
        <w:pStyle w:val="ListBullet"/>
      </w:pPr>
      <w:r>
        <w:t>Device identifiers linked to a patient.</w:t>
      </w:r>
    </w:p>
    <w:p>
      <w:pPr>
        <w:pStyle w:val="ListBullet"/>
      </w:pPr>
      <w:r>
        <w:t>Dates of service or admission associated with an individual.</w:t>
      </w:r>
    </w:p>
    <w:p>
      <w:pPr>
        <w:pStyle w:val="ListBullet"/>
      </w:pPr>
      <w:r>
        <w:t>Demographic information maintained in a health care context.</w:t>
      </w:r>
    </w:p>
    <w:p>
      <w:r>
        <w:t>4.4. If no PHI was involved, document the conclusion, close the breach assessment, and route the event to any other applicable process.</w:t>
      </w:r>
    </w:p>
    <w:p>
      <w:pPr>
        <w:pStyle w:val="ListBullet"/>
      </w:pPr>
      <w:r>
        <w:t>Determine whether the PHI was unsecured</w:t>
      </w:r>
    </w:p>
    <w:p>
      <w:r>
        <w:t>5.1. The Security Officer must determine whether the PHI was protected by approved safeguards that rendered it unusable, unreadable, or indecipherable to unauthorized persons.</w:t>
      </w:r>
    </w:p>
    <w:p>
      <w:r>
        <w:t>5.2. For electronic PHI, verify whether it was encrypted using an approved method at the time of the incident.</w:t>
      </w:r>
    </w:p>
    <w:p>
      <w:r>
        <w:t>5.3. For paper or physical media, verify whether the information was destroyed using approved secure destruction methods before exposure.</w:t>
      </w:r>
    </w:p>
    <w:p>
      <w:r>
        <w:t>5.4. If PHI was secured using approved methods and there is no evidence that the protection was compromised, notification may not be required. The decision must be documented.</w:t>
      </w:r>
    </w:p>
    <w:p>
      <w:r>
        <w:t>5.5. If PHI was unsecured, continue the breach assessment.</w:t>
      </w:r>
    </w:p>
    <w:p>
      <w:pPr>
        <w:pStyle w:val="ListBullet"/>
      </w:pPr>
      <w:r>
        <w:t>Assess whether the use or disclosure was impermissible</w:t>
      </w:r>
    </w:p>
    <w:p>
      <w:r>
        <w:t>6.1. The Privacy Officer, with Legal Counsel as needed, must determine whether the incident involved an impermissible use or disclosure of PHI.</w:t>
      </w:r>
    </w:p>
    <w:p>
      <w:r>
        <w:t>6.2. Examples of potentially impermissible events include:</w:t>
      </w:r>
    </w:p>
    <w:p>
      <w:pPr>
        <w:pStyle w:val="ListBullet"/>
      </w:pPr>
      <w:r>
        <w:t>PHI sent to the wrong patient.</w:t>
      </w:r>
    </w:p>
    <w:p>
      <w:pPr>
        <w:pStyle w:val="ListBullet"/>
      </w:pPr>
      <w:r>
        <w:t>PHI mailed, faxed, or emailed to the wrong recipient.</w:t>
      </w:r>
    </w:p>
    <w:p>
      <w:pPr>
        <w:pStyle w:val="ListBullet"/>
      </w:pPr>
      <w:r>
        <w:t>Employee access to a record without a job-related reason.</w:t>
      </w:r>
    </w:p>
    <w:p>
      <w:pPr>
        <w:pStyle w:val="ListBullet"/>
      </w:pPr>
      <w:r>
        <w:t>Lost or stolen unencrypted laptop, phone, USB drive, or paper file.</w:t>
      </w:r>
    </w:p>
    <w:p>
      <w:pPr>
        <w:pStyle w:val="ListBullet"/>
      </w:pPr>
      <w:r>
        <w:t>Unauthorized disclosure to family member, employer, attorney, insurer, or third party.</w:t>
      </w:r>
    </w:p>
    <w:p>
      <w:pPr>
        <w:pStyle w:val="ListBullet"/>
      </w:pPr>
      <w:r>
        <w:t>Cyberattack involving systems that store or transmit PHI.</w:t>
      </w:r>
    </w:p>
    <w:p>
      <w:pPr>
        <w:pStyle w:val="ListBullet"/>
      </w:pPr>
      <w:r>
        <w:t>Business associate disclosure outside permitted purposes.</w:t>
      </w:r>
    </w:p>
    <w:p>
      <w:pPr>
        <w:pStyle w:val="ListBullet"/>
      </w:pPr>
      <w:r>
        <w:t>Public exposure of PHI on a website, portal, shared drive, or collaboration platform.</w:t>
      </w:r>
    </w:p>
    <w:p>
      <w:r>
        <w:t>6.3. If the use or disclosure was permitted, document the basis and close the breach assessment unless further corrective action is required.</w:t>
      </w:r>
    </w:p>
    <w:p>
      <w:pPr>
        <w:pStyle w:val="ListBullet"/>
      </w:pPr>
      <w:r>
        <w:t>Check whether a recognized exception applies</w:t>
      </w:r>
    </w:p>
    <w:p>
      <w:r>
        <w:t>7.1. The Privacy Officer must determine whether the incident fits a recognized exception where notification is not required.</w:t>
      </w:r>
    </w:p>
    <w:p>
      <w:r>
        <w:t>7.2. Exceptions may include:</w:t>
      </w:r>
    </w:p>
    <w:tbl>
      <w:tblPr>
        <w:tblStyle w:val="TableGrid"/>
        <w:tblW w:type="auto" w:w="0"/>
        <w:tblLook w:firstColumn="1" w:firstRow="1" w:lastColumn="0" w:lastRow="0" w:noHBand="0" w:noVBand="1" w:val="04A0"/>
      </w:tblPr>
      <w:tblGrid>
        <w:gridCol w:w="4320"/>
        <w:gridCol w:w="4320"/>
      </w:tblGrid>
      <w:tr>
        <w:tc>
          <w:tcPr>
            <w:tcW w:type="dxa" w:w="4320"/>
          </w:tcPr>
          <w:p>
            <w:r>
              <w:t>Exception Type</w:t>
            </w:r>
          </w:p>
        </w:tc>
        <w:tc>
          <w:tcPr>
            <w:tcW w:type="dxa" w:w="4320"/>
          </w:tcPr>
          <w:p>
            <w:r>
              <w:t>Conditions to Confirm</w:t>
            </w:r>
          </w:p>
        </w:tc>
      </w:tr>
      <w:tr>
        <w:tc>
          <w:tcPr>
            <w:tcW w:type="dxa" w:w="4320"/>
          </w:tcPr>
          <w:p>
            <w:r>
              <w:t>Unintentional internal access or use</w:t>
            </w:r>
          </w:p>
        </w:tc>
        <w:tc>
          <w:tcPr>
            <w:tcW w:type="dxa" w:w="4320"/>
          </w:tcPr>
          <w:p>
            <w:r>
              <w:t>The access or use was made in good faith, within the workforce member’s authority, and did not result in further improper use or disclosure.</w:t>
            </w:r>
          </w:p>
        </w:tc>
      </w:tr>
      <w:tr>
        <w:tc>
          <w:tcPr>
            <w:tcW w:type="dxa" w:w="4320"/>
          </w:tcPr>
          <w:p>
            <w:r>
              <w:t>Inadvertent disclosure between authorized persons</w:t>
            </w:r>
          </w:p>
        </w:tc>
        <w:tc>
          <w:tcPr>
            <w:tcW w:type="dxa" w:w="4320"/>
          </w:tcPr>
          <w:p>
            <w:r>
              <w:t>The disclosure occurred between persons authorized to access PHI within the organization or an organized health care arrangement, and the information was not further misused.</w:t>
            </w:r>
          </w:p>
        </w:tc>
      </w:tr>
      <w:tr>
        <w:tc>
          <w:tcPr>
            <w:tcW w:type="dxa" w:w="4320"/>
          </w:tcPr>
          <w:p>
            <w:r>
              <w:t>Recipient could not reasonably retain the information</w:t>
            </w:r>
          </w:p>
        </w:tc>
        <w:tc>
          <w:tcPr>
            <w:tcW w:type="dxa" w:w="4320"/>
          </w:tcPr>
          <w:p>
            <w:r>
              <w:t>The unauthorized recipient could not reasonably have retained the PHI, such as a letter returned unopened or a document immediately retrieved before review.</w:t>
            </w:r>
          </w:p>
        </w:tc>
      </w:tr>
    </w:tbl>
    <w:p>
      <w:r>
        <w:t>7.3. If an exception applies, document the supporting facts and evidence.</w:t>
      </w:r>
    </w:p>
    <w:p>
      <w:r>
        <w:t>7.4. If no exception applies, proceed to the breach risk assessment.</w:t>
      </w:r>
    </w:p>
    <w:p>
      <w:pPr>
        <w:pStyle w:val="ListBullet"/>
      </w:pPr>
      <w:r>
        <w:t>Conduct the breach risk assessment</w:t>
      </w:r>
    </w:p>
    <w:p>
      <w:r>
        <w:t>8.1. The Privacy Officer must perform a documented risk assessment to determine the probability that the PHI has been compromised.</w:t>
      </w:r>
    </w:p>
    <w:p>
      <w:r>
        <w:t>8.2. The assessment must evaluate, at minimum, the following factors:</w:t>
      </w:r>
    </w:p>
    <w:tbl>
      <w:tblPr>
        <w:tblStyle w:val="TableGrid"/>
        <w:tblW w:type="auto" w:w="0"/>
        <w:tblLook w:firstColumn="1" w:firstRow="1" w:lastColumn="0" w:lastRow="0" w:noHBand="0" w:noVBand="1" w:val="04A0"/>
      </w:tblPr>
      <w:tblGrid>
        <w:gridCol w:w="2880"/>
        <w:gridCol w:w="2880"/>
        <w:gridCol w:w="2880"/>
      </w:tblGrid>
      <w:tr>
        <w:tc>
          <w:tcPr>
            <w:tcW w:type="dxa" w:w="2880"/>
          </w:tcPr>
          <w:p>
            <w:r>
              <w:t>Risk Factor</w:t>
            </w:r>
          </w:p>
        </w:tc>
        <w:tc>
          <w:tcPr>
            <w:tcW w:type="dxa" w:w="2880"/>
          </w:tcPr>
          <w:p>
            <w:r>
              <w:t>Assessment Questions</w:t>
            </w:r>
          </w:p>
        </w:tc>
        <w:tc>
          <w:tcPr>
            <w:tcW w:type="dxa" w:w="2880"/>
          </w:tcPr>
          <w:p>
            <w:r>
              <w:t>Evidence Examples</w:t>
            </w:r>
          </w:p>
        </w:tc>
      </w:tr>
      <w:tr>
        <w:tc>
          <w:tcPr>
            <w:tcW w:type="dxa" w:w="2880"/>
          </w:tcPr>
          <w:p>
            <w:r>
              <w:t>Nature and extent of PHI</w:t>
            </w:r>
          </w:p>
        </w:tc>
        <w:tc>
          <w:tcPr>
            <w:tcW w:type="dxa" w:w="2880"/>
          </w:tcPr>
          <w:p>
            <w:r>
              <w:t>What types of PHI were involved? Was clinical, financial, identity, genetic, behavioral health, substance use, HIV, reproductive health, or other sensitive information included? Could the information increase risk of identity theft, stigma, discrimination, financial harm, or personal harm?</w:t>
            </w:r>
          </w:p>
        </w:tc>
        <w:tc>
          <w:tcPr>
            <w:tcW w:type="dxa" w:w="2880"/>
          </w:tcPr>
          <w:p>
            <w:r>
              <w:t>Data samples, file inventories, screenshots, records, system extracts.</w:t>
            </w:r>
          </w:p>
        </w:tc>
      </w:tr>
      <w:tr>
        <w:tc>
          <w:tcPr>
            <w:tcW w:type="dxa" w:w="2880"/>
          </w:tcPr>
          <w:p>
            <w:r>
              <w:t>Identifiability</w:t>
            </w:r>
          </w:p>
        </w:tc>
        <w:tc>
          <w:tcPr>
            <w:tcW w:type="dxa" w:w="2880"/>
          </w:tcPr>
          <w:p>
            <w:r>
              <w:t>Could the individual be identified directly or indirectly? Were names, addresses, dates of birth, medical record numbers, photographs, or other identifiers included?</w:t>
            </w:r>
          </w:p>
        </w:tc>
        <w:tc>
          <w:tcPr>
            <w:tcW w:type="dxa" w:w="2880"/>
          </w:tcPr>
          <w:p>
            <w:r>
              <w:t>Document review, metadata review, recipient confirmation.</w:t>
            </w:r>
          </w:p>
        </w:tc>
      </w:tr>
      <w:tr>
        <w:tc>
          <w:tcPr>
            <w:tcW w:type="dxa" w:w="2880"/>
          </w:tcPr>
          <w:p>
            <w:r>
              <w:t>Unauthorized person</w:t>
            </w:r>
          </w:p>
        </w:tc>
        <w:tc>
          <w:tcPr>
            <w:tcW w:type="dxa" w:w="2880"/>
          </w:tcPr>
          <w:p>
            <w:r>
              <w:t>Who received, accessed, acquired, or used the PHI? Is the person obligated to protect confidentiality? Is the person known, trustworthy, or unknown?</w:t>
            </w:r>
          </w:p>
        </w:tc>
        <w:tc>
          <w:tcPr>
            <w:tcW w:type="dxa" w:w="2880"/>
          </w:tcPr>
          <w:p>
            <w:r>
              <w:t>Recipient details, contracts, attestations, access logs.</w:t>
            </w:r>
          </w:p>
        </w:tc>
      </w:tr>
      <w:tr>
        <w:tc>
          <w:tcPr>
            <w:tcW w:type="dxa" w:w="2880"/>
          </w:tcPr>
          <w:p>
            <w:r>
              <w:t>Actual acquisition or viewing</w:t>
            </w:r>
          </w:p>
        </w:tc>
        <w:tc>
          <w:tcPr>
            <w:tcW w:type="dxa" w:w="2880"/>
          </w:tcPr>
          <w:p>
            <w:r>
              <w:t>Is there evidence that the PHI was actually accessed, viewed, downloaded, copied, printed, saved, transmitted, or retained?</w:t>
            </w:r>
          </w:p>
        </w:tc>
        <w:tc>
          <w:tcPr>
            <w:tcW w:type="dxa" w:w="2880"/>
          </w:tcPr>
          <w:p>
            <w:r>
              <w:t>Audit logs, email read receipts, download logs, device forensics, interviews.</w:t>
            </w:r>
          </w:p>
        </w:tc>
      </w:tr>
      <w:tr>
        <w:tc>
          <w:tcPr>
            <w:tcW w:type="dxa" w:w="2880"/>
          </w:tcPr>
          <w:p>
            <w:r>
              <w:t>Mitigation</w:t>
            </w:r>
          </w:p>
        </w:tc>
        <w:tc>
          <w:tcPr>
            <w:tcW w:type="dxa" w:w="2880"/>
          </w:tcPr>
          <w:p>
            <w:r>
              <w:t>Was the PHI recovered, deleted, destroyed, returned, or otherwise contained? Did the recipient provide reliable written confirmation?</w:t>
            </w:r>
          </w:p>
        </w:tc>
        <w:tc>
          <w:tcPr>
            <w:tcW w:type="dxa" w:w="2880"/>
          </w:tcPr>
          <w:p>
            <w:r>
              <w:t>Deletion attestation, retrieval proof, forensic report, courier record.</w:t>
            </w:r>
          </w:p>
        </w:tc>
      </w:tr>
    </w:tbl>
    <w:p>
      <w:r>
        <w:t>8.3. The assessment must result in one of the following conclusions:</w:t>
      </w:r>
    </w:p>
    <w:tbl>
      <w:tblPr>
        <w:tblStyle w:val="TableGrid"/>
        <w:tblW w:type="auto" w:w="0"/>
        <w:tblLook w:firstColumn="1" w:firstRow="1" w:lastColumn="0" w:lastRow="0" w:noHBand="0" w:noVBand="1" w:val="04A0"/>
      </w:tblPr>
      <w:tblGrid>
        <w:gridCol w:w="2880"/>
        <w:gridCol w:w="2880"/>
        <w:gridCol w:w="2880"/>
      </w:tblGrid>
      <w:tr>
        <w:tc>
          <w:tcPr>
            <w:tcW w:type="dxa" w:w="2880"/>
          </w:tcPr>
          <w:p>
            <w:r>
              <w:t>Conclusion</w:t>
            </w:r>
          </w:p>
        </w:tc>
        <w:tc>
          <w:tcPr>
            <w:tcW w:type="dxa" w:w="2880"/>
          </w:tcPr>
          <w:p>
            <w:r>
              <w:t>Meaning</w:t>
            </w:r>
          </w:p>
        </w:tc>
        <w:tc>
          <w:tcPr>
            <w:tcW w:type="dxa" w:w="2880"/>
          </w:tcPr>
          <w:p>
            <w:r>
              <w:t>Required Action</w:t>
            </w:r>
          </w:p>
        </w:tc>
      </w:tr>
      <w:tr>
        <w:tc>
          <w:tcPr>
            <w:tcW w:type="dxa" w:w="2880"/>
          </w:tcPr>
          <w:p>
            <w:r>
              <w:t>Low probability of compromise</w:t>
            </w:r>
          </w:p>
        </w:tc>
        <w:tc>
          <w:tcPr>
            <w:tcW w:type="dxa" w:w="2880"/>
          </w:tcPr>
          <w:p>
            <w:r>
              <w:t>Evidence supports that PHI was not likely compromised.</w:t>
            </w:r>
          </w:p>
        </w:tc>
        <w:tc>
          <w:tcPr>
            <w:tcW w:type="dxa" w:w="2880"/>
          </w:tcPr>
          <w:p>
            <w:r>
              <w:t>Document rationale, approve closure, complete corrective actions.</w:t>
            </w:r>
          </w:p>
        </w:tc>
      </w:tr>
      <w:tr>
        <w:tc>
          <w:tcPr>
            <w:tcW w:type="dxa" w:w="2880"/>
          </w:tcPr>
          <w:p>
            <w:r>
              <w:t>More than low probability of compromise</w:t>
            </w:r>
          </w:p>
        </w:tc>
        <w:tc>
          <w:tcPr>
            <w:tcW w:type="dxa" w:w="2880"/>
          </w:tcPr>
          <w:p>
            <w:r>
              <w:t>Evidence does not support a low probability conclusion.</w:t>
            </w:r>
          </w:p>
        </w:tc>
        <w:tc>
          <w:tcPr>
            <w:tcW w:type="dxa" w:w="2880"/>
          </w:tcPr>
          <w:p>
            <w:r>
              <w:t>Treat as a breach requiring notification.</w:t>
            </w:r>
          </w:p>
        </w:tc>
      </w:tr>
      <w:tr>
        <w:tc>
          <w:tcPr>
            <w:tcW w:type="dxa" w:w="2880"/>
          </w:tcPr>
          <w:p>
            <w:r>
              <w:t>Insufficient information</w:t>
            </w:r>
          </w:p>
        </w:tc>
        <w:tc>
          <w:tcPr>
            <w:tcW w:type="dxa" w:w="2880"/>
          </w:tcPr>
          <w:p>
            <w:r>
              <w:t>Facts are incomplete or unavailable.</w:t>
            </w:r>
          </w:p>
        </w:tc>
        <w:tc>
          <w:tcPr>
            <w:tcW w:type="dxa" w:w="2880"/>
          </w:tcPr>
          <w:p>
            <w:r>
              <w:t>Treat conservatively, escalate to Legal Counsel and Executive Leadership, and determine notification approach.</w:t>
            </w:r>
          </w:p>
        </w:tc>
      </w:tr>
    </w:tbl>
    <w:p>
      <w:r>
        <w:t>8.4. The assessment must not be based solely on whether harm has been proven. The focus is whether the PHI was compromised.</w:t>
      </w:r>
    </w:p>
    <w:p>
      <w:r>
        <w:t>8.5. If the assessment determines that notification is not required, the Privacy Officer must document the rationale and obtain Legal Counsel review for moderate or high sensitivity incidents.</w:t>
      </w:r>
    </w:p>
    <w:p>
      <w:pPr>
        <w:pStyle w:val="ListBullet"/>
      </w:pPr>
      <w:r>
        <w:t>Determine affected individuals</w:t>
      </w:r>
    </w:p>
    <w:p>
      <w:r>
        <w:t>9.1. The Privacy Officer, Data Owner, and relevant department must identify all individuals whose unsecured PHI was involved.</w:t>
      </w:r>
    </w:p>
    <w:p>
      <w:r>
        <w:t>9.2. The affected population must be validated through reliable sources, such as:</w:t>
      </w:r>
    </w:p>
    <w:p>
      <w:pPr>
        <w:pStyle w:val="ListBullet"/>
      </w:pPr>
      <w:r>
        <w:t>System audit logs.</w:t>
      </w:r>
    </w:p>
    <w:p>
      <w:pPr>
        <w:pStyle w:val="ListBullet"/>
      </w:pPr>
      <w:r>
        <w:t>Database queries.</w:t>
      </w:r>
    </w:p>
    <w:p>
      <w:pPr>
        <w:pStyle w:val="ListBullet"/>
      </w:pPr>
      <w:r>
        <w:t>File inventories.</w:t>
      </w:r>
    </w:p>
    <w:p>
      <w:pPr>
        <w:pStyle w:val="ListBullet"/>
      </w:pPr>
      <w:r>
        <w:t>Email distribution lists.</w:t>
      </w:r>
    </w:p>
    <w:p>
      <w:pPr>
        <w:pStyle w:val="ListBullet"/>
      </w:pPr>
      <w:r>
        <w:t>Mailing records.</w:t>
      </w:r>
    </w:p>
    <w:p>
      <w:pPr>
        <w:pStyle w:val="ListBullet"/>
      </w:pPr>
      <w:r>
        <w:t>Fax confirmation logs.</w:t>
      </w:r>
    </w:p>
    <w:p>
      <w:pPr>
        <w:pStyle w:val="ListBullet"/>
      </w:pPr>
      <w:r>
        <w:t>Vendor reports.</w:t>
      </w:r>
    </w:p>
    <w:p>
      <w:pPr>
        <w:pStyle w:val="ListBullet"/>
      </w:pPr>
      <w:r>
        <w:t>Paper file tracking records.</w:t>
      </w:r>
    </w:p>
    <w:p>
      <w:pPr>
        <w:pStyle w:val="ListBullet"/>
      </w:pPr>
      <w:r>
        <w:t>Access reports.</w:t>
      </w:r>
    </w:p>
    <w:p>
      <w:pPr>
        <w:pStyle w:val="ListBullet"/>
      </w:pPr>
      <w:r>
        <w:t>Forensic analysis.</w:t>
      </w:r>
    </w:p>
    <w:p>
      <w:r>
        <w:t>9.3. The affected individual list must include, where available:</w:t>
      </w:r>
    </w:p>
    <w:tbl>
      <w:tblPr>
        <w:tblStyle w:val="TableGrid"/>
        <w:tblW w:type="auto" w:w="0"/>
        <w:tblLook w:firstColumn="1" w:firstRow="1" w:lastColumn="0" w:lastRow="0" w:noHBand="0" w:noVBand="1" w:val="04A0"/>
      </w:tblPr>
      <w:tblGrid>
        <w:gridCol w:w="4320"/>
        <w:gridCol w:w="4320"/>
      </w:tblGrid>
      <w:tr>
        <w:tc>
          <w:tcPr>
            <w:tcW w:type="dxa" w:w="4320"/>
          </w:tcPr>
          <w:p>
            <w:r>
              <w:t>Data Element</w:t>
            </w:r>
          </w:p>
        </w:tc>
        <w:tc>
          <w:tcPr>
            <w:tcW w:type="dxa" w:w="4320"/>
          </w:tcPr>
          <w:p>
            <w:r>
              <w:t>Purpose</w:t>
            </w:r>
          </w:p>
        </w:tc>
      </w:tr>
      <w:tr>
        <w:tc>
          <w:tcPr>
            <w:tcW w:type="dxa" w:w="4320"/>
          </w:tcPr>
          <w:p>
            <w:r>
              <w:t>Full name</w:t>
            </w:r>
          </w:p>
        </w:tc>
        <w:tc>
          <w:tcPr>
            <w:tcW w:type="dxa" w:w="4320"/>
          </w:tcPr>
          <w:p>
            <w:r>
              <w:t>Individual identification and notice preparation.</w:t>
            </w:r>
          </w:p>
        </w:tc>
      </w:tr>
      <w:tr>
        <w:tc>
          <w:tcPr>
            <w:tcW w:type="dxa" w:w="4320"/>
          </w:tcPr>
          <w:p>
            <w:r>
              <w:t>Mailing address</w:t>
            </w:r>
          </w:p>
        </w:tc>
        <w:tc>
          <w:tcPr>
            <w:tcW w:type="dxa" w:w="4320"/>
          </w:tcPr>
          <w:p>
            <w:r>
              <w:t>Written notification.</w:t>
            </w:r>
          </w:p>
        </w:tc>
      </w:tr>
      <w:tr>
        <w:tc>
          <w:tcPr>
            <w:tcW w:type="dxa" w:w="4320"/>
          </w:tcPr>
          <w:p>
            <w:r>
              <w:t>Email address</w:t>
            </w:r>
          </w:p>
        </w:tc>
        <w:tc>
          <w:tcPr>
            <w:tcW w:type="dxa" w:w="4320"/>
          </w:tcPr>
          <w:p>
            <w:r>
              <w:t>Electronic notice only where permitted and authorized.</w:t>
            </w:r>
          </w:p>
        </w:tc>
      </w:tr>
      <w:tr>
        <w:tc>
          <w:tcPr>
            <w:tcW w:type="dxa" w:w="4320"/>
          </w:tcPr>
          <w:p>
            <w:r>
              <w:t>Phone number</w:t>
            </w:r>
          </w:p>
        </w:tc>
        <w:tc>
          <w:tcPr>
            <w:tcW w:type="dxa" w:w="4320"/>
          </w:tcPr>
          <w:p>
            <w:r>
              <w:t>Follow-up support or substitute contact where appropriate.</w:t>
            </w:r>
          </w:p>
        </w:tc>
      </w:tr>
      <w:tr>
        <w:tc>
          <w:tcPr>
            <w:tcW w:type="dxa" w:w="4320"/>
          </w:tcPr>
          <w:p>
            <w:r>
              <w:t>Date of birth</w:t>
            </w:r>
          </w:p>
        </w:tc>
        <w:tc>
          <w:tcPr>
            <w:tcW w:type="dxa" w:w="4320"/>
          </w:tcPr>
          <w:p>
            <w:r>
              <w:t>Validation and deduplication.</w:t>
            </w:r>
          </w:p>
        </w:tc>
      </w:tr>
      <w:tr>
        <w:tc>
          <w:tcPr>
            <w:tcW w:type="dxa" w:w="4320"/>
          </w:tcPr>
          <w:p>
            <w:r>
              <w:t>Medical record or account number</w:t>
            </w:r>
          </w:p>
        </w:tc>
        <w:tc>
          <w:tcPr>
            <w:tcW w:type="dxa" w:w="4320"/>
          </w:tcPr>
          <w:p>
            <w:r>
              <w:t>Internal identification only; avoid including in notice unless necessary.</w:t>
            </w:r>
          </w:p>
        </w:tc>
      </w:tr>
      <w:tr>
        <w:tc>
          <w:tcPr>
            <w:tcW w:type="dxa" w:w="4320"/>
          </w:tcPr>
          <w:p>
            <w:r>
              <w:t>Personal representative details</w:t>
            </w:r>
          </w:p>
        </w:tc>
        <w:tc>
          <w:tcPr>
            <w:tcW w:type="dxa" w:w="4320"/>
          </w:tcPr>
          <w:p>
            <w:r>
              <w:t>Notification where the individual is deceased, a minor, or represented by another authorized person.</w:t>
            </w:r>
          </w:p>
        </w:tc>
      </w:tr>
      <w:tr>
        <w:tc>
          <w:tcPr>
            <w:tcW w:type="dxa" w:w="4320"/>
          </w:tcPr>
          <w:p>
            <w:r>
              <w:t>Type of PHI involved</w:t>
            </w:r>
          </w:p>
        </w:tc>
        <w:tc>
          <w:tcPr>
            <w:tcW w:type="dxa" w:w="4320"/>
          </w:tcPr>
          <w:p>
            <w:r>
              <w:t>Notice content and risk assessment.</w:t>
            </w:r>
          </w:p>
        </w:tc>
      </w:tr>
      <w:tr>
        <w:tc>
          <w:tcPr>
            <w:tcW w:type="dxa" w:w="4320"/>
          </w:tcPr>
          <w:p>
            <w:r>
              <w:t>State of residence</w:t>
            </w:r>
          </w:p>
        </w:tc>
        <w:tc>
          <w:tcPr>
            <w:tcW w:type="dxa" w:w="4320"/>
          </w:tcPr>
          <w:p>
            <w:r>
              <w:t>Identification of additional state notification considerations.</w:t>
            </w:r>
          </w:p>
        </w:tc>
      </w:tr>
    </w:tbl>
    <w:p>
      <w:r>
        <w:t>9.4. The affected individual list must be stored securely and access must be restricted to authorized personnel.</w:t>
      </w:r>
    </w:p>
    <w:p>
      <w:pPr>
        <w:pStyle w:val="ListBullet"/>
      </w:pPr>
      <w:r>
        <w:t>Establish notification deadlines</w:t>
      </w:r>
    </w:p>
    <w:p>
      <w:r>
        <w:t>10.1. The Privacy Officer must calculate notification deadlines from the discovery date.</w:t>
      </w:r>
    </w:p>
    <w:p>
      <w:r>
        <w:t>10.2. Notifications must be made without unreasonable delay and within the required outer timeframe.</w:t>
      </w:r>
    </w:p>
    <w:p>
      <w:r>
        <w:t>10.3. The following timeline must be used: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Notification Type</w:t>
            </w:r>
          </w:p>
        </w:tc>
        <w:tc>
          <w:tcPr>
            <w:tcW w:type="dxa" w:w="2160"/>
          </w:tcPr>
          <w:p>
            <w:r>
              <w:t>Trigger</w:t>
            </w:r>
          </w:p>
        </w:tc>
        <w:tc>
          <w:tcPr>
            <w:tcW w:type="dxa" w:w="2160"/>
          </w:tcPr>
          <w:p>
            <w:r>
              <w:t>Timing Requirement</w:t>
            </w:r>
          </w:p>
        </w:tc>
        <w:tc>
          <w:tcPr>
            <w:tcW w:type="dxa" w:w="2160"/>
          </w:tcPr>
          <w:p>
            <w:r>
              <w:t>Owner</w:t>
            </w:r>
          </w:p>
        </w:tc>
      </w:tr>
      <w:tr>
        <w:tc>
          <w:tcPr>
            <w:tcW w:type="dxa" w:w="2160"/>
          </w:tcPr>
          <w:p>
            <w:r>
              <w:t>Individual notification</w:t>
            </w:r>
          </w:p>
        </w:tc>
        <w:tc>
          <w:tcPr>
            <w:tcW w:type="dxa" w:w="2160"/>
          </w:tcPr>
          <w:p>
            <w:r>
              <w:t>Breach of unsecured PHI affecting one or more individuals.</w:t>
            </w:r>
          </w:p>
        </w:tc>
        <w:tc>
          <w:tcPr>
            <w:tcW w:type="dxa" w:w="2160"/>
          </w:tcPr>
          <w:p>
            <w:r>
              <w:t>Without unreasonable delay and no later than 60 calendar days from discovery.</w:t>
            </w:r>
          </w:p>
        </w:tc>
        <w:tc>
          <w:tcPr>
            <w:tcW w:type="dxa" w:w="2160"/>
          </w:tcPr>
          <w:p>
            <w:r>
              <w:t>Privacy Officer</w:t>
            </w:r>
          </w:p>
        </w:tc>
      </w:tr>
      <w:tr>
        <w:tc>
          <w:tcPr>
            <w:tcW w:type="dxa" w:w="2160"/>
          </w:tcPr>
          <w:p>
            <w:r>
              <w:t>Regulator notification - 500 or more individuals</w:t>
            </w:r>
          </w:p>
        </w:tc>
        <w:tc>
          <w:tcPr>
            <w:tcW w:type="dxa" w:w="2160"/>
          </w:tcPr>
          <w:p>
            <w:r>
              <w:t>Breach affecting 500 or more individuals.</w:t>
            </w:r>
          </w:p>
        </w:tc>
        <w:tc>
          <w:tcPr>
            <w:tcW w:type="dxa" w:w="2160"/>
          </w:tcPr>
          <w:p>
            <w:r>
              <w:t>Without unreasonable delay and no later than 60 calendar days from discovery.</w:t>
            </w:r>
          </w:p>
        </w:tc>
        <w:tc>
          <w:tcPr>
            <w:tcW w:type="dxa" w:w="2160"/>
          </w:tcPr>
          <w:p>
            <w:r>
              <w:t>Privacy Officer / Legal</w:t>
            </w:r>
          </w:p>
        </w:tc>
      </w:tr>
      <w:tr>
        <w:tc>
          <w:tcPr>
            <w:tcW w:type="dxa" w:w="2160"/>
          </w:tcPr>
          <w:p>
            <w:r>
              <w:t>Regulator notification - fewer than 500 individuals</w:t>
            </w:r>
          </w:p>
        </w:tc>
        <w:tc>
          <w:tcPr>
            <w:tcW w:type="dxa" w:w="2160"/>
          </w:tcPr>
          <w:p>
            <w:r>
              <w:t>Breach affecting fewer than 500 individuals.</w:t>
            </w:r>
          </w:p>
        </w:tc>
        <w:tc>
          <w:tcPr>
            <w:tcW w:type="dxa" w:w="2160"/>
          </w:tcPr>
          <w:p>
            <w:r>
              <w:t>Maintain log and submit no later than 60 days after the end of the calendar year in which the breach was discovered.</w:t>
            </w:r>
          </w:p>
        </w:tc>
        <w:tc>
          <w:tcPr>
            <w:tcW w:type="dxa" w:w="2160"/>
          </w:tcPr>
          <w:p>
            <w:r>
              <w:t>Privacy Officer</w:t>
            </w:r>
          </w:p>
        </w:tc>
      </w:tr>
      <w:tr>
        <w:tc>
          <w:tcPr>
            <w:tcW w:type="dxa" w:w="2160"/>
          </w:tcPr>
          <w:p>
            <w:r>
              <w:t>Media notification</w:t>
            </w:r>
          </w:p>
        </w:tc>
        <w:tc>
          <w:tcPr>
            <w:tcW w:type="dxa" w:w="2160"/>
          </w:tcPr>
          <w:p>
            <w:r>
              <w:t>Breach affecting more than 500 residents of a state or jurisdiction.</w:t>
            </w:r>
          </w:p>
        </w:tc>
        <w:tc>
          <w:tcPr>
            <w:tcW w:type="dxa" w:w="2160"/>
          </w:tcPr>
          <w:p>
            <w:r>
              <w:t>Without unreasonable delay and no later than 60 calendar days from discovery.</w:t>
            </w:r>
          </w:p>
        </w:tc>
        <w:tc>
          <w:tcPr>
            <w:tcW w:type="dxa" w:w="2160"/>
          </w:tcPr>
          <w:p>
            <w:r>
              <w:t>Communications / Privacy Officer</w:t>
            </w:r>
          </w:p>
        </w:tc>
      </w:tr>
      <w:tr>
        <w:tc>
          <w:tcPr>
            <w:tcW w:type="dxa" w:w="2160"/>
          </w:tcPr>
          <w:p>
            <w:r>
              <w:t>Business associate notification to [Organization Name]</w:t>
            </w:r>
          </w:p>
        </w:tc>
        <w:tc>
          <w:tcPr>
            <w:tcW w:type="dxa" w:w="2160"/>
          </w:tcPr>
          <w:p>
            <w:r>
              <w:t>Business associate discovers breach involving [Organization Name] PHI.</w:t>
            </w:r>
          </w:p>
        </w:tc>
        <w:tc>
          <w:tcPr>
            <w:tcW w:type="dxa" w:w="2160"/>
          </w:tcPr>
          <w:p>
            <w:r>
              <w:t>As soon as possible and within the timeframe required by contract.</w:t>
            </w:r>
          </w:p>
        </w:tc>
        <w:tc>
          <w:tcPr>
            <w:tcW w:type="dxa" w:w="2160"/>
          </w:tcPr>
          <w:p>
            <w:r>
              <w:t>Business Associate</w:t>
            </w:r>
          </w:p>
        </w:tc>
      </w:tr>
      <w:tr>
        <w:tc>
          <w:tcPr>
            <w:tcW w:type="dxa" w:w="2160"/>
          </w:tcPr>
          <w:p>
            <w:r>
              <w:t>Law enforcement delay</w:t>
            </w:r>
          </w:p>
        </w:tc>
        <w:tc>
          <w:tcPr>
            <w:tcW w:type="dxa" w:w="2160"/>
          </w:tcPr>
          <w:p>
            <w:r>
              <w:t>Law enforcement requests a delay in notification.</w:t>
            </w:r>
          </w:p>
        </w:tc>
        <w:tc>
          <w:tcPr>
            <w:tcW w:type="dxa" w:w="2160"/>
          </w:tcPr>
          <w:p>
            <w:r>
              <w:t>Delay only as directed and documented.</w:t>
            </w:r>
          </w:p>
        </w:tc>
        <w:tc>
          <w:tcPr>
            <w:tcW w:type="dxa" w:w="2160"/>
          </w:tcPr>
          <w:p>
            <w:r>
              <w:t>Legal Counsel</w:t>
            </w:r>
          </w:p>
        </w:tc>
      </w:tr>
    </w:tbl>
    <w:p>
      <w:r>
        <w:t>10.4. The Privacy Officer must create a notification schedule and track progress to completion.</w:t>
      </w:r>
    </w:p>
    <w:p>
      <w:pPr>
        <w:pStyle w:val="ListBullet"/>
      </w:pPr>
      <w:r>
        <w:t>Decide whether law enforcement delay applies</w:t>
      </w:r>
    </w:p>
    <w:p>
      <w:r>
        <w:t>11.1. If law enforcement states that notification would impede a criminal investigation or cause damage to national security, Legal Counsel must review the request.</w:t>
      </w:r>
    </w:p>
    <w:p>
      <w:r>
        <w:t>11.2. A written request from law enforcement must be retained and followed according to its stated duration.</w:t>
      </w:r>
    </w:p>
    <w:p>
      <w:r>
        <w:t>11.3. If a law enforcement request is made orally, Legal Counsel must document:</w:t>
      </w:r>
    </w:p>
    <w:p>
      <w:pPr>
        <w:pStyle w:val="ListBullet"/>
      </w:pPr>
      <w:r>
        <w:t>Name and agency of the official.</w:t>
      </w:r>
    </w:p>
    <w:p>
      <w:pPr>
        <w:pStyle w:val="ListBullet"/>
      </w:pPr>
      <w:r>
        <w:t>Date and time of request.</w:t>
      </w:r>
    </w:p>
    <w:p>
      <w:pPr>
        <w:pStyle w:val="ListBullet"/>
      </w:pPr>
      <w:r>
        <w:t>Scope of requested delay.</w:t>
      </w:r>
    </w:p>
    <w:p>
      <w:pPr>
        <w:pStyle w:val="ListBullet"/>
      </w:pPr>
      <w:r>
        <w:t>Reason provided.</w:t>
      </w:r>
    </w:p>
    <w:p>
      <w:pPr>
        <w:pStyle w:val="ListBullet"/>
      </w:pPr>
      <w:r>
        <w:t>Expected duration.</w:t>
      </w:r>
    </w:p>
    <w:p>
      <w:r>
        <w:t>11.4. Notification may be delayed only to the extent supported by the law enforcement request.</w:t>
      </w:r>
    </w:p>
    <w:p>
      <w:r>
        <w:t>11.5. The Privacy Officer must resume notification promptly when the delay expires or is lifted.</w:t>
      </w:r>
    </w:p>
    <w:p>
      <w:pPr>
        <w:pStyle w:val="ListBullet"/>
      </w:pPr>
      <w:r>
        <w:t>Prepare individual notifications</w:t>
      </w:r>
    </w:p>
    <w:p>
      <w:r>
        <w:t>12.1. The Privacy Officer, Legal Counsel, and Communications must prepare written notice for affected individuals.</w:t>
      </w:r>
    </w:p>
    <w:p>
      <w:r>
        <w:t>12.2. Individual notices must be written in plain language and include:</w:t>
      </w:r>
    </w:p>
    <w:p>
      <w:pPr>
        <w:pStyle w:val="ListBullet"/>
      </w:pPr>
      <w:r>
        <w:t>A brief description of what happened.</w:t>
      </w:r>
    </w:p>
    <w:p>
      <w:pPr>
        <w:pStyle w:val="ListBullet"/>
      </w:pPr>
      <w:r>
        <w:t>The date of the breach, if known.</w:t>
      </w:r>
    </w:p>
    <w:p>
      <w:pPr>
        <w:pStyle w:val="ListBullet"/>
      </w:pPr>
      <w:r>
        <w:t>The date the breach was discovered.</w:t>
      </w:r>
    </w:p>
    <w:p>
      <w:pPr>
        <w:pStyle w:val="ListBullet"/>
      </w:pPr>
      <w:r>
        <w:t>The types of PHI involved.</w:t>
      </w:r>
    </w:p>
    <w:p>
      <w:pPr>
        <w:pStyle w:val="ListBullet"/>
      </w:pPr>
      <w:r>
        <w:t>Steps individuals should take to protect themselves.</w:t>
      </w:r>
    </w:p>
    <w:p>
      <w:pPr>
        <w:pStyle w:val="ListBullet"/>
      </w:pPr>
      <w:r>
        <w:t>What [Organization Name] is doing to investigate, mitigate harm, and prevent recurrence.</w:t>
      </w:r>
    </w:p>
    <w:p>
      <w:pPr>
        <w:pStyle w:val="ListBullet"/>
      </w:pPr>
      <w:r>
        <w:t>Contact procedures for questions, including toll-free number if available, email address, website, and postal address.</w:t>
      </w:r>
    </w:p>
    <w:p>
      <w:pPr>
        <w:pStyle w:val="ListBullet"/>
      </w:pPr>
      <w:r>
        <w:t>Any offered support services, such as credit monitoring, identity protection, call center support, or fraud guidance, where appropriate.</w:t>
      </w:r>
    </w:p>
    <w:p>
      <w:r>
        <w:t>12.3. Individual notices must not include unnecessary PHI.</w:t>
      </w:r>
    </w:p>
    <w:p>
      <w:r>
        <w:t>12.4. The tone must be accurate, transparent, respectful, and non-speculative.</w:t>
      </w:r>
    </w:p>
    <w:p>
      <w:r>
        <w:t>12.5. Notices must be approved by the Privacy Officer and Legal Counsel before distribution.</w:t>
      </w:r>
    </w:p>
    <w:p>
      <w:r>
        <w:t>12.6. Executive Leadership approval is required for breaches involving any of the following:</w:t>
      </w:r>
    </w:p>
    <w:p>
      <w:pPr>
        <w:pStyle w:val="ListBullet"/>
      </w:pPr>
      <w:r>
        <w:t>500 or more individuals.</w:t>
      </w:r>
    </w:p>
    <w:p>
      <w:pPr>
        <w:pStyle w:val="ListBullet"/>
      </w:pPr>
      <w:r>
        <w:t>Sensitive diagnoses or specially protected information.</w:t>
      </w:r>
    </w:p>
    <w:p>
      <w:pPr>
        <w:pStyle w:val="ListBullet"/>
      </w:pPr>
      <w:r>
        <w:t>Cyberattack or extortion.</w:t>
      </w:r>
    </w:p>
    <w:p>
      <w:pPr>
        <w:pStyle w:val="ListBullet"/>
      </w:pPr>
      <w:r>
        <w:t>Media interest.</w:t>
      </w:r>
    </w:p>
    <w:p>
      <w:pPr>
        <w:pStyle w:val="ListBullet"/>
      </w:pPr>
      <w:r>
        <w:t>Regulator inquiry.</w:t>
      </w:r>
    </w:p>
    <w:p>
      <w:pPr>
        <w:pStyle w:val="ListBullet"/>
      </w:pPr>
      <w:r>
        <w:t>Material reputational impact.</w:t>
      </w:r>
    </w:p>
    <w:p>
      <w:pPr>
        <w:pStyle w:val="ListBullet"/>
      </w:pPr>
      <w:r>
        <w:t>High likelihood of identity theft or financial harm.</w:t>
      </w:r>
    </w:p>
    <w:p>
      <w:pPr>
        <w:pStyle w:val="ListBullet"/>
      </w:pPr>
      <w:r>
        <w:t>Significant operational disruption.</w:t>
      </w:r>
    </w:p>
    <w:p>
      <w:pPr>
        <w:pStyle w:val="ListBullet"/>
      </w:pPr>
      <w:r>
        <w:t>Deliver individual notifications</w:t>
      </w:r>
    </w:p>
    <w:p>
      <w:r>
        <w:t>13.1. Written notice must be sent by first-class mail to the affected individual’s last known address unless the individual has agreed to receive notices electronically.</w:t>
      </w:r>
    </w:p>
    <w:p>
      <w:r>
        <w:t>13.2. If the individual is deceased, notice must be sent to the next of kin or personal representative if known.</w:t>
      </w:r>
    </w:p>
    <w:p>
      <w:r>
        <w:t>13.3. If the individual is a minor or has a personal representative, notice must be sent to the authorized representative as appropriate.</w:t>
      </w:r>
    </w:p>
    <w:p>
      <w:r>
        <w:t>13.4. If there is insufficient or out-of-date contact information for fewer than 10 affected individuals, substitute notice may be provided by an alternative written, telephone, or electronic method.</w:t>
      </w:r>
    </w:p>
    <w:p>
      <w:r>
        <w:t>13.5. If there is insufficient or out-of-date contact information for 10 or more affected individuals, substitute notice must be provided through a conspicuous posting on [Organization Name]’s website or through major print or broadcast media in the affected area. The substitute notice must include contact information that remains available for at least 90 days.</w:t>
      </w:r>
    </w:p>
    <w:p>
      <w:r>
        <w:t>13.6. If the breach creates possible imminent misuse of unsecured PHI, additional urgent notice by telephone or other appropriate means may be provided in addition to written notice.</w:t>
      </w:r>
    </w:p>
    <w:p>
      <w:r>
        <w:t>13.7. Mailing files, vendor files, returned mail, publication records, call center scripts, and delivery evidence must be retained.</w:t>
      </w:r>
    </w:p>
    <w:p>
      <w:pPr>
        <w:pStyle w:val="ListBullet"/>
      </w:pPr>
      <w:r>
        <w:t>Notify the regulator</w:t>
      </w:r>
    </w:p>
    <w:p>
      <w:r>
        <w:t>14.1. The Privacy Officer must prepare regulator notification when a breach of unsecured PHI is confirmed.</w:t>
      </w:r>
    </w:p>
    <w:p>
      <w:r>
        <w:t>14.2. For breaches involving 500 or more individuals, notification must be submitted within the required timeframe and aligned with individual notification.</w:t>
      </w:r>
    </w:p>
    <w:p>
      <w:r>
        <w:t>14.3. For breaches involving fewer than 500 individuals, the Privacy Officer must maintain a breach log and submit required information according to the annual reporting deadline.</w:t>
      </w:r>
    </w:p>
    <w:p>
      <w:r>
        <w:t>14.4. Regulator submissions must be reviewed by Legal Counsel before submission.</w:t>
      </w:r>
    </w:p>
    <w:p>
      <w:r>
        <w:t>14.5. The submission must accurately reflect:</w:t>
      </w:r>
    </w:p>
    <w:p>
      <w:pPr>
        <w:pStyle w:val="ListBullet"/>
      </w:pPr>
      <w:r>
        <w:t>Covered entity name.</w:t>
      </w:r>
    </w:p>
    <w:p>
      <w:pPr>
        <w:pStyle w:val="ListBullet"/>
      </w:pPr>
      <w:r>
        <w:t>Contact information.</w:t>
      </w:r>
    </w:p>
    <w:p>
      <w:pPr>
        <w:pStyle w:val="ListBullet"/>
      </w:pPr>
      <w:r>
        <w:t>Breach type.</w:t>
      </w:r>
    </w:p>
    <w:p>
      <w:pPr>
        <w:pStyle w:val="ListBullet"/>
      </w:pPr>
      <w:r>
        <w:t>Location of breached information.</w:t>
      </w:r>
    </w:p>
    <w:p>
      <w:pPr>
        <w:pStyle w:val="ListBullet"/>
      </w:pPr>
      <w:r>
        <w:t>Number of individuals affected.</w:t>
      </w:r>
    </w:p>
    <w:p>
      <w:pPr>
        <w:pStyle w:val="ListBullet"/>
      </w:pPr>
      <w:r>
        <w:t>Date of breach.</w:t>
      </w:r>
    </w:p>
    <w:p>
      <w:pPr>
        <w:pStyle w:val="ListBullet"/>
      </w:pPr>
      <w:r>
        <w:t>Date of discovery.</w:t>
      </w:r>
    </w:p>
    <w:p>
      <w:pPr>
        <w:pStyle w:val="ListBullet"/>
      </w:pPr>
      <w:r>
        <w:t>Type of PHI involved.</w:t>
      </w:r>
    </w:p>
    <w:p>
      <w:pPr>
        <w:pStyle w:val="ListBullet"/>
      </w:pPr>
      <w:r>
        <w:t>Safeguards in place before the incident.</w:t>
      </w:r>
    </w:p>
    <w:p>
      <w:pPr>
        <w:pStyle w:val="ListBullet"/>
      </w:pPr>
      <w:r>
        <w:t>Actions taken in response.</w:t>
      </w:r>
    </w:p>
    <w:p>
      <w:pPr>
        <w:pStyle w:val="ListBullet"/>
      </w:pPr>
      <w:r>
        <w:t>Notification status.</w:t>
      </w:r>
    </w:p>
    <w:p>
      <w:pPr>
        <w:pStyle w:val="ListBullet"/>
      </w:pPr>
      <w:r>
        <w:t>Mitigation measures.</w:t>
      </w:r>
    </w:p>
    <w:p>
      <w:pPr>
        <w:pStyle w:val="ListBullet"/>
      </w:pPr>
      <w:r>
        <w:t>Corrective actions.</w:t>
      </w:r>
    </w:p>
    <w:p>
      <w:r>
        <w:t>14.6. Confirmation of submission must be retained in the breach case file.</w:t>
      </w:r>
    </w:p>
    <w:p>
      <w:pPr>
        <w:pStyle w:val="ListBullet"/>
      </w:pPr>
      <w:r>
        <w:t>Notify media when required</w:t>
      </w:r>
    </w:p>
    <w:p>
      <w:r>
        <w:t>15.1. If the breach affects more than 500 residents of a state or jurisdiction, the Communications Lead, Privacy Officer, and Legal Counsel must prepare notice to prominent media outlets serving the affected area.</w:t>
      </w:r>
    </w:p>
    <w:p>
      <w:r>
        <w:t>15.2. Media notice must be provided without unreasonable delay and within the required timeframe.</w:t>
      </w:r>
    </w:p>
    <w:p>
      <w:r>
        <w:t>15.3. The media notice must include the same general information required for individual notice, while avoiding unnecessary PHI and respecting individual privacy.</w:t>
      </w:r>
    </w:p>
    <w:p>
      <w:r>
        <w:t>15.4. Media statements, press releases, talking points, FAQs, website postings, and call center scripts must be approved by Legal Counsel and Executive Leadership before release.</w:t>
      </w:r>
    </w:p>
    <w:p>
      <w:r>
        <w:t>15.5. Communications must monitor media inquiries and coordinate all responses through the approved spokesperson.</w:t>
      </w:r>
    </w:p>
    <w:p>
      <w:pPr>
        <w:pStyle w:val="ListBullet"/>
      </w:pPr>
      <w:r>
        <w:t>Coordinate business associate breach response</w:t>
      </w:r>
    </w:p>
    <w:p>
      <w:r>
        <w:t>16.1. When a business associate reports a breach involving [Organization Name] PHI, the Privacy Officer must request sufficient information to assess and complete notification obligations.</w:t>
      </w:r>
    </w:p>
    <w:p>
      <w:r>
        <w:t>16.2. The business associate must provide, as available: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Description of incident</w:t>
            </w:r>
          </w:p>
        </w:tc>
        <w:tc>
          <w:tcPr>
            <w:tcW w:type="dxa" w:w="4320"/>
          </w:tcPr>
          <w:p>
            <w:r>
              <w:t>What happened and how it occurred.</w:t>
            </w:r>
          </w:p>
        </w:tc>
      </w:tr>
      <w:tr>
        <w:tc>
          <w:tcPr>
            <w:tcW w:type="dxa" w:w="4320"/>
          </w:tcPr>
          <w:p>
            <w:r>
              <w:t>Discovery date</w:t>
            </w:r>
          </w:p>
        </w:tc>
        <w:tc>
          <w:tcPr>
            <w:tcW w:type="dxa" w:w="4320"/>
          </w:tcPr>
          <w:p>
            <w:r>
              <w:t>When the business associate discovered the incident.</w:t>
            </w:r>
          </w:p>
        </w:tc>
      </w:tr>
      <w:tr>
        <w:tc>
          <w:tcPr>
            <w:tcW w:type="dxa" w:w="4320"/>
          </w:tcPr>
          <w:p>
            <w:r>
              <w:t>Breach date or date range</w:t>
            </w:r>
          </w:p>
        </w:tc>
        <w:tc>
          <w:tcPr>
            <w:tcW w:type="dxa" w:w="4320"/>
          </w:tcPr>
          <w:p>
            <w:r>
              <w:t>When the incident occurred, if known.</w:t>
            </w:r>
          </w:p>
        </w:tc>
      </w:tr>
      <w:tr>
        <w:tc>
          <w:tcPr>
            <w:tcW w:type="dxa" w:w="4320"/>
          </w:tcPr>
          <w:p>
            <w:r>
              <w:t>Individuals affected</w:t>
            </w:r>
          </w:p>
        </w:tc>
        <w:tc>
          <w:tcPr>
            <w:tcW w:type="dxa" w:w="4320"/>
          </w:tcPr>
          <w:p>
            <w:r>
              <w:t>Names and contact information where available.</w:t>
            </w:r>
          </w:p>
        </w:tc>
      </w:tr>
      <w:tr>
        <w:tc>
          <w:tcPr>
            <w:tcW w:type="dxa" w:w="4320"/>
          </w:tcPr>
          <w:p>
            <w:r>
              <w:t>PHI involved</w:t>
            </w:r>
          </w:p>
        </w:tc>
        <w:tc>
          <w:tcPr>
            <w:tcW w:type="dxa" w:w="4320"/>
          </w:tcPr>
          <w:p>
            <w:r>
              <w:t>Categories of information involved.</w:t>
            </w:r>
          </w:p>
        </w:tc>
      </w:tr>
      <w:tr>
        <w:tc>
          <w:tcPr>
            <w:tcW w:type="dxa" w:w="4320"/>
          </w:tcPr>
          <w:p>
            <w:r>
              <w:t>Unauthorized recipient or actor</w:t>
            </w:r>
          </w:p>
        </w:tc>
        <w:tc>
          <w:tcPr>
            <w:tcW w:type="dxa" w:w="4320"/>
          </w:tcPr>
          <w:p>
            <w:r>
              <w:t>Known details of the recipient or threat actor.</w:t>
            </w:r>
          </w:p>
        </w:tc>
      </w:tr>
      <w:tr>
        <w:tc>
          <w:tcPr>
            <w:tcW w:type="dxa" w:w="4320"/>
          </w:tcPr>
          <w:p>
            <w:r>
              <w:t>Containment actions</w:t>
            </w:r>
          </w:p>
        </w:tc>
        <w:tc>
          <w:tcPr>
            <w:tcW w:type="dxa" w:w="4320"/>
          </w:tcPr>
          <w:p>
            <w:r>
              <w:t>Actions taken to stop further disclosure or access.</w:t>
            </w:r>
          </w:p>
        </w:tc>
      </w:tr>
      <w:tr>
        <w:tc>
          <w:tcPr>
            <w:tcW w:type="dxa" w:w="4320"/>
          </w:tcPr>
          <w:p>
            <w:r>
              <w:t>Mitigation actions</w:t>
            </w:r>
          </w:p>
        </w:tc>
        <w:tc>
          <w:tcPr>
            <w:tcW w:type="dxa" w:w="4320"/>
          </w:tcPr>
          <w:p>
            <w:r>
              <w:t>Retrieval, deletion, forensic remediation, monitoring, or other mitigation.</w:t>
            </w:r>
          </w:p>
        </w:tc>
      </w:tr>
      <w:tr>
        <w:tc>
          <w:tcPr>
            <w:tcW w:type="dxa" w:w="4320"/>
          </w:tcPr>
          <w:p>
            <w:r>
              <w:t>Risk assessment</w:t>
            </w:r>
          </w:p>
        </w:tc>
        <w:tc>
          <w:tcPr>
            <w:tcW w:type="dxa" w:w="4320"/>
          </w:tcPr>
          <w:p>
            <w:r>
              <w:t>Business associate’s analysis and supporting evidence.</w:t>
            </w:r>
          </w:p>
        </w:tc>
      </w:tr>
      <w:tr>
        <w:tc>
          <w:tcPr>
            <w:tcW w:type="dxa" w:w="4320"/>
          </w:tcPr>
          <w:p>
            <w:r>
              <w:t>Notification support</w:t>
            </w:r>
          </w:p>
        </w:tc>
        <w:tc>
          <w:tcPr>
            <w:tcW w:type="dxa" w:w="4320"/>
          </w:tcPr>
          <w:p>
            <w:r>
              <w:t>Whether the business associate will support mailing, call center, credit monitoring, or other services.</w:t>
            </w:r>
          </w:p>
        </w:tc>
      </w:tr>
    </w:tbl>
    <w:p>
      <w:r>
        <w:t>16.3. [Organization Name] remains responsible for ensuring required notifications are completed unless the business associate agreement assigns specific notification duties.</w:t>
      </w:r>
    </w:p>
    <w:p>
      <w:r>
        <w:t>16.4. Legal Counsel must review the contract to determine responsibility for notification costs, cooperation duties, indemnification, and regulator communication.</w:t>
      </w:r>
    </w:p>
    <w:p>
      <w:r>
        <w:t>16.5. Business associate performance during breach response must be documented and considered in vendor risk management.</w:t>
      </w:r>
    </w:p>
    <w:p>
      <w:pPr>
        <w:pStyle w:val="ListBullet"/>
      </w:pPr>
      <w:r>
        <w:t>Address state, contractual, and special information requirements</w:t>
      </w:r>
    </w:p>
    <w:p>
      <w:r>
        <w:t>17.1. Legal Counsel must assess whether additional notification obligations apply based on:</w:t>
      </w:r>
    </w:p>
    <w:p>
      <w:pPr>
        <w:pStyle w:val="ListBullet"/>
      </w:pPr>
      <w:r>
        <w:t>State residence of affected individuals.</w:t>
      </w:r>
    </w:p>
    <w:p>
      <w:pPr>
        <w:pStyle w:val="ListBullet"/>
      </w:pPr>
      <w:r>
        <w:t>Types of information involved, such as Social Security numbers, payment card data, driver’s license numbers, financial accounts, biometric data, or online credentials.</w:t>
      </w:r>
    </w:p>
    <w:p>
      <w:pPr>
        <w:pStyle w:val="ListBullet"/>
      </w:pPr>
      <w:r>
        <w:t>Substance use treatment records.</w:t>
      </w:r>
    </w:p>
    <w:p>
      <w:pPr>
        <w:pStyle w:val="ListBullet"/>
      </w:pPr>
      <w:r>
        <w:t>Mental health information.</w:t>
      </w:r>
    </w:p>
    <w:p>
      <w:pPr>
        <w:pStyle w:val="ListBullet"/>
      </w:pPr>
      <w:r>
        <w:t>HIV, genetic, reproductive health, or other sensitive categories.</w:t>
      </w:r>
    </w:p>
    <w:p>
      <w:pPr>
        <w:pStyle w:val="ListBullet"/>
      </w:pPr>
      <w:r>
        <w:t>Contractual commitments.</w:t>
      </w:r>
    </w:p>
    <w:p>
      <w:pPr>
        <w:pStyle w:val="ListBullet"/>
      </w:pPr>
      <w:r>
        <w:t>Payment card network requirements.</w:t>
      </w:r>
    </w:p>
    <w:p>
      <w:pPr>
        <w:pStyle w:val="ListBullet"/>
      </w:pPr>
      <w:r>
        <w:t>Law enforcement or public health considerations.</w:t>
      </w:r>
    </w:p>
    <w:p>
      <w:r>
        <w:t>17.2. If additional requirements apply, Legal Counsel must integrate them into the notification plan.</w:t>
      </w:r>
    </w:p>
    <w:p>
      <w:r>
        <w:t>17.3. Where multiple requirements apply, [Organization Name] must meet the most protective applicable obligation unless Legal Counsel approves a different approach.</w:t>
      </w:r>
    </w:p>
    <w:p>
      <w:pPr>
        <w:pStyle w:val="ListBullet"/>
      </w:pPr>
      <w:r>
        <w:t>Implement mitigation and corrective actions</w:t>
      </w:r>
    </w:p>
    <w:p>
      <w:r>
        <w:t>18.1. The Privacy Officer and responsible business owner must identify corrective actions to reduce the likelihood of recurrence.</w:t>
      </w:r>
    </w:p>
    <w:p>
      <w:r>
        <w:t>18.2. Corrective actions may include:</w:t>
      </w:r>
    </w:p>
    <w:p>
      <w:pPr>
        <w:pStyle w:val="ListBullet"/>
      </w:pPr>
      <w:r>
        <w:t>Workforce retraining.</w:t>
      </w:r>
    </w:p>
    <w:p>
      <w:pPr>
        <w:pStyle w:val="ListBullet"/>
      </w:pPr>
      <w:r>
        <w:t>Disciplinary action.</w:t>
      </w:r>
    </w:p>
    <w:p>
      <w:pPr>
        <w:pStyle w:val="ListBullet"/>
      </w:pPr>
      <w:r>
        <w:t>Access removal or role adjustment.</w:t>
      </w:r>
    </w:p>
    <w:p>
      <w:pPr>
        <w:pStyle w:val="ListBullet"/>
      </w:pPr>
      <w:r>
        <w:t>Encryption deployment.</w:t>
      </w:r>
    </w:p>
    <w:p>
      <w:pPr>
        <w:pStyle w:val="ListBullet"/>
      </w:pPr>
      <w:r>
        <w:t>Email loss prevention rules.</w:t>
      </w:r>
    </w:p>
    <w:p>
      <w:pPr>
        <w:pStyle w:val="ListBullet"/>
      </w:pPr>
      <w:r>
        <w:t>Fax number validation.</w:t>
      </w:r>
    </w:p>
    <w:p>
      <w:pPr>
        <w:pStyle w:val="ListBullet"/>
      </w:pPr>
      <w:r>
        <w:t>Mailing quality checks.</w:t>
      </w:r>
    </w:p>
    <w:p>
      <w:pPr>
        <w:pStyle w:val="ListBullet"/>
      </w:pPr>
      <w:r>
        <w:t>Minimum necessary process changes.</w:t>
      </w:r>
    </w:p>
    <w:p>
      <w:pPr>
        <w:pStyle w:val="ListBullet"/>
      </w:pPr>
      <w:r>
        <w:t>System configuration changes.</w:t>
      </w:r>
    </w:p>
    <w:p>
      <w:pPr>
        <w:pStyle w:val="ListBullet"/>
      </w:pPr>
      <w:r>
        <w:t>Audit logging improvements.</w:t>
      </w:r>
    </w:p>
    <w:p>
      <w:pPr>
        <w:pStyle w:val="ListBullet"/>
      </w:pPr>
      <w:r>
        <w:t>Vendor remediation plan.</w:t>
      </w:r>
    </w:p>
    <w:p>
      <w:pPr>
        <w:pStyle w:val="ListBullet"/>
      </w:pPr>
      <w:r>
        <w:t>Contract amendments.</w:t>
      </w:r>
    </w:p>
    <w:p>
      <w:pPr>
        <w:pStyle w:val="ListBullet"/>
      </w:pPr>
      <w:r>
        <w:t>Updated procedures or forms.</w:t>
      </w:r>
    </w:p>
    <w:p>
      <w:pPr>
        <w:pStyle w:val="ListBullet"/>
      </w:pPr>
      <w:r>
        <w:t>Enhanced monitoring.</w:t>
      </w:r>
    </w:p>
    <w:p>
      <w:pPr>
        <w:pStyle w:val="ListBullet"/>
      </w:pPr>
      <w:r>
        <w:t>Secure disposal improvements.</w:t>
      </w:r>
    </w:p>
    <w:p>
      <w:r>
        <w:t>18.3. Corrective actions must be assigned an owner, due date, and completion evidence.</w:t>
      </w:r>
    </w:p>
    <w:p>
      <w:r>
        <w:t>18.4. High-risk corrective actions must be tracked to closure through [risk register / compliance action tracker].</w:t>
      </w:r>
    </w:p>
    <w:p>
      <w:pPr>
        <w:pStyle w:val="ListBullet"/>
      </w:pPr>
      <w:r>
        <w:t>Close the breach case</w:t>
      </w:r>
    </w:p>
    <w:p>
      <w:r>
        <w:t>19.1. The Privacy Officer may close the case only after:</w:t>
      </w:r>
    </w:p>
    <w:p>
      <w:pPr>
        <w:pStyle w:val="ListBullet"/>
      </w:pPr>
      <w:r>
        <w:t>Investigation is complete or sufficiently resolved.</w:t>
      </w:r>
    </w:p>
    <w:p>
      <w:pPr>
        <w:pStyle w:val="ListBullet"/>
      </w:pPr>
      <w:r>
        <w:t>Breach determination is documented.</w:t>
      </w:r>
    </w:p>
    <w:p>
      <w:pPr>
        <w:pStyle w:val="ListBullet"/>
      </w:pPr>
      <w:r>
        <w:t>Required notifications are completed or scheduled.</w:t>
      </w:r>
    </w:p>
    <w:p>
      <w:pPr>
        <w:pStyle w:val="ListBullet"/>
      </w:pPr>
      <w:r>
        <w:t>Regulator submissions are completed or logged for annual reporting.</w:t>
      </w:r>
    </w:p>
    <w:p>
      <w:pPr>
        <w:pStyle w:val="ListBullet"/>
      </w:pPr>
      <w:r>
        <w:t>Media notification is completed, if required.</w:t>
      </w:r>
    </w:p>
    <w:p>
      <w:pPr>
        <w:pStyle w:val="ListBullet"/>
      </w:pPr>
      <w:r>
        <w:t>Business associate responsibilities are documented, if applicable.</w:t>
      </w:r>
    </w:p>
    <w:p>
      <w:pPr>
        <w:pStyle w:val="ListBullet"/>
      </w:pPr>
      <w:r>
        <w:t>Corrective actions are completed or formally tracked.</w:t>
      </w:r>
    </w:p>
    <w:p>
      <w:pPr>
        <w:pStyle w:val="ListBullet"/>
      </w:pPr>
      <w:r>
        <w:t>Legal Counsel has reviewed closure for reportable breaches.</w:t>
      </w:r>
    </w:p>
    <w:p>
      <w:pPr>
        <w:pStyle w:val="ListBullet"/>
      </w:pPr>
      <w:r>
        <w:t>Records are stored in the approved repository.</w:t>
      </w:r>
    </w:p>
    <w:p>
      <w:r>
        <w:t>19.2. The final case summary must include:</w:t>
      </w:r>
    </w:p>
    <w:tbl>
      <w:tblPr>
        <w:tblStyle w:val="TableGrid"/>
        <w:tblW w:type="auto" w:w="0"/>
        <w:tblLook w:firstColumn="1" w:firstRow="1" w:lastColumn="0" w:lastRow="0" w:noHBand="0" w:noVBand="1" w:val="04A0"/>
      </w:tblPr>
      <w:tblGrid>
        <w:gridCol w:w="4320"/>
        <w:gridCol w:w="4320"/>
      </w:tblGrid>
      <w:tr>
        <w:tc>
          <w:tcPr>
            <w:tcW w:type="dxa" w:w="4320"/>
          </w:tcPr>
          <w:p>
            <w:r>
              <w:t>Case Summary Field</w:t>
            </w:r>
          </w:p>
        </w:tc>
        <w:tc>
          <w:tcPr>
            <w:tcW w:type="dxa" w:w="4320"/>
          </w:tcPr>
          <w:p>
            <w:r>
              <w:t>Required Content</w:t>
            </w:r>
          </w:p>
        </w:tc>
      </w:tr>
      <w:tr>
        <w:tc>
          <w:tcPr>
            <w:tcW w:type="dxa" w:w="4320"/>
          </w:tcPr>
          <w:p>
            <w:r>
              <w:t>Case number</w:t>
            </w:r>
          </w:p>
        </w:tc>
        <w:tc>
          <w:tcPr>
            <w:tcW w:type="dxa" w:w="4320"/>
          </w:tcPr>
          <w:p>
            <w:r>
              <w:t>Unique breach investigation identifier.</w:t>
            </w:r>
          </w:p>
        </w:tc>
      </w:tr>
      <w:tr>
        <w:tc>
          <w:tcPr>
            <w:tcW w:type="dxa" w:w="4320"/>
          </w:tcPr>
          <w:p>
            <w:r>
              <w:t>Discovery date</w:t>
            </w:r>
          </w:p>
        </w:tc>
        <w:tc>
          <w:tcPr>
            <w:tcW w:type="dxa" w:w="4320"/>
          </w:tcPr>
          <w:p>
            <w:r>
              <w:t>Date the incident was first known or reasonably should have been known.</w:t>
            </w:r>
          </w:p>
        </w:tc>
      </w:tr>
      <w:tr>
        <w:tc>
          <w:tcPr>
            <w:tcW w:type="dxa" w:w="4320"/>
          </w:tcPr>
          <w:p>
            <w:r>
              <w:t>Incident description</w:t>
            </w:r>
          </w:p>
        </w:tc>
        <w:tc>
          <w:tcPr>
            <w:tcW w:type="dxa" w:w="4320"/>
          </w:tcPr>
          <w:p>
            <w:r>
              <w:t>Concise factual summary.</w:t>
            </w:r>
          </w:p>
        </w:tc>
      </w:tr>
      <w:tr>
        <w:tc>
          <w:tcPr>
            <w:tcW w:type="dxa" w:w="4320"/>
          </w:tcPr>
          <w:p>
            <w:r>
              <w:t>PHI involved</w:t>
            </w:r>
          </w:p>
        </w:tc>
        <w:tc>
          <w:tcPr>
            <w:tcW w:type="dxa" w:w="4320"/>
          </w:tcPr>
          <w:p>
            <w:r>
              <w:t>Categories and sensitivity of PHI.</w:t>
            </w:r>
          </w:p>
        </w:tc>
      </w:tr>
      <w:tr>
        <w:tc>
          <w:tcPr>
            <w:tcW w:type="dxa" w:w="4320"/>
          </w:tcPr>
          <w:p>
            <w:r>
              <w:t>Individuals affected</w:t>
            </w:r>
          </w:p>
        </w:tc>
        <w:tc>
          <w:tcPr>
            <w:tcW w:type="dxa" w:w="4320"/>
          </w:tcPr>
          <w:p>
            <w:r>
              <w:t>Final count or reasonable estimate.</w:t>
            </w:r>
          </w:p>
        </w:tc>
      </w:tr>
      <w:tr>
        <w:tc>
          <w:tcPr>
            <w:tcW w:type="dxa" w:w="4320"/>
          </w:tcPr>
          <w:p>
            <w:r>
              <w:t>Root cause</w:t>
            </w:r>
          </w:p>
        </w:tc>
        <w:tc>
          <w:tcPr>
            <w:tcW w:type="dxa" w:w="4320"/>
          </w:tcPr>
          <w:p>
            <w:r>
              <w:t>Human error, process failure, technical control failure, malicious activity, vendor failure, or other cause.</w:t>
            </w:r>
          </w:p>
        </w:tc>
      </w:tr>
      <w:tr>
        <w:tc>
          <w:tcPr>
            <w:tcW w:type="dxa" w:w="4320"/>
          </w:tcPr>
          <w:p>
            <w:r>
              <w:t>Risk assessment conclusion</w:t>
            </w:r>
          </w:p>
        </w:tc>
        <w:tc>
          <w:tcPr>
            <w:tcW w:type="dxa" w:w="4320"/>
          </w:tcPr>
          <w:p>
            <w:r>
              <w:t>Low probability of compromise, reportable breach, exception, or secured PHI.</w:t>
            </w:r>
          </w:p>
        </w:tc>
      </w:tr>
      <w:tr>
        <w:tc>
          <w:tcPr>
            <w:tcW w:type="dxa" w:w="4320"/>
          </w:tcPr>
          <w:p>
            <w:r>
              <w:t>Notification decision</w:t>
            </w:r>
          </w:p>
        </w:tc>
        <w:tc>
          <w:tcPr>
            <w:tcW w:type="dxa" w:w="4320"/>
          </w:tcPr>
          <w:p>
            <w:r>
              <w:t>Who was notified, how, and when.</w:t>
            </w:r>
          </w:p>
        </w:tc>
      </w:tr>
      <w:tr>
        <w:tc>
          <w:tcPr>
            <w:tcW w:type="dxa" w:w="4320"/>
          </w:tcPr>
          <w:p>
            <w:r>
              <w:t>Mitigation</w:t>
            </w:r>
          </w:p>
        </w:tc>
        <w:tc>
          <w:tcPr>
            <w:tcW w:type="dxa" w:w="4320"/>
          </w:tcPr>
          <w:p>
            <w:r>
              <w:t>Actions taken to reduce potential harm.</w:t>
            </w:r>
          </w:p>
        </w:tc>
      </w:tr>
      <w:tr>
        <w:tc>
          <w:tcPr>
            <w:tcW w:type="dxa" w:w="4320"/>
          </w:tcPr>
          <w:p>
            <w:r>
              <w:t>Corrective actions</w:t>
            </w:r>
          </w:p>
        </w:tc>
        <w:tc>
          <w:tcPr>
            <w:tcW w:type="dxa" w:w="4320"/>
          </w:tcPr>
          <w:p>
            <w:r>
              <w:t>Actions assigned and status.</w:t>
            </w:r>
          </w:p>
        </w:tc>
      </w:tr>
      <w:tr>
        <w:tc>
          <w:tcPr>
            <w:tcW w:type="dxa" w:w="4320"/>
          </w:tcPr>
          <w:p>
            <w:r>
              <w:t>Approvals</w:t>
            </w:r>
          </w:p>
        </w:tc>
        <w:tc>
          <w:tcPr>
            <w:tcW w:type="dxa" w:w="4320"/>
          </w:tcPr>
          <w:p>
            <w:r>
              <w:t>Privacy Officer, Legal Counsel, and other required approvers.</w:t>
            </w:r>
          </w:p>
        </w:tc>
      </w:tr>
    </w:tbl>
    <w:p>
      <w:pPr>
        <w:pStyle w:val="ListBullet"/>
      </w:pPr>
      <w:r>
        <w:t>Perform post-incident lessons learned</w:t>
      </w:r>
    </w:p>
    <w:p>
      <w:r>
        <w:t>20.1. For reportable breaches and significant non-reportable incidents, the Privacy Officer must conduct a lessons learned review within 30 days after closure or stabilization.</w:t>
      </w:r>
    </w:p>
    <w:p>
      <w:r>
        <w:t>20.2. The review should include Privacy, Security, Legal, Communications, Operations, affected department leaders, and business associate representatives where applicable.</w:t>
      </w:r>
    </w:p>
    <w:p>
      <w:r>
        <w:t>20.3. Lessons learned must evaluate:</w:t>
      </w:r>
    </w:p>
    <w:p>
      <w:pPr>
        <w:pStyle w:val="ListBullet"/>
      </w:pPr>
      <w:r>
        <w:t>Timeliness of reporting and escalation.</w:t>
      </w:r>
    </w:p>
    <w:p>
      <w:pPr>
        <w:pStyle w:val="ListBullet"/>
      </w:pPr>
      <w:r>
        <w:t>Adequacy of evidence preservation.</w:t>
      </w:r>
    </w:p>
    <w:p>
      <w:pPr>
        <w:pStyle w:val="ListBullet"/>
      </w:pPr>
      <w:r>
        <w:t>Accuracy of affected individual identification.</w:t>
      </w:r>
    </w:p>
    <w:p>
      <w:pPr>
        <w:pStyle w:val="ListBullet"/>
      </w:pPr>
      <w:r>
        <w:t>Notification quality and timeliness.</w:t>
      </w:r>
    </w:p>
    <w:p>
      <w:pPr>
        <w:pStyle w:val="ListBullet"/>
      </w:pPr>
      <w:r>
        <w:t>Effectiveness of containment.</w:t>
      </w:r>
    </w:p>
    <w:p>
      <w:pPr>
        <w:pStyle w:val="ListBullet"/>
      </w:pPr>
      <w:r>
        <w:t>Root cause and contributing factors.</w:t>
      </w:r>
    </w:p>
    <w:p>
      <w:pPr>
        <w:pStyle w:val="ListBullet"/>
      </w:pPr>
      <w:r>
        <w:t>Workforce training gaps.</w:t>
      </w:r>
    </w:p>
    <w:p>
      <w:pPr>
        <w:pStyle w:val="ListBullet"/>
      </w:pPr>
      <w:r>
        <w:t>Technical control gaps.</w:t>
      </w:r>
    </w:p>
    <w:p>
      <w:pPr>
        <w:pStyle w:val="ListBullet"/>
      </w:pPr>
      <w:r>
        <w:t>Vendor performance.</w:t>
      </w:r>
    </w:p>
    <w:p>
      <w:pPr>
        <w:pStyle w:val="ListBullet"/>
      </w:pPr>
      <w:r>
        <w:t>Policy or procedure improvements.</w:t>
      </w:r>
    </w:p>
    <w:p>
      <w:r>
        <w:t>20.4. Improvement actions must be assigned and tracked to completion.</w:t>
      </w:r>
    </w:p>
    <w:p>
      <w:pPr>
        <w:pStyle w:val="Heading2"/>
      </w:pPr>
      <w:r>
        <w:t>Roles &amp; RACI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Activity</w:t>
            </w:r>
          </w:p>
        </w:tc>
        <w:tc>
          <w:tcPr>
            <w:tcW w:type="dxa" w:w="960"/>
          </w:tcPr>
          <w:p>
            <w:r>
              <w:t>Privacy Officer</w:t>
            </w:r>
          </w:p>
        </w:tc>
        <w:tc>
          <w:tcPr>
            <w:tcW w:type="dxa" w:w="960"/>
          </w:tcPr>
          <w:p>
            <w:r>
              <w:t>Security Officer</w:t>
            </w:r>
          </w:p>
        </w:tc>
        <w:tc>
          <w:tcPr>
            <w:tcW w:type="dxa" w:w="960"/>
          </w:tcPr>
          <w:p>
            <w:r>
              <w:t>Legal Counsel</w:t>
            </w:r>
          </w:p>
        </w:tc>
        <w:tc>
          <w:tcPr>
            <w:tcW w:type="dxa" w:w="960"/>
          </w:tcPr>
          <w:p>
            <w:r>
              <w:t>Communications Lead</w:t>
            </w:r>
          </w:p>
        </w:tc>
        <w:tc>
          <w:tcPr>
            <w:tcW w:type="dxa" w:w="960"/>
          </w:tcPr>
          <w:p>
            <w:r>
              <w:t>Department Owner</w:t>
            </w:r>
          </w:p>
        </w:tc>
        <w:tc>
          <w:tcPr>
            <w:tcW w:type="dxa" w:w="960"/>
          </w:tcPr>
          <w:p>
            <w:r>
              <w:t>IT / Forensics</w:t>
            </w:r>
          </w:p>
        </w:tc>
        <w:tc>
          <w:tcPr>
            <w:tcW w:type="dxa" w:w="960"/>
          </w:tcPr>
          <w:p>
            <w:r>
              <w:t>Business Associate</w:t>
            </w:r>
          </w:p>
        </w:tc>
        <w:tc>
          <w:tcPr>
            <w:tcW w:type="dxa" w:w="960"/>
          </w:tcPr>
          <w:p>
            <w:r>
              <w:t>Executive Leadership</w:t>
            </w:r>
          </w:p>
        </w:tc>
      </w:tr>
      <w:tr>
        <w:tc>
          <w:tcPr>
            <w:tcW w:type="dxa" w:w="960"/>
          </w:tcPr>
          <w:p>
            <w:r>
              <w:t>Receive breach report</w:t>
            </w:r>
          </w:p>
        </w:tc>
        <w:tc>
          <w:tcPr>
            <w:tcW w:type="dxa" w:w="960"/>
          </w:tcPr>
          <w:p>
            <w:r>
              <w:t>A</w:t>
            </w:r>
          </w:p>
        </w:tc>
        <w:tc>
          <w:tcPr>
            <w:tcW w:type="dxa" w:w="960"/>
          </w:tcPr>
          <w:p>
            <w:r>
              <w:t>C</w:t>
            </w:r>
          </w:p>
        </w:tc>
        <w:tc>
          <w:tcPr>
            <w:tcW w:type="dxa" w:w="960"/>
          </w:tcPr>
          <w:p>
            <w:r>
              <w:t>I</w:t>
            </w:r>
          </w:p>
        </w:tc>
        <w:tc>
          <w:tcPr>
            <w:tcW w:type="dxa" w:w="960"/>
          </w:tcPr>
          <w:p>
            <w:r>
              <w:t>I</w:t>
            </w:r>
          </w:p>
        </w:tc>
        <w:tc>
          <w:tcPr>
            <w:tcW w:type="dxa" w:w="960"/>
          </w:tcPr>
          <w:p>
            <w:r>
              <w:t>R</w:t>
            </w:r>
          </w:p>
        </w:tc>
        <w:tc>
          <w:tcPr>
            <w:tcW w:type="dxa" w:w="960"/>
          </w:tcPr>
          <w:p>
            <w:r>
              <w:t>C</w:t>
            </w:r>
          </w:p>
        </w:tc>
        <w:tc>
          <w:tcPr>
            <w:tcW w:type="dxa" w:w="960"/>
          </w:tcPr>
          <w:p>
            <w:r>
              <w:t>R, if applicable</w:t>
            </w:r>
          </w:p>
        </w:tc>
        <w:tc>
          <w:tcPr>
            <w:tcW w:type="dxa" w:w="960"/>
          </w:tcPr>
          <w:p>
            <w:r>
              <w:t>I</w:t>
            </w:r>
          </w:p>
        </w:tc>
      </w:tr>
      <w:tr>
        <w:tc>
          <w:tcPr>
            <w:tcW w:type="dxa" w:w="960"/>
          </w:tcPr>
          <w:p>
            <w:r>
              <w:t>Open investigation case</w:t>
            </w:r>
          </w:p>
        </w:tc>
        <w:tc>
          <w:tcPr>
            <w:tcW w:type="dxa" w:w="960"/>
          </w:tcPr>
          <w:p>
            <w:r>
              <w:t>A/R</w:t>
            </w:r>
          </w:p>
        </w:tc>
        <w:tc>
          <w:tcPr>
            <w:tcW w:type="dxa" w:w="960"/>
          </w:tcPr>
          <w:p>
            <w:r>
              <w:t>C</w:t>
            </w:r>
          </w:p>
        </w:tc>
        <w:tc>
          <w:tcPr>
            <w:tcW w:type="dxa" w:w="960"/>
          </w:tcPr>
          <w:p>
            <w:r>
              <w:t>I</w:t>
            </w:r>
          </w:p>
        </w:tc>
        <w:tc>
          <w:tcPr>
            <w:tcW w:type="dxa" w:w="960"/>
          </w:tcPr>
          <w:p>
            <w:r>
              <w:t>I</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Contain incident</w:t>
            </w:r>
          </w:p>
        </w:tc>
        <w:tc>
          <w:tcPr>
            <w:tcW w:type="dxa" w:w="960"/>
          </w:tcPr>
          <w:p>
            <w:r>
              <w:t>A</w:t>
            </w:r>
          </w:p>
        </w:tc>
        <w:tc>
          <w:tcPr>
            <w:tcW w:type="dxa" w:w="960"/>
          </w:tcPr>
          <w:p>
            <w:r>
              <w:t>A/R for technical events</w:t>
            </w:r>
          </w:p>
        </w:tc>
        <w:tc>
          <w:tcPr>
            <w:tcW w:type="dxa" w:w="960"/>
          </w:tcPr>
          <w:p>
            <w:r>
              <w:t>C</w:t>
            </w:r>
          </w:p>
        </w:tc>
        <w:tc>
          <w:tcPr>
            <w:tcW w:type="dxa" w:w="960"/>
          </w:tcPr>
          <w:p>
            <w:r>
              <w:t>I</w:t>
            </w:r>
          </w:p>
        </w:tc>
        <w:tc>
          <w:tcPr>
            <w:tcW w:type="dxa" w:w="960"/>
          </w:tcPr>
          <w:p>
            <w:r>
              <w:t>R</w:t>
            </w:r>
          </w:p>
        </w:tc>
        <w:tc>
          <w:tcPr>
            <w:tcW w:type="dxa" w:w="960"/>
          </w:tcPr>
          <w:p>
            <w:r>
              <w:t>R</w:t>
            </w:r>
          </w:p>
        </w:tc>
        <w:tc>
          <w:tcPr>
            <w:tcW w:type="dxa" w:w="960"/>
          </w:tcPr>
          <w:p>
            <w:r>
              <w:t>R, if applicable</w:t>
            </w:r>
          </w:p>
        </w:tc>
        <w:tc>
          <w:tcPr>
            <w:tcW w:type="dxa" w:w="960"/>
          </w:tcPr>
          <w:p>
            <w:r>
              <w:t>I</w:t>
            </w:r>
          </w:p>
        </w:tc>
      </w:tr>
      <w:tr>
        <w:tc>
          <w:tcPr>
            <w:tcW w:type="dxa" w:w="960"/>
          </w:tcPr>
          <w:p>
            <w:r>
              <w:t>Preserve evidence</w:t>
            </w:r>
          </w:p>
        </w:tc>
        <w:tc>
          <w:tcPr>
            <w:tcW w:type="dxa" w:w="960"/>
          </w:tcPr>
          <w:p>
            <w:r>
              <w:t>A</w:t>
            </w:r>
          </w:p>
        </w:tc>
        <w:tc>
          <w:tcPr>
            <w:tcW w:type="dxa" w:w="960"/>
          </w:tcPr>
          <w:p>
            <w:r>
              <w:t>R for technical evidence</w:t>
            </w:r>
          </w:p>
        </w:tc>
        <w:tc>
          <w:tcPr>
            <w:tcW w:type="dxa" w:w="960"/>
          </w:tcPr>
          <w:p>
            <w:r>
              <w:t>C</w:t>
            </w:r>
          </w:p>
        </w:tc>
        <w:tc>
          <w:tcPr>
            <w:tcW w:type="dxa" w:w="960"/>
          </w:tcPr>
          <w:p>
            <w:r>
              <w:t>I</w:t>
            </w:r>
          </w:p>
        </w:tc>
        <w:tc>
          <w:tcPr>
            <w:tcW w:type="dxa" w:w="960"/>
          </w:tcPr>
          <w:p>
            <w:r>
              <w:t>R</w:t>
            </w:r>
          </w:p>
        </w:tc>
        <w:tc>
          <w:tcPr>
            <w:tcW w:type="dxa" w:w="960"/>
          </w:tcPr>
          <w:p>
            <w:r>
              <w:t>R</w:t>
            </w:r>
          </w:p>
        </w:tc>
        <w:tc>
          <w:tcPr>
            <w:tcW w:type="dxa" w:w="960"/>
          </w:tcPr>
          <w:p>
            <w:r>
              <w:t>R, if applicable</w:t>
            </w:r>
          </w:p>
        </w:tc>
        <w:tc>
          <w:tcPr>
            <w:tcW w:type="dxa" w:w="960"/>
          </w:tcPr>
          <w:p>
            <w:r>
              <w:t>I</w:t>
            </w:r>
          </w:p>
        </w:tc>
      </w:tr>
      <w:tr>
        <w:tc>
          <w:tcPr>
            <w:tcW w:type="dxa" w:w="960"/>
          </w:tcPr>
          <w:p>
            <w:r>
              <w:t>Determine whether PHI is involved</w:t>
            </w:r>
          </w:p>
        </w:tc>
        <w:tc>
          <w:tcPr>
            <w:tcW w:type="dxa" w:w="960"/>
          </w:tcPr>
          <w:p>
            <w:r>
              <w:t>A/R</w:t>
            </w:r>
          </w:p>
        </w:tc>
        <w:tc>
          <w:tcPr>
            <w:tcW w:type="dxa" w:w="960"/>
          </w:tcPr>
          <w:p>
            <w:r>
              <w:t>C</w:t>
            </w:r>
          </w:p>
        </w:tc>
        <w:tc>
          <w:tcPr>
            <w:tcW w:type="dxa" w:w="960"/>
          </w:tcPr>
          <w:p>
            <w:r>
              <w:t>C</w:t>
            </w:r>
          </w:p>
        </w:tc>
        <w:tc>
          <w:tcPr>
            <w:tcW w:type="dxa" w:w="960"/>
          </w:tcPr>
          <w:p>
            <w:r>
              <w:t>I</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Determine whether PHI was secured</w:t>
            </w:r>
          </w:p>
        </w:tc>
        <w:tc>
          <w:tcPr>
            <w:tcW w:type="dxa" w:w="960"/>
          </w:tcPr>
          <w:p>
            <w:r>
              <w:t>C</w:t>
            </w:r>
          </w:p>
        </w:tc>
        <w:tc>
          <w:tcPr>
            <w:tcW w:type="dxa" w:w="960"/>
          </w:tcPr>
          <w:p>
            <w:r>
              <w:t>A/R</w:t>
            </w:r>
          </w:p>
        </w:tc>
        <w:tc>
          <w:tcPr>
            <w:tcW w:type="dxa" w:w="960"/>
          </w:tcPr>
          <w:p>
            <w:r>
              <w:t>C</w:t>
            </w:r>
          </w:p>
        </w:tc>
        <w:tc>
          <w:tcPr>
            <w:tcW w:type="dxa" w:w="960"/>
          </w:tcPr>
          <w:p>
            <w:r>
              <w:t>I</w:t>
            </w:r>
          </w:p>
        </w:tc>
        <w:tc>
          <w:tcPr>
            <w:tcW w:type="dxa" w:w="960"/>
          </w:tcPr>
          <w:p>
            <w:r>
              <w:t>C</w:t>
            </w:r>
          </w:p>
        </w:tc>
        <w:tc>
          <w:tcPr>
            <w:tcW w:type="dxa" w:w="960"/>
          </w:tcPr>
          <w:p>
            <w:r>
              <w:t>R</w:t>
            </w:r>
          </w:p>
        </w:tc>
        <w:tc>
          <w:tcPr>
            <w:tcW w:type="dxa" w:w="960"/>
          </w:tcPr>
          <w:p>
            <w:r>
              <w:t>R, if applicable</w:t>
            </w:r>
          </w:p>
        </w:tc>
        <w:tc>
          <w:tcPr>
            <w:tcW w:type="dxa" w:w="960"/>
          </w:tcPr>
          <w:p>
            <w:r>
              <w:t>I</w:t>
            </w:r>
          </w:p>
        </w:tc>
      </w:tr>
      <w:tr>
        <w:tc>
          <w:tcPr>
            <w:tcW w:type="dxa" w:w="960"/>
          </w:tcPr>
          <w:p>
            <w:r>
              <w:t>Conduct breach risk assessment</w:t>
            </w:r>
          </w:p>
        </w:tc>
        <w:tc>
          <w:tcPr>
            <w:tcW w:type="dxa" w:w="960"/>
          </w:tcPr>
          <w:p>
            <w:r>
              <w:t>A/R</w:t>
            </w:r>
          </w:p>
        </w:tc>
        <w:tc>
          <w:tcPr>
            <w:tcW w:type="dxa" w:w="960"/>
          </w:tcPr>
          <w:p>
            <w:r>
              <w:t>C</w:t>
            </w:r>
          </w:p>
        </w:tc>
        <w:tc>
          <w:tcPr>
            <w:tcW w:type="dxa" w:w="960"/>
          </w:tcPr>
          <w:p>
            <w:r>
              <w:t>C</w:t>
            </w:r>
          </w:p>
        </w:tc>
        <w:tc>
          <w:tcPr>
            <w:tcW w:type="dxa" w:w="960"/>
          </w:tcPr>
          <w:p>
            <w:r>
              <w:t>I</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Determine notification requirement</w:t>
            </w:r>
          </w:p>
        </w:tc>
        <w:tc>
          <w:tcPr>
            <w:tcW w:type="dxa" w:w="960"/>
          </w:tcPr>
          <w:p>
            <w:r>
              <w:t>A</w:t>
            </w:r>
          </w:p>
        </w:tc>
        <w:tc>
          <w:tcPr>
            <w:tcW w:type="dxa" w:w="960"/>
          </w:tcPr>
          <w:p>
            <w:r>
              <w:t>C</w:t>
            </w:r>
          </w:p>
        </w:tc>
        <w:tc>
          <w:tcPr>
            <w:tcW w:type="dxa" w:w="960"/>
          </w:tcPr>
          <w:p>
            <w:r>
              <w:t>A/R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Identify affected individuals</w:t>
            </w:r>
          </w:p>
        </w:tc>
        <w:tc>
          <w:tcPr>
            <w:tcW w:type="dxa" w:w="960"/>
          </w:tcPr>
          <w:p>
            <w:r>
              <w:t>A</w:t>
            </w:r>
          </w:p>
        </w:tc>
        <w:tc>
          <w:tcPr>
            <w:tcW w:type="dxa" w:w="960"/>
          </w:tcPr>
          <w:p>
            <w:r>
              <w:t>C</w:t>
            </w:r>
          </w:p>
        </w:tc>
        <w:tc>
          <w:tcPr>
            <w:tcW w:type="dxa" w:w="960"/>
          </w:tcPr>
          <w:p>
            <w:r>
              <w:t>C</w:t>
            </w:r>
          </w:p>
        </w:tc>
        <w:tc>
          <w:tcPr>
            <w:tcW w:type="dxa" w:w="960"/>
          </w:tcPr>
          <w:p>
            <w:r>
              <w:t>I</w:t>
            </w:r>
          </w:p>
        </w:tc>
        <w:tc>
          <w:tcPr>
            <w:tcW w:type="dxa" w:w="960"/>
          </w:tcPr>
          <w:p>
            <w:r>
              <w:t>R</w:t>
            </w:r>
          </w:p>
        </w:tc>
        <w:tc>
          <w:tcPr>
            <w:tcW w:type="dxa" w:w="960"/>
          </w:tcPr>
          <w:p>
            <w:r>
              <w:t>R</w:t>
            </w:r>
          </w:p>
        </w:tc>
        <w:tc>
          <w:tcPr>
            <w:tcW w:type="dxa" w:w="960"/>
          </w:tcPr>
          <w:p>
            <w:r>
              <w:t>R, if applicable</w:t>
            </w:r>
          </w:p>
        </w:tc>
        <w:tc>
          <w:tcPr>
            <w:tcW w:type="dxa" w:w="960"/>
          </w:tcPr>
          <w:p>
            <w:r>
              <w:t>I</w:t>
            </w:r>
          </w:p>
        </w:tc>
      </w:tr>
      <w:tr>
        <w:tc>
          <w:tcPr>
            <w:tcW w:type="dxa" w:w="960"/>
          </w:tcPr>
          <w:p>
            <w:r>
              <w:t>Prepare individual notice</w:t>
            </w:r>
          </w:p>
        </w:tc>
        <w:tc>
          <w:tcPr>
            <w:tcW w:type="dxa" w:w="960"/>
          </w:tcPr>
          <w:p>
            <w:r>
              <w:t>A/R</w:t>
            </w:r>
          </w:p>
        </w:tc>
        <w:tc>
          <w:tcPr>
            <w:tcW w:type="dxa" w:w="960"/>
          </w:tcPr>
          <w:p>
            <w:r>
              <w:t>C</w:t>
            </w:r>
          </w:p>
        </w:tc>
        <w:tc>
          <w:tcPr>
            <w:tcW w:type="dxa" w:w="960"/>
          </w:tcPr>
          <w:p>
            <w:r>
              <w:t>A/R</w:t>
            </w:r>
          </w:p>
        </w:tc>
        <w:tc>
          <w:tcPr>
            <w:tcW w:type="dxa" w:w="960"/>
          </w:tcPr>
          <w:p>
            <w:r>
              <w:t>R</w:t>
            </w:r>
          </w:p>
        </w:tc>
        <w:tc>
          <w:tcPr>
            <w:tcW w:type="dxa" w:w="960"/>
          </w:tcPr>
          <w:p>
            <w:r>
              <w:t>C</w:t>
            </w:r>
          </w:p>
        </w:tc>
        <w:tc>
          <w:tcPr>
            <w:tcW w:type="dxa" w:w="960"/>
          </w:tcPr>
          <w:p>
            <w:r>
              <w:t>I</w:t>
            </w:r>
          </w:p>
        </w:tc>
        <w:tc>
          <w:tcPr>
            <w:tcW w:type="dxa" w:w="960"/>
          </w:tcPr>
          <w:p>
            <w:r>
              <w:t>C</w:t>
            </w:r>
          </w:p>
        </w:tc>
        <w:tc>
          <w:tcPr>
            <w:tcW w:type="dxa" w:w="960"/>
          </w:tcPr>
          <w:p>
            <w:r>
              <w:t>C</w:t>
            </w:r>
          </w:p>
        </w:tc>
      </w:tr>
      <w:tr>
        <w:tc>
          <w:tcPr>
            <w:tcW w:type="dxa" w:w="960"/>
          </w:tcPr>
          <w:p>
            <w:r>
              <w:t>Send individual notice</w:t>
            </w:r>
          </w:p>
        </w:tc>
        <w:tc>
          <w:tcPr>
            <w:tcW w:type="dxa" w:w="960"/>
          </w:tcPr>
          <w:p>
            <w:r>
              <w:t>A</w:t>
            </w:r>
          </w:p>
        </w:tc>
        <w:tc>
          <w:tcPr>
            <w:tcW w:type="dxa" w:w="960"/>
          </w:tcPr>
          <w:p>
            <w:r>
              <w:t>I</w:t>
            </w:r>
          </w:p>
        </w:tc>
        <w:tc>
          <w:tcPr>
            <w:tcW w:type="dxa" w:w="960"/>
          </w:tcPr>
          <w:p>
            <w:r>
              <w:t>C</w:t>
            </w:r>
          </w:p>
        </w:tc>
        <w:tc>
          <w:tcPr>
            <w:tcW w:type="dxa" w:w="960"/>
          </w:tcPr>
          <w:p>
            <w:r>
              <w:t>C</w:t>
            </w:r>
          </w:p>
        </w:tc>
        <w:tc>
          <w:tcPr>
            <w:tcW w:type="dxa" w:w="960"/>
          </w:tcPr>
          <w:p>
            <w:r>
              <w:t>R</w:t>
            </w:r>
          </w:p>
        </w:tc>
        <w:tc>
          <w:tcPr>
            <w:tcW w:type="dxa" w:w="960"/>
          </w:tcPr>
          <w:p>
            <w:r>
              <w:t>I</w:t>
            </w:r>
          </w:p>
        </w:tc>
        <w:tc>
          <w:tcPr>
            <w:tcW w:type="dxa" w:w="960"/>
          </w:tcPr>
          <w:p>
            <w:r>
              <w:t>R, if delegated</w:t>
            </w:r>
          </w:p>
        </w:tc>
        <w:tc>
          <w:tcPr>
            <w:tcW w:type="dxa" w:w="960"/>
          </w:tcPr>
          <w:p>
            <w:r>
              <w:t>I</w:t>
            </w:r>
          </w:p>
        </w:tc>
      </w:tr>
      <w:tr>
        <w:tc>
          <w:tcPr>
            <w:tcW w:type="dxa" w:w="960"/>
          </w:tcPr>
          <w:p>
            <w:r>
              <w:t>Submit regulator notification</w:t>
            </w:r>
          </w:p>
        </w:tc>
        <w:tc>
          <w:tcPr>
            <w:tcW w:type="dxa" w:w="960"/>
          </w:tcPr>
          <w:p>
            <w:r>
              <w:t>A/R</w:t>
            </w:r>
          </w:p>
        </w:tc>
        <w:tc>
          <w:tcPr>
            <w:tcW w:type="dxa" w:w="960"/>
          </w:tcPr>
          <w:p>
            <w:r>
              <w:t>C</w:t>
            </w:r>
          </w:p>
        </w:tc>
        <w:tc>
          <w:tcPr>
            <w:tcW w:type="dxa" w:w="960"/>
          </w:tcPr>
          <w:p>
            <w:r>
              <w:t>C</w:t>
            </w:r>
          </w:p>
        </w:tc>
        <w:tc>
          <w:tcPr>
            <w:tcW w:type="dxa" w:w="960"/>
          </w:tcPr>
          <w:p>
            <w:r>
              <w:t>I</w:t>
            </w:r>
          </w:p>
        </w:tc>
        <w:tc>
          <w:tcPr>
            <w:tcW w:type="dxa" w:w="960"/>
          </w:tcPr>
          <w:p>
            <w:r>
              <w:t>I</w:t>
            </w:r>
          </w:p>
        </w:tc>
        <w:tc>
          <w:tcPr>
            <w:tcW w:type="dxa" w:w="960"/>
          </w:tcPr>
          <w:p>
            <w:r>
              <w:t>I</w:t>
            </w:r>
          </w:p>
        </w:tc>
        <w:tc>
          <w:tcPr>
            <w:tcW w:type="dxa" w:w="960"/>
          </w:tcPr>
          <w:p>
            <w:r>
              <w:t>C</w:t>
            </w:r>
          </w:p>
        </w:tc>
        <w:tc>
          <w:tcPr>
            <w:tcW w:type="dxa" w:w="960"/>
          </w:tcPr>
          <w:p>
            <w:r>
              <w:t>I</w:t>
            </w:r>
          </w:p>
        </w:tc>
      </w:tr>
      <w:tr>
        <w:tc>
          <w:tcPr>
            <w:tcW w:type="dxa" w:w="960"/>
          </w:tcPr>
          <w:p>
            <w:r>
              <w:t>Prepare media notice</w:t>
            </w:r>
          </w:p>
        </w:tc>
        <w:tc>
          <w:tcPr>
            <w:tcW w:type="dxa" w:w="960"/>
          </w:tcPr>
          <w:p>
            <w:r>
              <w:t>C</w:t>
            </w:r>
          </w:p>
        </w:tc>
        <w:tc>
          <w:tcPr>
            <w:tcW w:type="dxa" w:w="960"/>
          </w:tcPr>
          <w:p>
            <w:r>
              <w:t>I</w:t>
            </w:r>
          </w:p>
        </w:tc>
        <w:tc>
          <w:tcPr>
            <w:tcW w:type="dxa" w:w="960"/>
          </w:tcPr>
          <w:p>
            <w:r>
              <w:t>C</w:t>
            </w:r>
          </w:p>
        </w:tc>
        <w:tc>
          <w:tcPr>
            <w:tcW w:type="dxa" w:w="960"/>
          </w:tcPr>
          <w:p>
            <w:r>
              <w:t>A/R</w:t>
            </w:r>
          </w:p>
        </w:tc>
        <w:tc>
          <w:tcPr>
            <w:tcW w:type="dxa" w:w="960"/>
          </w:tcPr>
          <w:p>
            <w:r>
              <w:t>I</w:t>
            </w:r>
          </w:p>
        </w:tc>
        <w:tc>
          <w:tcPr>
            <w:tcW w:type="dxa" w:w="960"/>
          </w:tcPr>
          <w:p>
            <w:r>
              <w:t>I</w:t>
            </w:r>
          </w:p>
        </w:tc>
        <w:tc>
          <w:tcPr>
            <w:tcW w:type="dxa" w:w="960"/>
          </w:tcPr>
          <w:p>
            <w:r>
              <w:t>C</w:t>
            </w:r>
          </w:p>
        </w:tc>
        <w:tc>
          <w:tcPr>
            <w:tcW w:type="dxa" w:w="960"/>
          </w:tcPr>
          <w:p>
            <w:r>
              <w:t>A</w:t>
            </w:r>
          </w:p>
        </w:tc>
      </w:tr>
      <w:tr>
        <w:tc>
          <w:tcPr>
            <w:tcW w:type="dxa" w:w="960"/>
          </w:tcPr>
          <w:p>
            <w:r>
              <w:t>Approve high-impact communications</w:t>
            </w:r>
          </w:p>
        </w:tc>
        <w:tc>
          <w:tcPr>
            <w:tcW w:type="dxa" w:w="960"/>
          </w:tcPr>
          <w:p>
            <w:r>
              <w:t>C</w:t>
            </w:r>
          </w:p>
        </w:tc>
        <w:tc>
          <w:tcPr>
            <w:tcW w:type="dxa" w:w="960"/>
          </w:tcPr>
          <w:p>
            <w:r>
              <w:t>I</w:t>
            </w:r>
          </w:p>
        </w:tc>
        <w:tc>
          <w:tcPr>
            <w:tcW w:type="dxa" w:w="960"/>
          </w:tcPr>
          <w:p>
            <w:r>
              <w:t>C</w:t>
            </w:r>
          </w:p>
        </w:tc>
        <w:tc>
          <w:tcPr>
            <w:tcW w:type="dxa" w:w="960"/>
          </w:tcPr>
          <w:p>
            <w:r>
              <w:t>R</w:t>
            </w:r>
          </w:p>
        </w:tc>
        <w:tc>
          <w:tcPr>
            <w:tcW w:type="dxa" w:w="960"/>
          </w:tcPr>
          <w:p>
            <w:r>
              <w:t>I</w:t>
            </w:r>
          </w:p>
        </w:tc>
        <w:tc>
          <w:tcPr>
            <w:tcW w:type="dxa" w:w="960"/>
          </w:tcPr>
          <w:p>
            <w:r>
              <w:t>I</w:t>
            </w:r>
          </w:p>
        </w:tc>
        <w:tc>
          <w:tcPr>
            <w:tcW w:type="dxa" w:w="960"/>
          </w:tcPr>
          <w:p>
            <w:r>
              <w:t>I</w:t>
            </w:r>
          </w:p>
        </w:tc>
        <w:tc>
          <w:tcPr>
            <w:tcW w:type="dxa" w:w="960"/>
          </w:tcPr>
          <w:p>
            <w:r>
              <w:t>A</w:t>
            </w:r>
          </w:p>
        </w:tc>
      </w:tr>
      <w:tr>
        <w:tc>
          <w:tcPr>
            <w:tcW w:type="dxa" w:w="960"/>
          </w:tcPr>
          <w:p>
            <w:r>
              <w:t>Manage call center or individual inquiries</w:t>
            </w:r>
          </w:p>
        </w:tc>
        <w:tc>
          <w:tcPr>
            <w:tcW w:type="dxa" w:w="960"/>
          </w:tcPr>
          <w:p>
            <w:r>
              <w:t>A</w:t>
            </w:r>
          </w:p>
        </w:tc>
        <w:tc>
          <w:tcPr>
            <w:tcW w:type="dxa" w:w="960"/>
          </w:tcPr>
          <w:p>
            <w:r>
              <w:t>I</w:t>
            </w:r>
          </w:p>
        </w:tc>
        <w:tc>
          <w:tcPr>
            <w:tcW w:type="dxa" w:w="960"/>
          </w:tcPr>
          <w:p>
            <w:r>
              <w:t>C</w:t>
            </w:r>
          </w:p>
        </w:tc>
        <w:tc>
          <w:tcPr>
            <w:tcW w:type="dxa" w:w="960"/>
          </w:tcPr>
          <w:p>
            <w:r>
              <w:t>R</w:t>
            </w:r>
          </w:p>
        </w:tc>
        <w:tc>
          <w:tcPr>
            <w:tcW w:type="dxa" w:w="960"/>
          </w:tcPr>
          <w:p>
            <w:r>
              <w:t>R</w:t>
            </w:r>
          </w:p>
        </w:tc>
        <w:tc>
          <w:tcPr>
            <w:tcW w:type="dxa" w:w="960"/>
          </w:tcPr>
          <w:p>
            <w:r>
              <w:t>I</w:t>
            </w:r>
          </w:p>
        </w:tc>
        <w:tc>
          <w:tcPr>
            <w:tcW w:type="dxa" w:w="960"/>
          </w:tcPr>
          <w:p>
            <w:r>
              <w:t>R, if delegated</w:t>
            </w:r>
          </w:p>
        </w:tc>
        <w:tc>
          <w:tcPr>
            <w:tcW w:type="dxa" w:w="960"/>
          </w:tcPr>
          <w:p>
            <w:r>
              <w:t>I</w:t>
            </w:r>
          </w:p>
        </w:tc>
      </w:tr>
      <w:tr>
        <w:tc>
          <w:tcPr>
            <w:tcW w:type="dxa" w:w="960"/>
          </w:tcPr>
          <w:p>
            <w:r>
              <w:t>Track corrective actions</w:t>
            </w:r>
          </w:p>
        </w:tc>
        <w:tc>
          <w:tcPr>
            <w:tcW w:type="dxa" w:w="960"/>
          </w:tcPr>
          <w:p>
            <w:r>
              <w:t>A</w:t>
            </w:r>
          </w:p>
        </w:tc>
        <w:tc>
          <w:tcPr>
            <w:tcW w:type="dxa" w:w="960"/>
          </w:tcPr>
          <w:p>
            <w:r>
              <w:t>R for security actions</w:t>
            </w:r>
          </w:p>
        </w:tc>
        <w:tc>
          <w:tcPr>
            <w:tcW w:type="dxa" w:w="960"/>
          </w:tcPr>
          <w:p>
            <w:r>
              <w:t>C</w:t>
            </w:r>
          </w:p>
        </w:tc>
        <w:tc>
          <w:tcPr>
            <w:tcW w:type="dxa" w:w="960"/>
          </w:tcPr>
          <w:p>
            <w:r>
              <w:t>I</w:t>
            </w:r>
          </w:p>
        </w:tc>
        <w:tc>
          <w:tcPr>
            <w:tcW w:type="dxa" w:w="960"/>
          </w:tcPr>
          <w:p>
            <w:r>
              <w:t>R</w:t>
            </w:r>
          </w:p>
        </w:tc>
        <w:tc>
          <w:tcPr>
            <w:tcW w:type="dxa" w:w="960"/>
          </w:tcPr>
          <w:p>
            <w:r>
              <w:t>R</w:t>
            </w:r>
          </w:p>
        </w:tc>
        <w:tc>
          <w:tcPr>
            <w:tcW w:type="dxa" w:w="960"/>
          </w:tcPr>
          <w:p>
            <w:r>
              <w:t>R, if applicable</w:t>
            </w:r>
          </w:p>
        </w:tc>
        <w:tc>
          <w:tcPr>
            <w:tcW w:type="dxa" w:w="960"/>
          </w:tcPr>
          <w:p>
            <w:r>
              <w:t>I</w:t>
            </w:r>
          </w:p>
        </w:tc>
      </w:tr>
      <w:tr>
        <w:tc>
          <w:tcPr>
            <w:tcW w:type="dxa" w:w="960"/>
          </w:tcPr>
          <w:p>
            <w:r>
              <w:t>Close breach case</w:t>
            </w:r>
          </w:p>
        </w:tc>
        <w:tc>
          <w:tcPr>
            <w:tcW w:type="dxa" w:w="960"/>
          </w:tcPr>
          <w:p>
            <w:r>
              <w:t>A/R</w:t>
            </w:r>
          </w:p>
        </w:tc>
        <w:tc>
          <w:tcPr>
            <w:tcW w:type="dxa" w:w="960"/>
          </w:tcPr>
          <w:p>
            <w:r>
              <w:t>C</w:t>
            </w:r>
          </w:p>
        </w:tc>
        <w:tc>
          <w:tcPr>
            <w:tcW w:type="dxa" w:w="960"/>
          </w:tcPr>
          <w:p>
            <w:r>
              <w:t>C</w:t>
            </w:r>
          </w:p>
        </w:tc>
        <w:tc>
          <w:tcPr>
            <w:tcW w:type="dxa" w:w="960"/>
          </w:tcPr>
          <w:p>
            <w:r>
              <w:t>I</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Report trends to leadership</w:t>
            </w:r>
          </w:p>
        </w:tc>
        <w:tc>
          <w:tcPr>
            <w:tcW w:type="dxa" w:w="960"/>
          </w:tcPr>
          <w:p>
            <w:r>
              <w:t>A/R</w:t>
            </w:r>
          </w:p>
        </w:tc>
        <w:tc>
          <w:tcPr>
            <w:tcW w:type="dxa" w:w="960"/>
          </w:tcPr>
          <w:p>
            <w:r>
              <w:t>C</w:t>
            </w:r>
          </w:p>
        </w:tc>
        <w:tc>
          <w:tcPr>
            <w:tcW w:type="dxa" w:w="960"/>
          </w:tcPr>
          <w:p>
            <w:r>
              <w:t>C</w:t>
            </w:r>
          </w:p>
        </w:tc>
        <w:tc>
          <w:tcPr>
            <w:tcW w:type="dxa" w:w="960"/>
          </w:tcPr>
          <w:p>
            <w:r>
              <w:t>I</w:t>
            </w:r>
          </w:p>
        </w:tc>
        <w:tc>
          <w:tcPr>
            <w:tcW w:type="dxa" w:w="960"/>
          </w:tcPr>
          <w:p>
            <w:r>
              <w:t>I</w:t>
            </w:r>
          </w:p>
        </w:tc>
        <w:tc>
          <w:tcPr>
            <w:tcW w:type="dxa" w:w="960"/>
          </w:tcPr>
          <w:p>
            <w:r>
              <w:t>I</w:t>
            </w:r>
          </w:p>
        </w:tc>
        <w:tc>
          <w:tcPr>
            <w:tcW w:type="dxa" w:w="960"/>
          </w:tcPr>
          <w:p>
            <w:r>
              <w:t>I</w:t>
            </w:r>
          </w:p>
        </w:tc>
        <w:tc>
          <w:tcPr>
            <w:tcW w:type="dxa" w:w="960"/>
          </w:tcPr>
          <w:p>
            <w:r>
              <w:t>A</w:t>
            </w:r>
          </w:p>
        </w:tc>
      </w:tr>
    </w:tbl>
    <w:p>
      <w:r>
        <w:t>RACI legend:</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Meaning</w:t>
            </w:r>
          </w:p>
        </w:tc>
      </w:tr>
      <w:tr>
        <w:tc>
          <w:tcPr>
            <w:tcW w:type="dxa" w:w="4320"/>
          </w:tcPr>
          <w:p>
            <w:r>
              <w:t>R</w:t>
            </w:r>
          </w:p>
        </w:tc>
        <w:tc>
          <w:tcPr>
            <w:tcW w:type="dxa" w:w="4320"/>
          </w:tcPr>
          <w:p>
            <w:r>
              <w:t>Responsible for performing the activity.</w:t>
            </w:r>
          </w:p>
        </w:tc>
      </w:tr>
      <w:tr>
        <w:tc>
          <w:tcPr>
            <w:tcW w:type="dxa" w:w="4320"/>
          </w:tcPr>
          <w:p>
            <w:r>
              <w:t>A</w:t>
            </w:r>
          </w:p>
        </w:tc>
        <w:tc>
          <w:tcPr>
            <w:tcW w:type="dxa" w:w="4320"/>
          </w:tcPr>
          <w:p>
            <w:r>
              <w:t>Accountable for final decision or outcome.</w:t>
            </w:r>
          </w:p>
        </w:tc>
      </w:tr>
      <w:tr>
        <w:tc>
          <w:tcPr>
            <w:tcW w:type="dxa" w:w="4320"/>
          </w:tcPr>
          <w:p>
            <w:r>
              <w:t>C</w:t>
            </w:r>
          </w:p>
        </w:tc>
        <w:tc>
          <w:tcPr>
            <w:tcW w:type="dxa" w:w="4320"/>
          </w:tcPr>
          <w:p>
            <w:r>
              <w:t>Consulted before or during the activity.</w:t>
            </w:r>
          </w:p>
        </w:tc>
      </w:tr>
      <w:tr>
        <w:tc>
          <w:tcPr>
            <w:tcW w:type="dxa" w:w="4320"/>
          </w:tcPr>
          <w:p>
            <w:r>
              <w:t>I</w:t>
            </w:r>
          </w:p>
        </w:tc>
        <w:tc>
          <w:tcPr>
            <w:tcW w:type="dxa" w:w="4320"/>
          </w:tcPr>
          <w:p>
            <w:r>
              <w:t>Informed of status or outcome.</w:t>
            </w:r>
          </w:p>
        </w:tc>
      </w:tr>
    </w:tbl>
    <w:p>
      <w:r>
        <w:t>Additional role expectations: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Workforce Members</w:t>
            </w:r>
          </w:p>
        </w:tc>
        <w:tc>
          <w:tcPr>
            <w:tcW w:type="dxa" w:w="4320"/>
          </w:tcPr>
          <w:p>
            <w:r>
              <w:t>Promptly report suspected incidents, preserve information, cooperate with investigations, and avoid unauthorized discussion or disclosure.</w:t>
            </w:r>
          </w:p>
        </w:tc>
      </w:tr>
      <w:tr>
        <w:tc>
          <w:tcPr>
            <w:tcW w:type="dxa" w:w="4320"/>
          </w:tcPr>
          <w:p>
            <w:r>
              <w:t>Managers</w:t>
            </w:r>
          </w:p>
        </w:tc>
        <w:tc>
          <w:tcPr>
            <w:tcW w:type="dxa" w:w="4320"/>
          </w:tcPr>
          <w:p>
            <w:r>
              <w:t>Ensure staff report incidents promptly, support investigation requests, and implement corrective actions.</w:t>
            </w:r>
          </w:p>
        </w:tc>
      </w:tr>
      <w:tr>
        <w:tc>
          <w:tcPr>
            <w:tcW w:type="dxa" w:w="4320"/>
          </w:tcPr>
          <w:p>
            <w:r>
              <w:t>Privacy Officer</w:t>
            </w:r>
          </w:p>
        </w:tc>
        <w:tc>
          <w:tcPr>
            <w:tcW w:type="dxa" w:w="4320"/>
          </w:tcPr>
          <w:p>
            <w:r>
              <w:t>Owns this procedure, leads breach assessment, maintains breach records, coordinates notifications, and reports trends.</w:t>
            </w:r>
          </w:p>
        </w:tc>
      </w:tr>
      <w:tr>
        <w:tc>
          <w:tcPr>
            <w:tcW w:type="dxa" w:w="4320"/>
          </w:tcPr>
          <w:p>
            <w:r>
              <w:t>Security Officer</w:t>
            </w:r>
          </w:p>
        </w:tc>
        <w:tc>
          <w:tcPr>
            <w:tcW w:type="dxa" w:w="4320"/>
          </w:tcPr>
          <w:p>
            <w:r>
              <w:t>Leads technical containment, forensic review, security control assessment, and technical remediation.</w:t>
            </w:r>
          </w:p>
        </w:tc>
      </w:tr>
      <w:tr>
        <w:tc>
          <w:tcPr>
            <w:tcW w:type="dxa" w:w="4320"/>
          </w:tcPr>
          <w:p>
            <w:r>
              <w:t>Legal Counsel</w:t>
            </w:r>
          </w:p>
        </w:tc>
        <w:tc>
          <w:tcPr>
            <w:tcW w:type="dxa" w:w="4320"/>
          </w:tcPr>
          <w:p>
            <w:r>
              <w:t>Advises on notification obligations, law enforcement delay, state and contractual requirements, litigation risk, and notice language.</w:t>
            </w:r>
          </w:p>
        </w:tc>
      </w:tr>
      <w:tr>
        <w:tc>
          <w:tcPr>
            <w:tcW w:type="dxa" w:w="4320"/>
          </w:tcPr>
          <w:p>
            <w:r>
              <w:t>Communications Lead</w:t>
            </w:r>
          </w:p>
        </w:tc>
        <w:tc>
          <w:tcPr>
            <w:tcW w:type="dxa" w:w="4320"/>
          </w:tcPr>
          <w:p>
            <w:r>
              <w:t>Manages media strategy, public statements, FAQs, website postings, and approved spokesperson coordination.</w:t>
            </w:r>
          </w:p>
        </w:tc>
      </w:tr>
      <w:tr>
        <w:tc>
          <w:tcPr>
            <w:tcW w:type="dxa" w:w="4320"/>
          </w:tcPr>
          <w:p>
            <w:r>
              <w:t>Department Owner</w:t>
            </w:r>
          </w:p>
        </w:tc>
        <w:tc>
          <w:tcPr>
            <w:tcW w:type="dxa" w:w="4320"/>
          </w:tcPr>
          <w:p>
            <w:r>
              <w:t>Provides facts, records, workflow context, affected individual data, and corrective action implementation.</w:t>
            </w:r>
          </w:p>
        </w:tc>
      </w:tr>
      <w:tr>
        <w:tc>
          <w:tcPr>
            <w:tcW w:type="dxa" w:w="4320"/>
          </w:tcPr>
          <w:p>
            <w:r>
              <w:t>IT / Forensics</w:t>
            </w:r>
          </w:p>
        </w:tc>
        <w:tc>
          <w:tcPr>
            <w:tcW w:type="dxa" w:w="4320"/>
          </w:tcPr>
          <w:p>
            <w:r>
              <w:t>Preserves and analyzes logs, systems, devices, network activity, backups, and other technical evidence.</w:t>
            </w:r>
          </w:p>
        </w:tc>
      </w:tr>
      <w:tr>
        <w:tc>
          <w:tcPr>
            <w:tcW w:type="dxa" w:w="4320"/>
          </w:tcPr>
          <w:p>
            <w:r>
              <w:t>Business Associate</w:t>
            </w:r>
          </w:p>
        </w:tc>
        <w:tc>
          <w:tcPr>
            <w:tcW w:type="dxa" w:w="4320"/>
          </w:tcPr>
          <w:p>
            <w:r>
              <w:t>Reports suspected breaches, cooperates with investigation, provides required details, supports mitigation, and performs delegated notification duties if contractually assigned.</w:t>
            </w:r>
          </w:p>
        </w:tc>
      </w:tr>
      <w:tr>
        <w:tc>
          <w:tcPr>
            <w:tcW w:type="dxa" w:w="4320"/>
          </w:tcPr>
          <w:p>
            <w:r>
              <w:t>Executive Leadership</w:t>
            </w:r>
          </w:p>
        </w:tc>
        <w:tc>
          <w:tcPr>
            <w:tcW w:type="dxa" w:w="4320"/>
          </w:tcPr>
          <w:p>
            <w:r>
              <w:t>Approves major communications, resources, risk decisions, and significant remediation plans.</w:t>
            </w:r>
          </w:p>
        </w:tc>
      </w:tr>
    </w:tbl>
    <w:p>
      <w:pPr>
        <w:pStyle w:val="Heading2"/>
      </w:pPr>
      <w:r>
        <w:t>Records &amp; Outputs</w:t>
      </w:r>
    </w:p>
    <w:p>
      <w:r>
        <w:t>The Privacy Officer must ensure that breach records are complete, accurate, protected, and retained according to [records retention schedule], but no less than the minimum period required for HIPAA compliance documentation.</w:t>
      </w:r>
    </w:p>
    <w:p>
      <w:r>
        <w:t>Required records include: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 Output</w:t>
            </w:r>
          </w:p>
        </w:tc>
        <w:tc>
          <w:tcPr>
            <w:tcW w:type="dxa" w:w="2160"/>
          </w:tcPr>
          <w:p>
            <w:r>
              <w:t>Description</w:t>
            </w:r>
          </w:p>
        </w:tc>
        <w:tc>
          <w:tcPr>
            <w:tcW w:type="dxa" w:w="2160"/>
          </w:tcPr>
          <w:p>
            <w:r>
              <w:t>Owner</w:t>
            </w:r>
          </w:p>
        </w:tc>
        <w:tc>
          <w:tcPr>
            <w:tcW w:type="dxa" w:w="2160"/>
          </w:tcPr>
          <w:p>
            <w:r>
              <w:t>Repository</w:t>
            </w:r>
          </w:p>
        </w:tc>
      </w:tr>
      <w:tr>
        <w:tc>
          <w:tcPr>
            <w:tcW w:type="dxa" w:w="2160"/>
          </w:tcPr>
          <w:p>
            <w:r>
              <w:t>Incident intake record</w:t>
            </w:r>
          </w:p>
        </w:tc>
        <w:tc>
          <w:tcPr>
            <w:tcW w:type="dxa" w:w="2160"/>
          </w:tcPr>
          <w:p>
            <w:r>
              <w:t>Initial report details, reporter, discovery date, and preliminary classification.</w:t>
            </w:r>
          </w:p>
        </w:tc>
        <w:tc>
          <w:tcPr>
            <w:tcW w:type="dxa" w:w="2160"/>
          </w:tcPr>
          <w:p>
            <w:r>
              <w:t>Privacy Officer</w:t>
            </w:r>
          </w:p>
        </w:tc>
        <w:tc>
          <w:tcPr>
            <w:tcW w:type="dxa" w:w="2160"/>
          </w:tcPr>
          <w:p>
            <w:r>
              <w:t>[Case management system]</w:t>
            </w:r>
          </w:p>
        </w:tc>
      </w:tr>
      <w:tr>
        <w:tc>
          <w:tcPr>
            <w:tcW w:type="dxa" w:w="2160"/>
          </w:tcPr>
          <w:p>
            <w:r>
              <w:t>Investigation notes</w:t>
            </w:r>
          </w:p>
        </w:tc>
        <w:tc>
          <w:tcPr>
            <w:tcW w:type="dxa" w:w="2160"/>
          </w:tcPr>
          <w:p>
            <w:r>
              <w:t>Interviews, timelines, facts gathered, and analysis.</w:t>
            </w:r>
          </w:p>
        </w:tc>
        <w:tc>
          <w:tcPr>
            <w:tcW w:type="dxa" w:w="2160"/>
          </w:tcPr>
          <w:p>
            <w:r>
              <w:t>Privacy Officer</w:t>
            </w:r>
          </w:p>
        </w:tc>
        <w:tc>
          <w:tcPr>
            <w:tcW w:type="dxa" w:w="2160"/>
          </w:tcPr>
          <w:p>
            <w:r>
              <w:t>[Case management system]</w:t>
            </w:r>
          </w:p>
        </w:tc>
      </w:tr>
      <w:tr>
        <w:tc>
          <w:tcPr>
            <w:tcW w:type="dxa" w:w="2160"/>
          </w:tcPr>
          <w:p>
            <w:r>
              <w:t>Evidence inventory</w:t>
            </w:r>
          </w:p>
        </w:tc>
        <w:tc>
          <w:tcPr>
            <w:tcW w:type="dxa" w:w="2160"/>
          </w:tcPr>
          <w:p>
            <w:r>
              <w:t>Logs, emails, documents, screenshots, forensic reports, delivery records, and physical evidence references.</w:t>
            </w:r>
          </w:p>
        </w:tc>
        <w:tc>
          <w:tcPr>
            <w:tcW w:type="dxa" w:w="2160"/>
          </w:tcPr>
          <w:p>
            <w:r>
              <w:t>Privacy Officer / Security Officer</w:t>
            </w:r>
          </w:p>
        </w:tc>
        <w:tc>
          <w:tcPr>
            <w:tcW w:type="dxa" w:w="2160"/>
          </w:tcPr>
          <w:p>
            <w:r>
              <w:t>[Secure evidence repository]</w:t>
            </w:r>
          </w:p>
        </w:tc>
      </w:tr>
      <w:tr>
        <w:tc>
          <w:tcPr>
            <w:tcW w:type="dxa" w:w="2160"/>
          </w:tcPr>
          <w:p>
            <w:r>
              <w:t>Risk assessment</w:t>
            </w:r>
          </w:p>
        </w:tc>
        <w:tc>
          <w:tcPr>
            <w:tcW w:type="dxa" w:w="2160"/>
          </w:tcPr>
          <w:p>
            <w:r>
              <w:t>Documented assessment of compromise probability and supporting rationale.</w:t>
            </w:r>
          </w:p>
        </w:tc>
        <w:tc>
          <w:tcPr>
            <w:tcW w:type="dxa" w:w="2160"/>
          </w:tcPr>
          <w:p>
            <w:r>
              <w:t>Privacy Officer</w:t>
            </w:r>
          </w:p>
        </w:tc>
        <w:tc>
          <w:tcPr>
            <w:tcW w:type="dxa" w:w="2160"/>
          </w:tcPr>
          <w:p>
            <w:r>
              <w:t>[Case management system]</w:t>
            </w:r>
          </w:p>
        </w:tc>
      </w:tr>
      <w:tr>
        <w:tc>
          <w:tcPr>
            <w:tcW w:type="dxa" w:w="2160"/>
          </w:tcPr>
          <w:p>
            <w:r>
              <w:t>Breach determination</w:t>
            </w:r>
          </w:p>
        </w:tc>
        <w:tc>
          <w:tcPr>
            <w:tcW w:type="dxa" w:w="2160"/>
          </w:tcPr>
          <w:p>
            <w:r>
              <w:t>Final decision on whether notification is required and why.</w:t>
            </w:r>
          </w:p>
        </w:tc>
        <w:tc>
          <w:tcPr>
            <w:tcW w:type="dxa" w:w="2160"/>
          </w:tcPr>
          <w:p>
            <w:r>
              <w:t>Privacy Officer</w:t>
            </w:r>
          </w:p>
        </w:tc>
        <w:tc>
          <w:tcPr>
            <w:tcW w:type="dxa" w:w="2160"/>
          </w:tcPr>
          <w:p>
            <w:r>
              <w:t>[Case management system]</w:t>
            </w:r>
          </w:p>
        </w:tc>
      </w:tr>
      <w:tr>
        <w:tc>
          <w:tcPr>
            <w:tcW w:type="dxa" w:w="2160"/>
          </w:tcPr>
          <w:p>
            <w:r>
              <w:t>Affected individual list</w:t>
            </w:r>
          </w:p>
        </w:tc>
        <w:tc>
          <w:tcPr>
            <w:tcW w:type="dxa" w:w="2160"/>
          </w:tcPr>
          <w:p>
            <w:r>
              <w:t>Validated list of individuals and contact information.</w:t>
            </w:r>
          </w:p>
        </w:tc>
        <w:tc>
          <w:tcPr>
            <w:tcW w:type="dxa" w:w="2160"/>
          </w:tcPr>
          <w:p>
            <w:r>
              <w:t>Privacy Officer</w:t>
            </w:r>
          </w:p>
        </w:tc>
        <w:tc>
          <w:tcPr>
            <w:tcW w:type="dxa" w:w="2160"/>
          </w:tcPr>
          <w:p>
            <w:r>
              <w:t>[Restricted secure folder]</w:t>
            </w:r>
          </w:p>
        </w:tc>
      </w:tr>
      <w:tr>
        <w:tc>
          <w:tcPr>
            <w:tcW w:type="dxa" w:w="2160"/>
          </w:tcPr>
          <w:p>
            <w:r>
              <w:t>Notification plan</w:t>
            </w:r>
          </w:p>
        </w:tc>
        <w:tc>
          <w:tcPr>
            <w:tcW w:type="dxa" w:w="2160"/>
          </w:tcPr>
          <w:p>
            <w:r>
              <w:t>Timelines, owners, communication channels, approvals, and dependencies.</w:t>
            </w:r>
          </w:p>
        </w:tc>
        <w:tc>
          <w:tcPr>
            <w:tcW w:type="dxa" w:w="2160"/>
          </w:tcPr>
          <w:p>
            <w:r>
              <w:t>Privacy Officer</w:t>
            </w:r>
          </w:p>
        </w:tc>
        <w:tc>
          <w:tcPr>
            <w:tcW w:type="dxa" w:w="2160"/>
          </w:tcPr>
          <w:p>
            <w:r>
              <w:t>[Case management system]</w:t>
            </w:r>
          </w:p>
        </w:tc>
      </w:tr>
      <w:tr>
        <w:tc>
          <w:tcPr>
            <w:tcW w:type="dxa" w:w="2160"/>
          </w:tcPr>
          <w:p>
            <w:r>
              <w:t>Individual notice template and final notice</w:t>
            </w:r>
          </w:p>
        </w:tc>
        <w:tc>
          <w:tcPr>
            <w:tcW w:type="dxa" w:w="2160"/>
          </w:tcPr>
          <w:p>
            <w:r>
              <w:t>Approved notice content and final mailed or electronic version.</w:t>
            </w:r>
          </w:p>
        </w:tc>
        <w:tc>
          <w:tcPr>
            <w:tcW w:type="dxa" w:w="2160"/>
          </w:tcPr>
          <w:p>
            <w:r>
              <w:t>Privacy Officer</w:t>
            </w:r>
          </w:p>
        </w:tc>
        <w:tc>
          <w:tcPr>
            <w:tcW w:type="dxa" w:w="2160"/>
          </w:tcPr>
          <w:p>
            <w:r>
              <w:t>[Document repository]</w:t>
            </w:r>
          </w:p>
        </w:tc>
      </w:tr>
      <w:tr>
        <w:tc>
          <w:tcPr>
            <w:tcW w:type="dxa" w:w="2160"/>
          </w:tcPr>
          <w:p>
            <w:r>
              <w:t>Mailing or delivery proof</w:t>
            </w:r>
          </w:p>
        </w:tc>
        <w:tc>
          <w:tcPr>
            <w:tcW w:type="dxa" w:w="2160"/>
          </w:tcPr>
          <w:p>
            <w:r>
              <w:t>Mailing vendor records, certificates, returned mail, electronic delivery logs, or substitute notice evidence.</w:t>
            </w:r>
          </w:p>
        </w:tc>
        <w:tc>
          <w:tcPr>
            <w:tcW w:type="dxa" w:w="2160"/>
          </w:tcPr>
          <w:p>
            <w:r>
              <w:t>Operations / Privacy Officer</w:t>
            </w:r>
          </w:p>
        </w:tc>
        <w:tc>
          <w:tcPr>
            <w:tcW w:type="dxa" w:w="2160"/>
          </w:tcPr>
          <w:p>
            <w:r>
              <w:t>[Case management system]</w:t>
            </w:r>
          </w:p>
        </w:tc>
      </w:tr>
      <w:tr>
        <w:tc>
          <w:tcPr>
            <w:tcW w:type="dxa" w:w="2160"/>
          </w:tcPr>
          <w:p>
            <w:r>
              <w:t>Regulator submission confirmation</w:t>
            </w:r>
          </w:p>
        </w:tc>
        <w:tc>
          <w:tcPr>
            <w:tcW w:type="dxa" w:w="2160"/>
          </w:tcPr>
          <w:p>
            <w:r>
              <w:t>Submitted report and confirmation receipt.</w:t>
            </w:r>
          </w:p>
        </w:tc>
        <w:tc>
          <w:tcPr>
            <w:tcW w:type="dxa" w:w="2160"/>
          </w:tcPr>
          <w:p>
            <w:r>
              <w:t>Privacy Officer</w:t>
            </w:r>
          </w:p>
        </w:tc>
        <w:tc>
          <w:tcPr>
            <w:tcW w:type="dxa" w:w="2160"/>
          </w:tcPr>
          <w:p>
            <w:r>
              <w:t>[Case management system]</w:t>
            </w:r>
          </w:p>
        </w:tc>
      </w:tr>
      <w:tr>
        <w:tc>
          <w:tcPr>
            <w:tcW w:type="dxa" w:w="2160"/>
          </w:tcPr>
          <w:p>
            <w:r>
              <w:t>Annual breach log</w:t>
            </w:r>
          </w:p>
        </w:tc>
        <w:tc>
          <w:tcPr>
            <w:tcW w:type="dxa" w:w="2160"/>
          </w:tcPr>
          <w:p>
            <w:r>
              <w:t>Log of breaches affecting fewer than 500 individuals for annual reporting.</w:t>
            </w:r>
          </w:p>
        </w:tc>
        <w:tc>
          <w:tcPr>
            <w:tcW w:type="dxa" w:w="2160"/>
          </w:tcPr>
          <w:p>
            <w:r>
              <w:t>Privacy Officer</w:t>
            </w:r>
          </w:p>
        </w:tc>
        <w:tc>
          <w:tcPr>
            <w:tcW w:type="dxa" w:w="2160"/>
          </w:tcPr>
          <w:p>
            <w:r>
              <w:t>[Compliance repository]</w:t>
            </w:r>
          </w:p>
        </w:tc>
      </w:tr>
      <w:tr>
        <w:tc>
          <w:tcPr>
            <w:tcW w:type="dxa" w:w="2160"/>
          </w:tcPr>
          <w:p>
            <w:r>
              <w:t>Media notice records</w:t>
            </w:r>
          </w:p>
        </w:tc>
        <w:tc>
          <w:tcPr>
            <w:tcW w:type="dxa" w:w="2160"/>
          </w:tcPr>
          <w:p>
            <w:r>
              <w:t>Press release, distribution list, publication evidence, FAQs, talking points, and media inquiries.</w:t>
            </w:r>
          </w:p>
        </w:tc>
        <w:tc>
          <w:tcPr>
            <w:tcW w:type="dxa" w:w="2160"/>
          </w:tcPr>
          <w:p>
            <w:r>
              <w:t>Communications Lead</w:t>
            </w:r>
          </w:p>
        </w:tc>
        <w:tc>
          <w:tcPr>
            <w:tcW w:type="dxa" w:w="2160"/>
          </w:tcPr>
          <w:p>
            <w:r>
              <w:t>[Communications repository]</w:t>
            </w:r>
          </w:p>
        </w:tc>
      </w:tr>
      <w:tr>
        <w:tc>
          <w:tcPr>
            <w:tcW w:type="dxa" w:w="2160"/>
          </w:tcPr>
          <w:p>
            <w:r>
              <w:t>Business associate communications</w:t>
            </w:r>
          </w:p>
        </w:tc>
        <w:tc>
          <w:tcPr>
            <w:tcW w:type="dxa" w:w="2160"/>
          </w:tcPr>
          <w:p>
            <w:r>
              <w:t>Notices, investigation updates, risk assessments, attestations, and remediation commitments.</w:t>
            </w:r>
          </w:p>
        </w:tc>
        <w:tc>
          <w:tcPr>
            <w:tcW w:type="dxa" w:w="2160"/>
          </w:tcPr>
          <w:p>
            <w:r>
              <w:t>Privacy Officer / Legal</w:t>
            </w:r>
          </w:p>
        </w:tc>
        <w:tc>
          <w:tcPr>
            <w:tcW w:type="dxa" w:w="2160"/>
          </w:tcPr>
          <w:p>
            <w:r>
              <w:t>[Vendor file / case system]</w:t>
            </w:r>
          </w:p>
        </w:tc>
      </w:tr>
      <w:tr>
        <w:tc>
          <w:tcPr>
            <w:tcW w:type="dxa" w:w="2160"/>
          </w:tcPr>
          <w:p>
            <w:r>
              <w:t>Law enforcement delay documentation</w:t>
            </w:r>
          </w:p>
        </w:tc>
        <w:tc>
          <w:tcPr>
            <w:tcW w:type="dxa" w:w="2160"/>
          </w:tcPr>
          <w:p>
            <w:r>
              <w:t>Written request or documented oral request and related communications.</w:t>
            </w:r>
          </w:p>
        </w:tc>
        <w:tc>
          <w:tcPr>
            <w:tcW w:type="dxa" w:w="2160"/>
          </w:tcPr>
          <w:p>
            <w:r>
              <w:t>Legal Counsel</w:t>
            </w:r>
          </w:p>
        </w:tc>
        <w:tc>
          <w:tcPr>
            <w:tcW w:type="dxa" w:w="2160"/>
          </w:tcPr>
          <w:p>
            <w:r>
              <w:t>[Legal repository]</w:t>
            </w:r>
          </w:p>
        </w:tc>
      </w:tr>
      <w:tr>
        <w:tc>
          <w:tcPr>
            <w:tcW w:type="dxa" w:w="2160"/>
          </w:tcPr>
          <w:p>
            <w:r>
              <w:t>Corrective action plan</w:t>
            </w:r>
          </w:p>
        </w:tc>
        <w:tc>
          <w:tcPr>
            <w:tcW w:type="dxa" w:w="2160"/>
          </w:tcPr>
          <w:p>
            <w:r>
              <w:t>Assigned remediation tasks, owners, due dates, and completion evidence.</w:t>
            </w:r>
          </w:p>
        </w:tc>
        <w:tc>
          <w:tcPr>
            <w:tcW w:type="dxa" w:w="2160"/>
          </w:tcPr>
          <w:p>
            <w:r>
              <w:t>Privacy Officer</w:t>
            </w:r>
          </w:p>
        </w:tc>
        <w:tc>
          <w:tcPr>
            <w:tcW w:type="dxa" w:w="2160"/>
          </w:tcPr>
          <w:p>
            <w:r>
              <w:t>[Action tracker]</w:t>
            </w:r>
          </w:p>
        </w:tc>
      </w:tr>
      <w:tr>
        <w:tc>
          <w:tcPr>
            <w:tcW w:type="dxa" w:w="2160"/>
          </w:tcPr>
          <w:p>
            <w:r>
              <w:t>Closure report</w:t>
            </w:r>
          </w:p>
        </w:tc>
        <w:tc>
          <w:tcPr>
            <w:tcW w:type="dxa" w:w="2160"/>
          </w:tcPr>
          <w:p>
            <w:r>
              <w:t>Final case summary, approvals, lessons learned, and retained artifacts.</w:t>
            </w:r>
          </w:p>
        </w:tc>
        <w:tc>
          <w:tcPr>
            <w:tcW w:type="dxa" w:w="2160"/>
          </w:tcPr>
          <w:p>
            <w:r>
              <w:t>Privacy Officer</w:t>
            </w:r>
          </w:p>
        </w:tc>
        <w:tc>
          <w:tcPr>
            <w:tcW w:type="dxa" w:w="2160"/>
          </w:tcPr>
          <w:p>
            <w:r>
              <w:t>[Case management system]</w:t>
            </w:r>
          </w:p>
        </w:tc>
      </w:tr>
    </w:tbl>
    <w:p>
      <w:r>
        <w:t>Minimum breach log fields: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Entry</w:t>
            </w:r>
          </w:p>
        </w:tc>
      </w:tr>
      <w:tr>
        <w:tc>
          <w:tcPr>
            <w:tcW w:type="dxa" w:w="4320"/>
          </w:tcPr>
          <w:p>
            <w:r>
              <w:t>Case number</w:t>
            </w:r>
          </w:p>
        </w:tc>
        <w:tc>
          <w:tcPr>
            <w:tcW w:type="dxa" w:w="4320"/>
          </w:tcPr>
          <w:p>
            <w:r>
              <w:t>Unique identifier.</w:t>
            </w:r>
          </w:p>
        </w:tc>
      </w:tr>
      <w:tr>
        <w:tc>
          <w:tcPr>
            <w:tcW w:type="dxa" w:w="4320"/>
          </w:tcPr>
          <w:p>
            <w:r>
              <w:t>Discovery date</w:t>
            </w:r>
          </w:p>
        </w:tc>
        <w:tc>
          <w:tcPr>
            <w:tcW w:type="dxa" w:w="4320"/>
          </w:tcPr>
          <w:p>
            <w:r>
              <w:t>Date incident was discovered.</w:t>
            </w:r>
          </w:p>
        </w:tc>
      </w:tr>
      <w:tr>
        <w:tc>
          <w:tcPr>
            <w:tcW w:type="dxa" w:w="4320"/>
          </w:tcPr>
          <w:p>
            <w:r>
              <w:t>Incident date or date range</w:t>
            </w:r>
          </w:p>
        </w:tc>
        <w:tc>
          <w:tcPr>
            <w:tcW w:type="dxa" w:w="4320"/>
          </w:tcPr>
          <w:p>
            <w:r>
              <w:t>Known or estimated date of occurrence.</w:t>
            </w:r>
          </w:p>
        </w:tc>
      </w:tr>
      <w:tr>
        <w:tc>
          <w:tcPr>
            <w:tcW w:type="dxa" w:w="4320"/>
          </w:tcPr>
          <w:p>
            <w:r>
              <w:t>Description</w:t>
            </w:r>
          </w:p>
        </w:tc>
        <w:tc>
          <w:tcPr>
            <w:tcW w:type="dxa" w:w="4320"/>
          </w:tcPr>
          <w:p>
            <w:r>
              <w:t>Summary of what happened.</w:t>
            </w:r>
          </w:p>
        </w:tc>
      </w:tr>
      <w:tr>
        <w:tc>
          <w:tcPr>
            <w:tcW w:type="dxa" w:w="4320"/>
          </w:tcPr>
          <w:p>
            <w:r>
              <w:t>Type of PHI</w:t>
            </w:r>
          </w:p>
        </w:tc>
        <w:tc>
          <w:tcPr>
            <w:tcW w:type="dxa" w:w="4320"/>
          </w:tcPr>
          <w:p>
            <w:r>
              <w:t>Categories of information involved.</w:t>
            </w:r>
          </w:p>
        </w:tc>
      </w:tr>
      <w:tr>
        <w:tc>
          <w:tcPr>
            <w:tcW w:type="dxa" w:w="4320"/>
          </w:tcPr>
          <w:p>
            <w:r>
              <w:t>Number of individuals affected</w:t>
            </w:r>
          </w:p>
        </w:tc>
        <w:tc>
          <w:tcPr>
            <w:tcW w:type="dxa" w:w="4320"/>
          </w:tcPr>
          <w:p>
            <w:r>
              <w:t>Final or current validated count.</w:t>
            </w:r>
          </w:p>
        </w:tc>
      </w:tr>
      <w:tr>
        <w:tc>
          <w:tcPr>
            <w:tcW w:type="dxa" w:w="4320"/>
          </w:tcPr>
          <w:p>
            <w:r>
              <w:t>Location of PHI</w:t>
            </w:r>
          </w:p>
        </w:tc>
        <w:tc>
          <w:tcPr>
            <w:tcW w:type="dxa" w:w="4320"/>
          </w:tcPr>
          <w:p>
            <w:r>
              <w:t>Email, paper, device, system, portal, vendor, verbal, or other.</w:t>
            </w:r>
          </w:p>
        </w:tc>
      </w:tr>
      <w:tr>
        <w:tc>
          <w:tcPr>
            <w:tcW w:type="dxa" w:w="4320"/>
          </w:tcPr>
          <w:p>
            <w:r>
              <w:t>Breach cause</w:t>
            </w:r>
          </w:p>
        </w:tc>
        <w:tc>
          <w:tcPr>
            <w:tcW w:type="dxa" w:w="4320"/>
          </w:tcPr>
          <w:p>
            <w:r>
              <w:t>Misdirected communication, theft, unauthorized access, hacking, loss, improper disposal, vendor error, or other.</w:t>
            </w:r>
          </w:p>
        </w:tc>
      </w:tr>
      <w:tr>
        <w:tc>
          <w:tcPr>
            <w:tcW w:type="dxa" w:w="4320"/>
          </w:tcPr>
          <w:p>
            <w:r>
              <w:t>Risk assessment result</w:t>
            </w:r>
          </w:p>
        </w:tc>
        <w:tc>
          <w:tcPr>
            <w:tcW w:type="dxa" w:w="4320"/>
          </w:tcPr>
          <w:p>
            <w:r>
              <w:t>Breach, non-breach, exception, secured PHI, or pending.</w:t>
            </w:r>
          </w:p>
        </w:tc>
      </w:tr>
      <w:tr>
        <w:tc>
          <w:tcPr>
            <w:tcW w:type="dxa" w:w="4320"/>
          </w:tcPr>
          <w:p>
            <w:r>
              <w:t>Notification dates</w:t>
            </w:r>
          </w:p>
        </w:tc>
        <w:tc>
          <w:tcPr>
            <w:tcW w:type="dxa" w:w="4320"/>
          </w:tcPr>
          <w:p>
            <w:r>
              <w:t>Individual, regulator, and media dates as applicable.</w:t>
            </w:r>
          </w:p>
        </w:tc>
      </w:tr>
      <w:tr>
        <w:tc>
          <w:tcPr>
            <w:tcW w:type="dxa" w:w="4320"/>
          </w:tcPr>
          <w:p>
            <w:r>
              <w:t>Corrective actions</w:t>
            </w:r>
          </w:p>
        </w:tc>
        <w:tc>
          <w:tcPr>
            <w:tcW w:type="dxa" w:w="4320"/>
          </w:tcPr>
          <w:p>
            <w:r>
              <w:t>Summary and closure status.</w:t>
            </w:r>
          </w:p>
        </w:tc>
      </w:tr>
      <w:tr>
        <w:tc>
          <w:tcPr>
            <w:tcW w:type="dxa" w:w="4320"/>
          </w:tcPr>
          <w:p>
            <w:r>
              <w:t>Approvals</w:t>
            </w:r>
          </w:p>
        </w:tc>
        <w:tc>
          <w:tcPr>
            <w:tcW w:type="dxa" w:w="4320"/>
          </w:tcPr>
          <w:p>
            <w:r>
              <w:t>Privacy Officer and Legal Counsel review where applicable.</w:t>
            </w:r>
          </w:p>
        </w:tc>
      </w:tr>
    </w:tbl>
    <w:p>
      <w:r>
        <w:t>Records containing PHI or sensitive investigation details must be access-controlled, encrypted where applicable, and shared only with personnel who have a need to know.</w:t>
      </w:r>
    </w:p>
    <w:p>
      <w:pPr>
        <w:pStyle w:val="Heading2"/>
      </w:pPr>
      <w:r>
        <w:t>Exceptions &amp; Escalation</w:t>
      </w:r>
    </w:p>
    <w:p>
      <w:r>
        <w:t>Exceptions to this procedure are permitted only when approved by the Privacy Officer and Legal Counsel, and only when consistent with applicable law, contractual obligations, and the protection of affected individuals.</w:t>
      </w:r>
    </w:p>
    <w:p>
      <w:r>
        <w:t>Examples of situations requiring escalation:</w:t>
      </w:r>
    </w:p>
    <w:tbl>
      <w:tblPr>
        <w:tblStyle w:val="TableGrid"/>
        <w:tblW w:type="auto" w:w="0"/>
        <w:tblLook w:firstColumn="1" w:firstRow="1" w:lastColumn="0" w:lastRow="0" w:noHBand="0" w:noVBand="1" w:val="04A0"/>
      </w:tblPr>
      <w:tblGrid>
        <w:gridCol w:w="2880"/>
        <w:gridCol w:w="2880"/>
        <w:gridCol w:w="2880"/>
      </w:tblGrid>
      <w:tr>
        <w:tc>
          <w:tcPr>
            <w:tcW w:type="dxa" w:w="2880"/>
          </w:tcPr>
          <w:p>
            <w:r>
              <w:t>Escalation Trigger</w:t>
            </w:r>
          </w:p>
        </w:tc>
        <w:tc>
          <w:tcPr>
            <w:tcW w:type="dxa" w:w="2880"/>
          </w:tcPr>
          <w:p>
            <w:r>
              <w:t>Escalate To</w:t>
            </w:r>
          </w:p>
        </w:tc>
        <w:tc>
          <w:tcPr>
            <w:tcW w:type="dxa" w:w="2880"/>
          </w:tcPr>
          <w:p>
            <w:r>
              <w:t>Timing</w:t>
            </w:r>
          </w:p>
        </w:tc>
      </w:tr>
      <w:tr>
        <w:tc>
          <w:tcPr>
            <w:tcW w:type="dxa" w:w="2880"/>
          </w:tcPr>
          <w:p>
            <w:r>
              <w:t>Suspected breach involving 500 or more individuals</w:t>
            </w:r>
          </w:p>
        </w:tc>
        <w:tc>
          <w:tcPr>
            <w:tcW w:type="dxa" w:w="2880"/>
          </w:tcPr>
          <w:p>
            <w:r>
              <w:t>Privacy Officer, Legal Counsel, Executive Leadership, Communications Lead</w:t>
            </w:r>
          </w:p>
        </w:tc>
        <w:tc>
          <w:tcPr>
            <w:tcW w:type="dxa" w:w="2880"/>
          </w:tcPr>
          <w:p>
            <w:r>
              <w:t>Immediately upon reasonable suspicion</w:t>
            </w:r>
          </w:p>
        </w:tc>
      </w:tr>
      <w:tr>
        <w:tc>
          <w:tcPr>
            <w:tcW w:type="dxa" w:w="2880"/>
          </w:tcPr>
          <w:p>
            <w:r>
              <w:t>Cyberattack, ransomware, extortion, or threat actor activity involving PHI</w:t>
            </w:r>
          </w:p>
        </w:tc>
        <w:tc>
          <w:tcPr>
            <w:tcW w:type="dxa" w:w="2880"/>
          </w:tcPr>
          <w:p>
            <w:r>
              <w:t>Security Officer, Privacy Officer, Legal Counsel, Executive Leadership</w:t>
            </w:r>
          </w:p>
        </w:tc>
        <w:tc>
          <w:tcPr>
            <w:tcW w:type="dxa" w:w="2880"/>
          </w:tcPr>
          <w:p>
            <w:r>
              <w:t>Immediately</w:t>
            </w:r>
          </w:p>
        </w:tc>
      </w:tr>
      <w:tr>
        <w:tc>
          <w:tcPr>
            <w:tcW w:type="dxa" w:w="2880"/>
          </w:tcPr>
          <w:p>
            <w:r>
              <w:t>Media inquiry or public exposure</w:t>
            </w:r>
          </w:p>
        </w:tc>
        <w:tc>
          <w:tcPr>
            <w:tcW w:type="dxa" w:w="2880"/>
          </w:tcPr>
          <w:p>
            <w:r>
              <w:t>Communications Lead, Privacy Officer, Legal Counsel, Executive Leadership</w:t>
            </w:r>
          </w:p>
        </w:tc>
        <w:tc>
          <w:tcPr>
            <w:tcW w:type="dxa" w:w="2880"/>
          </w:tcPr>
          <w:p>
            <w:r>
              <w:t>Immediately</w:t>
            </w:r>
          </w:p>
        </w:tc>
      </w:tr>
      <w:tr>
        <w:tc>
          <w:tcPr>
            <w:tcW w:type="dxa" w:w="2880"/>
          </w:tcPr>
          <w:p>
            <w:r>
              <w:t>Regulator or law enforcement inquiry</w:t>
            </w:r>
          </w:p>
        </w:tc>
        <w:tc>
          <w:tcPr>
            <w:tcW w:type="dxa" w:w="2880"/>
          </w:tcPr>
          <w:p>
            <w:r>
              <w:t>Legal Counsel, Privacy Officer, Executive Leadership</w:t>
            </w:r>
          </w:p>
        </w:tc>
        <w:tc>
          <w:tcPr>
            <w:tcW w:type="dxa" w:w="2880"/>
          </w:tcPr>
          <w:p>
            <w:r>
              <w:t>Immediately</w:t>
            </w:r>
          </w:p>
        </w:tc>
      </w:tr>
      <w:tr>
        <w:tc>
          <w:tcPr>
            <w:tcW w:type="dxa" w:w="2880"/>
          </w:tcPr>
          <w:p>
            <w:r>
              <w:t>Business associate delay or refusal to provide information</w:t>
            </w:r>
          </w:p>
        </w:tc>
        <w:tc>
          <w:tcPr>
            <w:tcW w:type="dxa" w:w="2880"/>
          </w:tcPr>
          <w:p>
            <w:r>
              <w:t>Legal Counsel, Privacy Officer, Vendor Management, Executive Leadership</w:t>
            </w:r>
          </w:p>
        </w:tc>
        <w:tc>
          <w:tcPr>
            <w:tcW w:type="dxa" w:w="2880"/>
          </w:tcPr>
          <w:p>
            <w:r>
              <w:t>Within one business day</w:t>
            </w:r>
          </w:p>
        </w:tc>
      </w:tr>
      <w:tr>
        <w:tc>
          <w:tcPr>
            <w:tcW w:type="dxa" w:w="2880"/>
          </w:tcPr>
          <w:p>
            <w:r>
              <w:t>Uncertainty about whether notification is required</w:t>
            </w:r>
          </w:p>
        </w:tc>
        <w:tc>
          <w:tcPr>
            <w:tcW w:type="dxa" w:w="2880"/>
          </w:tcPr>
          <w:p>
            <w:r>
              <w:t>Legal Counsel, Privacy Officer</w:t>
            </w:r>
          </w:p>
        </w:tc>
        <w:tc>
          <w:tcPr>
            <w:tcW w:type="dxa" w:w="2880"/>
          </w:tcPr>
          <w:p>
            <w:r>
              <w:t>Before closure or notification decision</w:t>
            </w:r>
          </w:p>
        </w:tc>
      </w:tr>
      <w:tr>
        <w:tc>
          <w:tcPr>
            <w:tcW w:type="dxa" w:w="2880"/>
          </w:tcPr>
          <w:p>
            <w:r>
              <w:t>Potential imminent misuse of PHI</w:t>
            </w:r>
          </w:p>
        </w:tc>
        <w:tc>
          <w:tcPr>
            <w:tcW w:type="dxa" w:w="2880"/>
          </w:tcPr>
          <w:p>
            <w:r>
              <w:t>Privacy Officer, Legal Counsel, Executive Leadership, Communications Lead</w:t>
            </w:r>
          </w:p>
        </w:tc>
        <w:tc>
          <w:tcPr>
            <w:tcW w:type="dxa" w:w="2880"/>
          </w:tcPr>
          <w:p>
            <w:r>
              <w:t>Immediately</w:t>
            </w:r>
          </w:p>
        </w:tc>
      </w:tr>
      <w:tr>
        <w:tc>
          <w:tcPr>
            <w:tcW w:type="dxa" w:w="2880"/>
          </w:tcPr>
          <w:p>
            <w:r>
              <w:t>Sensitive PHI categories involved</w:t>
            </w:r>
          </w:p>
        </w:tc>
        <w:tc>
          <w:tcPr>
            <w:tcW w:type="dxa" w:w="2880"/>
          </w:tcPr>
          <w:p>
            <w:r>
              <w:t>Privacy Officer, Legal Counsel, Executive Leadership as needed</w:t>
            </w:r>
          </w:p>
        </w:tc>
        <w:tc>
          <w:tcPr>
            <w:tcW w:type="dxa" w:w="2880"/>
          </w:tcPr>
          <w:p>
            <w:r>
              <w:t>As soon as identified</w:t>
            </w:r>
          </w:p>
        </w:tc>
      </w:tr>
      <w:tr>
        <w:tc>
          <w:tcPr>
            <w:tcW w:type="dxa" w:w="2880"/>
          </w:tcPr>
          <w:p>
            <w:r>
              <w:t>Inability to meet notification timeline</w:t>
            </w:r>
          </w:p>
        </w:tc>
        <w:tc>
          <w:tcPr>
            <w:tcW w:type="dxa" w:w="2880"/>
          </w:tcPr>
          <w:p>
            <w:r>
              <w:t>Privacy Officer, Legal Counsel, Executive Leadership</w:t>
            </w:r>
          </w:p>
        </w:tc>
        <w:tc>
          <w:tcPr>
            <w:tcW w:type="dxa" w:w="2880"/>
          </w:tcPr>
          <w:p>
            <w:r>
              <w:t>As soon as risk is known</w:t>
            </w:r>
          </w:p>
        </w:tc>
      </w:tr>
      <w:tr>
        <w:tc>
          <w:tcPr>
            <w:tcW w:type="dxa" w:w="2880"/>
          </w:tcPr>
          <w:p>
            <w:r>
              <w:t>Workforce member misconduct</w:t>
            </w:r>
          </w:p>
        </w:tc>
        <w:tc>
          <w:tcPr>
            <w:tcW w:type="dxa" w:w="2880"/>
          </w:tcPr>
          <w:p>
            <w:r>
              <w:t>Privacy Officer, Human Resources, Legal Counsel</w:t>
            </w:r>
          </w:p>
        </w:tc>
        <w:tc>
          <w:tcPr>
            <w:tcW w:type="dxa" w:w="2880"/>
          </w:tcPr>
          <w:p>
            <w:r>
              <w:t>As soon as substantiated</w:t>
            </w:r>
          </w:p>
        </w:tc>
      </w:tr>
      <w:tr>
        <w:tc>
          <w:tcPr>
            <w:tcW w:type="dxa" w:w="2880"/>
          </w:tcPr>
          <w:p>
            <w:r>
              <w:t>Evidence tampering or failure to cooperate</w:t>
            </w:r>
          </w:p>
        </w:tc>
        <w:tc>
          <w:tcPr>
            <w:tcW w:type="dxa" w:w="2880"/>
          </w:tcPr>
          <w:p>
            <w:r>
              <w:t>Legal Counsel, Human Resources, Security Officer</w:t>
            </w:r>
          </w:p>
        </w:tc>
        <w:tc>
          <w:tcPr>
            <w:tcW w:type="dxa" w:w="2880"/>
          </w:tcPr>
          <w:p>
            <w:r>
              <w:t>Immediately</w:t>
            </w:r>
          </w:p>
        </w:tc>
      </w:tr>
      <w:tr>
        <w:tc>
          <w:tcPr>
            <w:tcW w:type="dxa" w:w="2880"/>
          </w:tcPr>
          <w:p>
            <w:r>
              <w:t>Significant patient safety concern</w:t>
            </w:r>
          </w:p>
        </w:tc>
        <w:tc>
          <w:tcPr>
            <w:tcW w:type="dxa" w:w="2880"/>
          </w:tcPr>
          <w:p>
            <w:r>
              <w:t>Privacy Officer, Clinical Leadership, Legal Counsel</w:t>
            </w:r>
          </w:p>
        </w:tc>
        <w:tc>
          <w:tcPr>
            <w:tcW w:type="dxa" w:w="2880"/>
          </w:tcPr>
          <w:p>
            <w:r>
              <w:t>Immediately</w:t>
            </w:r>
          </w:p>
        </w:tc>
      </w:tr>
    </w:tbl>
    <w:p>
      <w:r>
        <w:t>If an exception or escalation decision is made, the breach case file must document:</w:t>
      </w:r>
    </w:p>
    <w:p>
      <w:pPr>
        <w:pStyle w:val="ListBullet"/>
      </w:pPr>
      <w:r>
        <w:t>The issue requiring exception or escalation.</w:t>
      </w:r>
    </w:p>
    <w:p>
      <w:pPr>
        <w:pStyle w:val="ListBullet"/>
      </w:pPr>
      <w:r>
        <w:t>Facts known at the time.</w:t>
      </w:r>
    </w:p>
    <w:p>
      <w:pPr>
        <w:pStyle w:val="ListBullet"/>
      </w:pPr>
      <w:r>
        <w:t>Decision made.</w:t>
      </w:r>
    </w:p>
    <w:p>
      <w:pPr>
        <w:pStyle w:val="ListBullet"/>
      </w:pPr>
      <w:r>
        <w:t>Decision owner.</w:t>
      </w:r>
    </w:p>
    <w:p>
      <w:pPr>
        <w:pStyle w:val="ListBullet"/>
      </w:pPr>
      <w:r>
        <w:t>Legal review, if applicable.</w:t>
      </w:r>
    </w:p>
    <w:p>
      <w:pPr>
        <w:pStyle w:val="ListBullet"/>
      </w:pPr>
      <w:r>
        <w:t>Alternative actions taken.</w:t>
      </w:r>
    </w:p>
    <w:p>
      <w:pPr>
        <w:pStyle w:val="ListBullet"/>
      </w:pPr>
      <w:r>
        <w:t>Impact on notification timing.</w:t>
      </w:r>
    </w:p>
    <w:p>
      <w:pPr>
        <w:pStyle w:val="ListBullet"/>
      </w:pPr>
      <w:r>
        <w:t>Follow-up actions.</w:t>
      </w:r>
    </w:p>
    <w:p>
      <w:r>
        <w:t>No workforce member may suppress, delay, or discourage reporting of a suspected breach. Retaliation against any person who reports a suspected breach in good faith is prohibited.</w:t>
      </w:r>
    </w:p>
    <w:p>
      <w:pPr>
        <w:pStyle w:val="Heading2"/>
      </w:pPr>
      <w:r>
        <w:t>Review</w:t>
      </w:r>
    </w:p>
    <w:p>
      <w:r>
        <w:t>This procedure must be reviewed at least annually and whenever there is a significant change to:</w:t>
      </w:r>
    </w:p>
    <w:p>
      <w:pPr>
        <w:pStyle w:val="ListBullet"/>
      </w:pPr>
      <w:r>
        <w:t>HIPAA breach notification requirements.</w:t>
      </w:r>
    </w:p>
    <w:p>
      <w:pPr>
        <w:pStyle w:val="ListBullet"/>
      </w:pPr>
      <w:r>
        <w:t>Organizational structure or assigned privacy/security roles.</w:t>
      </w:r>
    </w:p>
    <w:p>
      <w:pPr>
        <w:pStyle w:val="ListBullet"/>
      </w:pPr>
      <w:r>
        <w:t>Systems or processes that create, receive, maintain, or transmit PHI.</w:t>
      </w:r>
    </w:p>
    <w:p>
      <w:pPr>
        <w:pStyle w:val="ListBullet"/>
      </w:pPr>
      <w:r>
        <w:t>Business associate relationships.</w:t>
      </w:r>
    </w:p>
    <w:p>
      <w:pPr>
        <w:pStyle w:val="ListBullet"/>
      </w:pPr>
      <w:r>
        <w:t>Incident response processes.</w:t>
      </w:r>
    </w:p>
    <w:p>
      <w:pPr>
        <w:pStyle w:val="ListBullet"/>
      </w:pPr>
      <w:r>
        <w:t>Notification vendors or communication channels.</w:t>
      </w:r>
    </w:p>
    <w:p>
      <w:pPr>
        <w:pStyle w:val="ListBullet"/>
      </w:pPr>
      <w:r>
        <w:t>Lessons learned from a breach or significant privacy incident.</w:t>
      </w:r>
    </w:p>
    <w:p>
      <w:pPr>
        <w:pStyle w:val="ListBullet"/>
      </w:pPr>
      <w:r>
        <w:t>Regulatory guidance or enforcement expectations.</w:t>
      </w:r>
    </w:p>
    <w:p>
      <w:pPr>
        <w:pStyle w:val="ListBullet"/>
      </w:pPr>
      <w:r>
        <w:t>Applicable state breach notification requirements.</w:t>
      </w:r>
    </w:p>
    <w:p>
      <w:r>
        <w:t>The Privacy Officer is responsible for coordinating the review with the Security Officer, Legal Counsel, Communications Lead, Operations, Human Resources, IT, and other stakeholders as appropriate.</w:t>
      </w:r>
    </w:p>
    <w:p>
      <w:r>
        <w:t>Review activities must include:</w:t>
      </w:r>
    </w:p>
    <w:p>
      <w:pPr>
        <w:pStyle w:val="ListBullet"/>
      </w:pPr>
      <w:r>
        <w:t>Confirming that breach response roles remain current.</w:t>
      </w:r>
    </w:p>
    <w:p>
      <w:pPr>
        <w:pStyle w:val="ListBullet"/>
      </w:pPr>
      <w:r>
        <w:t>Validating reporting channels and contact lists.</w:t>
      </w:r>
    </w:p>
    <w:p>
      <w:pPr>
        <w:pStyle w:val="ListBullet"/>
      </w:pPr>
      <w:r>
        <w:t>Testing notification templates for completeness and readability.</w:t>
      </w:r>
    </w:p>
    <w:p>
      <w:pPr>
        <w:pStyle w:val="ListBullet"/>
      </w:pPr>
      <w:r>
        <w:t>Reviewing breach logs and incident trends.</w:t>
      </w:r>
    </w:p>
    <w:p>
      <w:pPr>
        <w:pStyle w:val="ListBullet"/>
      </w:pPr>
      <w:r>
        <w:t>Confirming that annual regulator reporting is completed when required.</w:t>
      </w:r>
    </w:p>
    <w:p>
      <w:pPr>
        <w:pStyle w:val="ListBullet"/>
      </w:pPr>
      <w:r>
        <w:t>Assessing whether corrective actions from prior incidents were completed.</w:t>
      </w:r>
    </w:p>
    <w:p>
      <w:pPr>
        <w:pStyle w:val="ListBullet"/>
      </w:pPr>
      <w:r>
        <w:t>Updating procedures based on tabletop exercises or actual incidents.</w:t>
      </w:r>
    </w:p>
    <w:p>
      <w:pPr>
        <w:pStyle w:val="ListBullet"/>
      </w:pPr>
      <w:r>
        <w:t>Verifying that workforce training references current reporting expectations.</w:t>
      </w:r>
    </w:p>
    <w:p>
      <w:r>
        <w:t>Evidence of review must be retained, including the review date, participants, summary of changes, approval records, and updated 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Summary of Changes</w:t>
            </w:r>
          </w:p>
        </w:tc>
        <w:tc>
          <w:tcPr>
            <w:tcW w:type="dxa" w:w="2160"/>
          </w:tcPr>
          <w:p>
            <w:r>
              <w:t>Approved By</w:t>
            </w:r>
          </w:p>
        </w:tc>
      </w:tr>
      <w:tr>
        <w:tc>
          <w:tcPr>
            <w:tcW w:type="dxa" w:w="2160"/>
          </w:tcPr>
          <w:p>
            <w:r>
              <w:t>1.0</w:t>
            </w:r>
          </w:p>
        </w:tc>
        <w:tc>
          <w:tcPr>
            <w:tcW w:type="dxa" w:w="2160"/>
          </w:tcPr>
          <w:p>
            <w:r>
              <w:t>[YYYY-MM-DD]</w:t>
            </w:r>
          </w:p>
        </w:tc>
        <w:tc>
          <w:tcPr>
            <w:tcW w:type="dxa" w:w="2160"/>
          </w:tcPr>
          <w:p>
            <w:r>
              <w:t>Initial release.</w:t>
            </w:r>
          </w:p>
        </w:tc>
        <w:tc>
          <w:tcPr>
            <w:tcW w:type="dxa" w:w="2160"/>
          </w:tcPr>
          <w:p>
            <w:r>
              <w:t>[Approver Name / Title]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