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Demand Organisation Requirements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[DO-REQ-POL-001]</w:t>
            </w:r>
          </w:p>
        </w:tc>
        <w:tc>
          <w:tcPr>
            <w:tcW w:type="dxa" w:w="1234"/>
          </w:tcPr>
          <w:p>
            <w:r>
              <w:t>1.0</w:t>
            </w:r>
          </w:p>
        </w:tc>
        <w:tc>
          <w:tcPr>
            <w:tcW w:type="dxa" w:w="1234"/>
          </w:tcPr>
          <w:p>
            <w:r>
              <w:t>[Head of Facilities Management / FM Governance Owner]</w:t>
            </w:r>
          </w:p>
        </w:tc>
        <w:tc>
          <w:tcPr>
            <w:tcW w:type="dxa" w:w="1234"/>
          </w:tcPr>
          <w:p>
            <w:r>
              <w:t>[YYYY-MM-DD]</w:t>
            </w:r>
          </w:p>
        </w:tc>
        <w:tc>
          <w:tcPr>
            <w:tcW w:type="dxa" w:w="1234"/>
          </w:tcPr>
          <w:p>
            <w:r>
              <w:t>ISO 41001:2018 Facility Management — Management Systems</w:t>
            </w:r>
          </w:p>
        </w:tc>
        <w:tc>
          <w:tcPr>
            <w:tcW w:type="dxa" w:w="1234"/>
          </w:tcPr>
          <w:p>
            <w:r>
              <w:t>— Understanding the Needs and Expectations of Interested Parties</w:t>
            </w:r>
          </w:p>
        </w:tc>
        <w:tc>
          <w:tcPr>
            <w:tcW w:type="dxa" w:w="1234"/>
          </w:tcPr>
          <w:p>
            <w:r>
              <w:t>Internal</w:t>
            </w:r>
          </w:p>
        </w:tc>
      </w:tr>
    </w:tbl>
    <w:p>
      <w:pPr>
        <w:pStyle w:val="Heading2"/>
      </w:pPr>
      <w:r>
        <w:t>Purpose</w:t>
      </w:r>
    </w:p>
    <w:p>
      <w:r>
        <w:t>This Policy establishes mandatory requirements for identifying, understanding, documenting, reviewing, and maintaining the needs and expectations of the demand organisation and other relevant interested parties in relation to facility management (“FM”) services.</w:t>
      </w:r>
    </w:p>
    <w:p>
      <w:r>
        <w:t>The purpose of this Policy is to ensure that FM services, service levels, governance arrangements, and performance measures are aligned with the organisation’s strategic objectives, operational requirements, legal and regulatory obligations, user expectations, and applicable ISO 41001:2018 requirements.</w:t>
      </w:r>
    </w:p>
    <w:p>
      <w:r>
        <w:t>This Policy supports ISO 41001:2018 by requiring the organisation to determine:</w:t>
      </w:r>
    </w:p>
    <w:p>
      <w:pPr>
        <w:pStyle w:val="ListBullet"/>
      </w:pPr>
      <w:r>
        <w:t>interested parties relevant to the FM management system;</w:t>
      </w:r>
    </w:p>
    <w:p>
      <w:pPr>
        <w:pStyle w:val="ListBullet"/>
      </w:pPr>
      <w:r>
        <w:t>the requirements of those interested parties that are relevant to FM;</w:t>
      </w:r>
    </w:p>
    <w:p>
      <w:pPr>
        <w:pStyle w:val="ListBullet"/>
      </w:pPr>
      <w:r>
        <w:t>which of those requirements become compliance obligations, contractual requirements, service requirements, or internal management system requirements; and</w:t>
      </w:r>
    </w:p>
    <w:p>
      <w:pPr>
        <w:pStyle w:val="ListBullet"/>
      </w:pPr>
      <w:r>
        <w:t>how those requirements are maintained, communicated, reviewed, and used to plan and improve FM services.</w:t>
      </w:r>
    </w:p>
    <w:p>
      <w:pPr>
        <w:pStyle w:val="Heading2"/>
      </w:pPr>
      <w:r>
        <w:t>Scope</w:t>
      </w:r>
    </w:p>
    <w:p>
      <w:r>
        <w:t>This Policy applies to all organisational functions, locations, assets, workplaces, FM services, and activities that form part of the FM management system, including those delivered internally or by external providers.</w:t>
      </w:r>
    </w:p>
    <w:p>
      <w:r>
        <w:t>This Policy applies to:</w:t>
      </w:r>
    </w:p>
    <w:p>
      <w:pPr>
        <w:pStyle w:val="ListBullet"/>
      </w:pPr>
      <w:r>
        <w:t>the demand organisation, including senior management, business units, site management, asset owners, employees, contractors, visitors, and other workplace users;</w:t>
      </w:r>
    </w:p>
    <w:p>
      <w:pPr>
        <w:pStyle w:val="ListBullet"/>
      </w:pPr>
      <w:r>
        <w:t>FM leadership, FM operational teams, service managers, contract managers, and supplier managers;</w:t>
      </w:r>
    </w:p>
    <w:p>
      <w:pPr>
        <w:pStyle w:val="ListBullet"/>
      </w:pPr>
      <w:r>
        <w:t>outsourced FM providers, managing agents, consultants, and specialist service providers where they influence or deliver FM services;</w:t>
      </w:r>
    </w:p>
    <w:p>
      <w:pPr>
        <w:pStyle w:val="ListBullet"/>
      </w:pPr>
      <w:r>
        <w:t>interested parties whose needs, expectations, obligations, or constraints affect FM service planning, delivery, performance, compliance, continuity, or improvement;</w:t>
      </w:r>
    </w:p>
    <w:p>
      <w:pPr>
        <w:pStyle w:val="ListBullet"/>
      </w:pPr>
      <w:r>
        <w:t>all stages of the FM service lifecycle, including strategic planning, service design, procurement, transition, operations, maintenance, performance review, change, and service exit.</w:t>
      </w:r>
    </w:p>
    <w:p>
      <w:r>
        <w:t>This Policy covers requirements related to, but not limited to:</w:t>
      </w:r>
    </w:p>
    <w:p>
      <w:pPr>
        <w:pStyle w:val="ListBullet"/>
      </w:pPr>
      <w:r>
        <w:t>workplace safety, security, accessibility, usability, availability, resilience, sustainability, wellbeing, and service quality;</w:t>
      </w:r>
    </w:p>
    <w:p>
      <w:pPr>
        <w:pStyle w:val="ListBullet"/>
      </w:pPr>
      <w:r>
        <w:t>legal, regulatory, statutory, contractual, insurance, lease, landlord, tenant, and permit obligations relevant to FM;</w:t>
      </w:r>
    </w:p>
    <w:p>
      <w:pPr>
        <w:pStyle w:val="ListBullet"/>
      </w:pPr>
      <w:r>
        <w:t>service level expectations, operational priorities, business continuity needs, asset performance requirements, and user experience expectations;</w:t>
      </w:r>
    </w:p>
    <w:p>
      <w:pPr>
        <w:pStyle w:val="ListBullet"/>
      </w:pPr>
      <w:r>
        <w:t>stakeholder communication, consultation, escalation, review, and approval expectations;</w:t>
      </w:r>
    </w:p>
    <w:p>
      <w:pPr>
        <w:pStyle w:val="ListBullet"/>
      </w:pPr>
      <w:r>
        <w:t>FM performance measurement, reporting, and continual improvement requirements.</w:t>
      </w:r>
    </w:p>
    <w:p>
      <w:pPr>
        <w:pStyle w:val="Heading2"/>
      </w:pPr>
      <w:r>
        <w:t>Policy Statements</w:t>
      </w:r>
    </w:p>
    <w:p>
      <w:pPr>
        <w:pStyle w:val="ListBullet"/>
      </w:pPr>
      <w:r>
        <w:t>The organisation shall identify and maintain a documented register of interested parties relevant to the FM management system.</w:t>
      </w:r>
    </w:p>
    <w:p>
      <w:pPr>
        <w:pStyle w:val="ListBullet"/>
      </w:pPr>
      <w:r>
        <w:t>The organisation shall determine the needs and expectations of each relevant interested party where those needs and expectations may affect the ability of the FM management system to achieve its intended outcomes.</w:t>
      </w:r>
    </w:p>
    <w:p>
      <w:pPr>
        <w:pStyle w:val="ListBullet"/>
      </w:pPr>
      <w:r>
        <w:t>The organisation shall distinguish between:</w:t>
      </w:r>
    </w:p>
    <w:p>
      <w:pPr>
        <w:pStyle w:val="ListBullet"/>
      </w:pPr>
      <w:r>
        <w:t>stated requirements;</w:t>
      </w:r>
    </w:p>
    <w:p>
      <w:pPr>
        <w:pStyle w:val="ListBullet"/>
      </w:pPr>
      <w:r>
        <w:t>implied or expected requirements;</w:t>
      </w:r>
    </w:p>
    <w:p>
      <w:pPr>
        <w:pStyle w:val="ListBullet"/>
      </w:pPr>
      <w:r>
        <w:t>legal and regulatory obligations;</w:t>
      </w:r>
    </w:p>
    <w:p>
      <w:pPr>
        <w:pStyle w:val="ListBullet"/>
      </w:pPr>
      <w:r>
        <w:t>contractual and lease obligations;</w:t>
      </w:r>
    </w:p>
    <w:p>
      <w:pPr>
        <w:pStyle w:val="ListBullet"/>
      </w:pPr>
      <w:r>
        <w:t>internal policy or governance requirements;</w:t>
      </w:r>
    </w:p>
    <w:p>
      <w:pPr>
        <w:pStyle w:val="ListBullet"/>
      </w:pPr>
      <w:r>
        <w:t>requirements accepted by the organisation as compliance obligations; and</w:t>
      </w:r>
    </w:p>
    <w:p>
      <w:pPr>
        <w:pStyle w:val="ListBullet"/>
      </w:pPr>
      <w:r>
        <w:t>requirements not accepted or not applicable, with justification documented.</w:t>
      </w:r>
    </w:p>
    <w:p>
      <w:pPr>
        <w:pStyle w:val="ListBullet"/>
      </w:pPr>
      <w:r>
        <w:t>The organisation shall ensure that the requirements of the demand organisation are defined, approved, and maintained as formal FM requirements.</w:t>
      </w:r>
    </w:p>
    <w:p>
      <w:pPr>
        <w:pStyle w:val="ListBullet"/>
      </w:pPr>
      <w:r>
        <w:t>The organisation shall ensure that FM requirements reflect the demand organisation’s business objectives, operating model, risk profile, critical activities, asset dependencies, user needs, and strategic workplace requirements.</w:t>
      </w:r>
    </w:p>
    <w:p>
      <w:pPr>
        <w:pStyle w:val="ListBullet"/>
      </w:pPr>
      <w:r>
        <w:t>The organisation shall document relevant interested parties and their requirements in an FM Interested Parties and Requirements Register or equivalent controlled record.</w:t>
      </w:r>
    </w:p>
    <w:p>
      <w:pPr>
        <w:pStyle w:val="ListBullet"/>
      </w:pPr>
      <w:r>
        <w:t>The FM Interested Parties and Requirements Register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Interested Party</w:t>
            </w:r>
          </w:p>
        </w:tc>
        <w:tc>
          <w:tcPr>
            <w:tcW w:type="dxa" w:w="4320"/>
          </w:tcPr>
          <w:p>
            <w:r>
              <w:t>Name or category of the party, such as employees, regulators, landlords, business units, visitors, or service providers</w:t>
            </w:r>
          </w:p>
        </w:tc>
      </w:tr>
      <w:tr>
        <w:tc>
          <w:tcPr>
            <w:tcW w:type="dxa" w:w="4320"/>
          </w:tcPr>
          <w:p>
            <w:r>
              <w:t>Relationship to FM</w:t>
            </w:r>
          </w:p>
        </w:tc>
        <w:tc>
          <w:tcPr>
            <w:tcW w:type="dxa" w:w="4320"/>
          </w:tcPr>
          <w:p>
            <w:r>
              <w:t>How the party affects or is affected by FM services</w:t>
            </w:r>
          </w:p>
        </w:tc>
      </w:tr>
      <w:tr>
        <w:tc>
          <w:tcPr>
            <w:tcW w:type="dxa" w:w="4320"/>
          </w:tcPr>
          <w:p>
            <w:r>
              <w:t>Needs and Expectations</w:t>
            </w:r>
          </w:p>
        </w:tc>
        <w:tc>
          <w:tcPr>
            <w:tcW w:type="dxa" w:w="4320"/>
          </w:tcPr>
          <w:p>
            <w:r>
              <w:t>Relevant requirements, expectations, constraints, or desired outcomes</w:t>
            </w:r>
          </w:p>
        </w:tc>
      </w:tr>
      <w:tr>
        <w:tc>
          <w:tcPr>
            <w:tcW w:type="dxa" w:w="4320"/>
          </w:tcPr>
          <w:p>
            <w:r>
              <w:t>Requirement Type</w:t>
            </w:r>
          </w:p>
        </w:tc>
        <w:tc>
          <w:tcPr>
            <w:tcW w:type="dxa" w:w="4320"/>
          </w:tcPr>
          <w:p>
            <w:r>
              <w:t>Legal, regulatory, contractual, operational, strategic, user, sustainability, safety, security, financial, or other</w:t>
            </w:r>
          </w:p>
        </w:tc>
      </w:tr>
      <w:tr>
        <w:tc>
          <w:tcPr>
            <w:tcW w:type="dxa" w:w="4320"/>
          </w:tcPr>
          <w:p>
            <w:r>
              <w:t>Compliance Obligation</w:t>
            </w:r>
          </w:p>
        </w:tc>
        <w:tc>
          <w:tcPr>
            <w:tcW w:type="dxa" w:w="4320"/>
          </w:tcPr>
          <w:p>
            <w:r>
              <w:t>Whether the requirement is mandatory, accepted, discretionary, or not applicable</w:t>
            </w:r>
          </w:p>
        </w:tc>
      </w:tr>
      <w:tr>
        <w:tc>
          <w:tcPr>
            <w:tcW w:type="dxa" w:w="4320"/>
          </w:tcPr>
          <w:p>
            <w:r>
              <w:t>FM Service Impact</w:t>
            </w:r>
          </w:p>
        </w:tc>
        <w:tc>
          <w:tcPr>
            <w:tcW w:type="dxa" w:w="4320"/>
          </w:tcPr>
          <w:p>
            <w:r>
              <w:t>Impact on service scope, service levels, assets, performance measures, resources, or controls</w:t>
            </w:r>
          </w:p>
        </w:tc>
      </w:tr>
      <w:tr>
        <w:tc>
          <w:tcPr>
            <w:tcW w:type="dxa" w:w="4320"/>
          </w:tcPr>
          <w:p>
            <w:r>
              <w:t>Requirement Owner</w:t>
            </w:r>
          </w:p>
        </w:tc>
        <w:tc>
          <w:tcPr>
            <w:tcW w:type="dxa" w:w="4320"/>
          </w:tcPr>
          <w:p>
            <w:r>
              <w:t>Role responsible for validating and maintaining the requirement</w:t>
            </w:r>
          </w:p>
        </w:tc>
      </w:tr>
      <w:tr>
        <w:tc>
          <w:tcPr>
            <w:tcW w:type="dxa" w:w="4320"/>
          </w:tcPr>
          <w:p>
            <w:r>
              <w:t>Evidence Source</w:t>
            </w:r>
          </w:p>
        </w:tc>
        <w:tc>
          <w:tcPr>
            <w:tcW w:type="dxa" w:w="4320"/>
          </w:tcPr>
          <w:p>
            <w:r>
              <w:t>Source of requirement, such as legislation, contract, survey, business plan, risk assessment, SLA, or stakeholder consultation</w:t>
            </w:r>
          </w:p>
        </w:tc>
      </w:tr>
      <w:tr>
        <w:tc>
          <w:tcPr>
            <w:tcW w:type="dxa" w:w="4320"/>
          </w:tcPr>
          <w:p>
            <w:r>
              <w:t>Review Frequency</w:t>
            </w:r>
          </w:p>
        </w:tc>
        <w:tc>
          <w:tcPr>
            <w:tcW w:type="dxa" w:w="4320"/>
          </w:tcPr>
          <w:p>
            <w:r>
              <w:t>Frequency with which the requirement shall be reviewed</w:t>
            </w:r>
          </w:p>
        </w:tc>
      </w:tr>
      <w:tr>
        <w:tc>
          <w:tcPr>
            <w:tcW w:type="dxa" w:w="4320"/>
          </w:tcPr>
          <w:p>
            <w:r>
              <w:t>Status</w:t>
            </w:r>
          </w:p>
        </w:tc>
        <w:tc>
          <w:tcPr>
            <w:tcW w:type="dxa" w:w="4320"/>
          </w:tcPr>
          <w:p>
            <w:r>
              <w:t>Current, under review, superseded, rejected, or retired</w:t>
            </w:r>
          </w:p>
        </w:tc>
      </w:tr>
    </w:tbl>
    <w:p>
      <w:pPr>
        <w:pStyle w:val="ListBullet"/>
      </w:pPr>
      <w:r>
        <w:t>The organisation shall define and maintain a structured method for collecting and validating demand organisation requirements.</w:t>
      </w:r>
    </w:p>
    <w:p>
      <w:pPr>
        <w:pStyle w:val="ListBullet"/>
      </w:pPr>
      <w:r>
        <w:t>The method for collecting requirements shall include appropriate consultation mechanisms, which may include workshops, interviews, surveys, service reviews, risk assessments, contract reviews, complaints analysis, regulatory reviews, business planning inputs, workplace assessments, and performance data analysis.</w:t>
      </w:r>
    </w:p>
    <w:p>
      <w:pPr>
        <w:pStyle w:val="ListBullet"/>
      </w:pPr>
      <w:r>
        <w:t>The organisation shall ensure that demand organisation requirements are captured before the establishment, significant redesign, procurement, outsourcing, transition, or renewal of FM services.</w:t>
      </w:r>
    </w:p>
    <w:p>
      <w:pPr>
        <w:pStyle w:val="ListBullet"/>
      </w:pPr>
      <w:r>
        <w:t>The organisation shall ensure that FM requirements are reviewed when there are material changes to the organisation’s strategy, operations, workforce, premises, technology, legal obligations, risk profile, asset portfolio, service delivery model, or stakeholder expectations.</w:t>
      </w:r>
    </w:p>
    <w:p>
      <w:pPr>
        <w:pStyle w:val="ListBullet"/>
      </w:pPr>
      <w:r>
        <w:t>The organisation shall ensure that relevant FM requirements are translated into measurable service outcomes, service levels, performance indicators, operational controls, specifications, procedures, work instructions, and supplier obligations where appropriate.</w:t>
      </w:r>
    </w:p>
    <w:p>
      <w:pPr>
        <w:pStyle w:val="ListBullet"/>
      </w:pPr>
      <w:r>
        <w:t>The organisation shall ensure that FM service levels and performance measures are aligned with approved demand organisation requirements and are capable of demonstrating whether relevant needs and expectations are being met.</w:t>
      </w:r>
    </w:p>
    <w:p>
      <w:pPr>
        <w:pStyle w:val="ListBullet"/>
      </w:pPr>
      <w:r>
        <w:t>The organisation shall ensure that requirements affecting health, safety, security, accessibility, statutory compliance, environmental performance, business continuity, and critical operations are prioritised and controlled.</w:t>
      </w:r>
    </w:p>
    <w:p>
      <w:pPr>
        <w:pStyle w:val="ListBullet"/>
      </w:pPr>
      <w:r>
        <w:t>The organisation shall ensure that statutory, regulatory, contractual, lease, permit, insurance, and other mandatory FM obligations are identified, assigned to responsible owners, and monitored for continuing compliance.</w:t>
      </w:r>
    </w:p>
    <w:p>
      <w:pPr>
        <w:pStyle w:val="ListBullet"/>
      </w:pPr>
      <w:r>
        <w:t>The organisation shall ensure that requirements accepted as compliance obligations are communicated to persons and organisations responsible for fulfilling them.</w:t>
      </w:r>
    </w:p>
    <w:p>
      <w:pPr>
        <w:pStyle w:val="ListBullet"/>
      </w:pPr>
      <w:r>
        <w:t>The organisation shall ensure that outsourced FM providers and contractors are informed of relevant demand organisation requirements that affect the services they deliver.</w:t>
      </w:r>
    </w:p>
    <w:p>
      <w:pPr>
        <w:pStyle w:val="ListBullet"/>
      </w:pPr>
      <w:r>
        <w:t>The organisation shall ensure that supplier contracts, statements of work, service specifications, service level agreements, and key performance indicators reflect applicable demand organisation requirements.</w:t>
      </w:r>
    </w:p>
    <w:p>
      <w:pPr>
        <w:pStyle w:val="ListBullet"/>
      </w:pPr>
      <w:r>
        <w:t>The organisation shall ensure that conflicting requirements between interested parties are assessed, resolved, escalated, or formally accepted through defined governance arrangements.</w:t>
      </w:r>
    </w:p>
    <w:p>
      <w:pPr>
        <w:pStyle w:val="ListBullet"/>
      </w:pPr>
      <w:r>
        <w:t>The organisation shall ensure that decisions to accept, reject, defer, or modify stakeholder requirements are documented, justified, approved by an authorised role, and retained as controlled information.</w:t>
      </w:r>
    </w:p>
    <w:p>
      <w:pPr>
        <w:pStyle w:val="ListBullet"/>
      </w:pPr>
      <w:r>
        <w:t>The organisation shall ensure that relevant interested parties are consulted in a timely manner when FM decisions may materially affect their needs, expectations, service access, safety, operational continuity, or user experience.</w:t>
      </w:r>
    </w:p>
    <w:p>
      <w:pPr>
        <w:pStyle w:val="ListBullet"/>
      </w:pPr>
      <w:r>
        <w:t>The organisation shall ensure that user feedback, complaints, service requests, incidents, audit findings, nonconformities, and performance trends are analysed to identify changes in demand organisation requirements.</w:t>
      </w:r>
    </w:p>
    <w:p>
      <w:pPr>
        <w:pStyle w:val="ListBullet"/>
      </w:pPr>
      <w:r>
        <w:t>The organisation shall ensure that requirements relating to vulnerable users, accessibility, inclusion, and reasonable accommodation are identified and considered in FM service planning and delivery.</w:t>
      </w:r>
    </w:p>
    <w:p>
      <w:pPr>
        <w:pStyle w:val="ListBullet"/>
      </w:pPr>
      <w:r>
        <w:t>The organisation shall ensure that requirements relating to sustainability, energy performance, waste management, resource efficiency, and environmental impact are identified where relevant to FM services and organisational objectives.</w:t>
      </w:r>
    </w:p>
    <w:p>
      <w:pPr>
        <w:pStyle w:val="ListBullet"/>
      </w:pPr>
      <w:r>
        <w:t>The organisation shall ensure that requirements relating to business continuity, resilience, emergency preparedness, and critical asset availability are identified for facilities supporting critical business processes.</w:t>
      </w:r>
    </w:p>
    <w:p>
      <w:pPr>
        <w:pStyle w:val="ListBullet"/>
      </w:pPr>
      <w:r>
        <w:t>The organisation shall ensure that FM requirements are integrated with the organisation’s risk management, asset management, procurement, health and safety, environmental management, security, business continuity, and compliance processes where applicable.</w:t>
      </w:r>
    </w:p>
    <w:p>
      <w:pPr>
        <w:pStyle w:val="ListBullet"/>
      </w:pPr>
      <w:r>
        <w:t>The organisation shall maintain documented evidence demonstrating how demand organisation requirements have been identified, reviewed, approved, communicated, implemented, and monitored.</w:t>
      </w:r>
    </w:p>
    <w:p>
      <w:pPr>
        <w:pStyle w:val="ListBullet"/>
      </w:pPr>
      <w:r>
        <w:t>The organisation shall ensure that changes to demand organisation requirements are assessed for impact on FM scope, resources, budget, risks, contracts, service levels, performance targets, and compliance obligations before implementation.</w:t>
      </w:r>
    </w:p>
    <w:p>
      <w:pPr>
        <w:pStyle w:val="ListBullet"/>
      </w:pPr>
      <w:r>
        <w:t>The organisation shall ensure that approved changes to FM requirements are communicated to affected interested parties and reflected in relevant controlled documents.</w:t>
      </w:r>
    </w:p>
    <w:p>
      <w:pPr>
        <w:pStyle w:val="ListBullet"/>
      </w:pPr>
      <w:r>
        <w:t>The organisation shall ensure that the FM management system is reviewed to confirm that relevant needs and expectations of the demand organisation and other interested parties remain current, understood, and addressed.</w:t>
      </w:r>
    </w:p>
    <w:p>
      <w:pPr>
        <w:pStyle w:val="ListBullet"/>
      </w:pPr>
      <w:r>
        <w:t>The organisation shall not rely solely on informal communications, assumptions, or undocumented historical practices as evidence of demand organisation requirements.</w:t>
      </w:r>
    </w:p>
    <w:p>
      <w:pPr>
        <w:pStyle w:val="ListBullet"/>
      </w:pPr>
      <w:r>
        <w:t>The organisation shall ensure that interested party and requirement information is protected, retained, and disposed of in accordance with organisational information governance, confidentiality, privacy, and records management requirements.</w:t>
      </w:r>
    </w:p>
    <w:p>
      <w:pPr>
        <w:pStyle w:val="ListBullet"/>
      </w:pPr>
      <w:r>
        <w:t>The organisation shall ensure that personnel responsible for identifying, interpreting, approving, or implementing FM requirements are competent and aware of their responsibilities under this Policy.</w:t>
      </w:r>
    </w:p>
    <w:p>
      <w:pPr>
        <w:pStyle w:val="ListBullet"/>
      </w:pPr>
      <w:r>
        <w:t>The organisation shall ensure that unresolved or high-risk gaps between demand organisation requirements and FM capability are reported to senior management for decision and action.</w:t>
      </w:r>
    </w:p>
    <w:p>
      <w:pPr>
        <w:pStyle w:val="ListBullet"/>
      </w:pPr>
      <w:r>
        <w:t>The organisation shall use the outputs of this Policy as inputs to FM objectives, planning, operational controls, performance evaluation, management review, continual improvement, and relevant ISO 41001 conformity activities.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Top Management</w:t>
            </w:r>
          </w:p>
        </w:tc>
        <w:tc>
          <w:tcPr>
            <w:tcW w:type="dxa" w:w="4320"/>
          </w:tcPr>
          <w:p>
            <w:r>
              <w:t>Shall ensure that the FM management system considers relevant interested parties and their requirements; provide direction on strategic demand organisation needs; approve significant requirement conflicts, risk acceptances, and resource decisions; and ensure alignment between FM services and organisational objectives.</w:t>
            </w:r>
          </w:p>
        </w:tc>
      </w:tr>
      <w:tr>
        <w:tc>
          <w:tcPr>
            <w:tcW w:type="dxa" w:w="4320"/>
          </w:tcPr>
          <w:p>
            <w:r>
              <w:t>FM Governance Owner / Head of Facilities Management</w:t>
            </w:r>
          </w:p>
        </w:tc>
        <w:tc>
          <w:tcPr>
            <w:tcW w:type="dxa" w:w="4320"/>
          </w:tcPr>
          <w:p>
            <w:r>
              <w:t>Shall own this Policy; establish and maintain the process for identifying and reviewing demand organisation requirements; ensure requirements are documented, assigned, communicated, and integrated into the FM management system; and report significant requirement gaps to top management.</w:t>
            </w:r>
          </w:p>
        </w:tc>
      </w:tr>
      <w:tr>
        <w:tc>
          <w:tcPr>
            <w:tcW w:type="dxa" w:w="4320"/>
          </w:tcPr>
          <w:p>
            <w:r>
              <w:t>Demand Organisation Representative / Business Sponsor</w:t>
            </w:r>
          </w:p>
        </w:tc>
        <w:tc>
          <w:tcPr>
            <w:tcW w:type="dxa" w:w="4320"/>
          </w:tcPr>
          <w:p>
            <w:r>
              <w:t>Shall define and validate business needs and expectations for FM services; confirm priorities, operating constraints, and service outcomes; participate in service reviews; and approve material changes to demand requirements affecting their area.</w:t>
            </w:r>
          </w:p>
        </w:tc>
      </w:tr>
      <w:tr>
        <w:tc>
          <w:tcPr>
            <w:tcW w:type="dxa" w:w="4320"/>
          </w:tcPr>
          <w:p>
            <w:r>
              <w:t>FM Service Managers</w:t>
            </w:r>
          </w:p>
        </w:tc>
        <w:tc>
          <w:tcPr>
            <w:tcW w:type="dxa" w:w="4320"/>
          </w:tcPr>
          <w:p>
            <w:r>
              <w:t>Shall translate approved requirements into service specifications, operational controls, service levels, work plans, and performance measures; monitor service delivery against requirements; and escalate requirement changes, conflicts, or nonconformities.</w:t>
            </w:r>
          </w:p>
        </w:tc>
      </w:tr>
      <w:tr>
        <w:tc>
          <w:tcPr>
            <w:tcW w:type="dxa" w:w="4320"/>
          </w:tcPr>
          <w:p>
            <w:r>
              <w:t>Compliance / Legal Function</w:t>
            </w:r>
          </w:p>
        </w:tc>
        <w:tc>
          <w:tcPr>
            <w:tcW w:type="dxa" w:w="4320"/>
          </w:tcPr>
          <w:p>
            <w:r>
              <w:t>Shall identify, interpret, and advise on legal, regulatory, statutory, lease, permit, insurance, and contractual obligations relevant to FM; support monitoring of changes; and advise on compliance risks.</w:t>
            </w:r>
          </w:p>
        </w:tc>
      </w:tr>
      <w:tr>
        <w:tc>
          <w:tcPr>
            <w:tcW w:type="dxa" w:w="4320"/>
          </w:tcPr>
          <w:p>
            <w:r>
              <w:t>Procurement / Supplier Management</w:t>
            </w:r>
          </w:p>
        </w:tc>
        <w:tc>
          <w:tcPr>
            <w:tcW w:type="dxa" w:w="4320"/>
          </w:tcPr>
          <w:p>
            <w:r>
              <w:t>Shall ensure that applicable demand organisation requirements are reflected in procurement documentation, supplier contracts, service specifications, performance obligations, and supplier review processes.</w:t>
            </w:r>
          </w:p>
        </w:tc>
      </w:tr>
      <w:tr>
        <w:tc>
          <w:tcPr>
            <w:tcW w:type="dxa" w:w="4320"/>
          </w:tcPr>
          <w:p>
            <w:r>
              <w:t>Health, Safety, Security, Environment, and Business Continuity Functions</w:t>
            </w:r>
          </w:p>
        </w:tc>
        <w:tc>
          <w:tcPr>
            <w:tcW w:type="dxa" w:w="4320"/>
          </w:tcPr>
          <w:p>
            <w:r>
              <w:t>Shall identify and communicate requirements relevant to workplace safety, occupational health, physical security, emergency preparedness, environmental performance, continuity, resilience, and critical facilities.</w:t>
            </w:r>
          </w:p>
        </w:tc>
      </w:tr>
      <w:tr>
        <w:tc>
          <w:tcPr>
            <w:tcW w:type="dxa" w:w="4320"/>
          </w:tcPr>
          <w:p>
            <w:r>
              <w:t>Asset Owners / Property Owners / Site Owners</w:t>
            </w:r>
          </w:p>
        </w:tc>
        <w:tc>
          <w:tcPr>
            <w:tcW w:type="dxa" w:w="4320"/>
          </w:tcPr>
          <w:p>
            <w:r>
              <w:t>Shall provide asset, property, site, lease, landlord, tenant, and operational requirements relevant to FM; validate service impacts; and participate in requirement reviews affecting their assets or locations.</w:t>
            </w:r>
          </w:p>
        </w:tc>
      </w:tr>
      <w:tr>
        <w:tc>
          <w:tcPr>
            <w:tcW w:type="dxa" w:w="4320"/>
          </w:tcPr>
          <w:p>
            <w:r>
              <w:t>FM Contractors and Service Providers</w:t>
            </w:r>
          </w:p>
        </w:tc>
        <w:tc>
          <w:tcPr>
            <w:tcW w:type="dxa" w:w="4320"/>
          </w:tcPr>
          <w:p>
            <w:r>
              <w:t>Shall comply with applicable communicated requirements; maintain evidence of fulfilment; notify the organisation of conflicts, changes, nonconformities, incidents, or constraints affecting requirements; and support audits and reviews.</w:t>
            </w:r>
          </w:p>
        </w:tc>
      </w:tr>
      <w:tr>
        <w:tc>
          <w:tcPr>
            <w:tcW w:type="dxa" w:w="4320"/>
          </w:tcPr>
          <w:p>
            <w:r>
              <w:t>Employees, Contractors, Visitors, and Workplace Users</w:t>
            </w:r>
          </w:p>
        </w:tc>
        <w:tc>
          <w:tcPr>
            <w:tcW w:type="dxa" w:w="4320"/>
          </w:tcPr>
          <w:p>
            <w:r>
              <w:t>Shall provide relevant feedback through approved channels; comply with FM-related site rules and controls; and report service issues, hazards, accessibility concerns, and unmet needs where applicable.</w:t>
            </w:r>
          </w:p>
        </w:tc>
      </w:tr>
      <w:tr>
        <w:tc>
          <w:tcPr>
            <w:tcW w:type="dxa" w:w="4320"/>
          </w:tcPr>
          <w:p>
            <w:r>
              <w:t>Internal Audit / Assurance Function</w:t>
            </w:r>
          </w:p>
        </w:tc>
        <w:tc>
          <w:tcPr>
            <w:tcW w:type="dxa" w:w="4320"/>
          </w:tcPr>
          <w:p>
            <w:r>
              <w:t>Shall provide independent assurance, where scheduled, over the effectiveness of requirement identification, documentation, implementation, monitoring, and review activities.</w:t>
            </w:r>
          </w:p>
        </w:tc>
      </w:tr>
      <w:tr>
        <w:tc>
          <w:tcPr>
            <w:tcW w:type="dxa" w:w="4320"/>
          </w:tcPr>
          <w:p>
            <w:r>
              <w:t>Document Control / Records Management</w:t>
            </w:r>
          </w:p>
        </w:tc>
        <w:tc>
          <w:tcPr>
            <w:tcW w:type="dxa" w:w="4320"/>
          </w:tcPr>
          <w:p>
            <w:r>
              <w:t>Shall ensure that documented information required by this Policy is controlled, retained, protected, accessible to authorised users, and disposed of in accordance with approved retention requirements.</w:t>
            </w:r>
          </w:p>
        </w:tc>
      </w:tr>
    </w:tbl>
    <w:p>
      <w:pPr>
        <w:pStyle w:val="Heading2"/>
      </w:pPr>
      <w:r>
        <w:t>Compliance, Monitoring &amp; Enforcement</w:t>
      </w:r>
    </w:p>
    <w:p>
      <w:r>
        <w:t>Compliance with this Policy is mandatory for all in-scope personnel, functions, and service providers.</w:t>
      </w:r>
    </w:p>
    <w:p>
      <w:r>
        <w:t>The organisation shall monitor implementation of this Policy through defined assurance activities, including but not limited 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Review of FM Interested Parties and Requirements Register</w:t>
            </w:r>
          </w:p>
        </w:tc>
        <w:tc>
          <w:tcPr>
            <w:tcW w:type="dxa" w:w="2160"/>
          </w:tcPr>
          <w:p>
            <w:r>
              <w:t>At least annually and upon material change</w:t>
            </w:r>
          </w:p>
        </w:tc>
        <w:tc>
          <w:tcPr>
            <w:tcW w:type="dxa" w:w="2160"/>
          </w:tcPr>
          <w:p>
            <w:r>
              <w:t>FM Governance Owner</w:t>
            </w:r>
          </w:p>
        </w:tc>
        <w:tc>
          <w:tcPr>
            <w:tcW w:type="dxa" w:w="2160"/>
          </w:tcPr>
          <w:p>
            <w:r>
              <w:t>Updated register, review records, approvals</w:t>
            </w:r>
          </w:p>
        </w:tc>
      </w:tr>
      <w:tr>
        <w:tc>
          <w:tcPr>
            <w:tcW w:type="dxa" w:w="2160"/>
          </w:tcPr>
          <w:p>
            <w:r>
              <w:t>Review of legal, regulatory, statutory, lease, and contractual FM obligations</w:t>
            </w:r>
          </w:p>
        </w:tc>
        <w:tc>
          <w:tcPr>
            <w:tcW w:type="dxa" w:w="2160"/>
          </w:tcPr>
          <w:p>
            <w:r>
              <w:t>At least annually and when obligations change</w:t>
            </w:r>
          </w:p>
        </w:tc>
        <w:tc>
          <w:tcPr>
            <w:tcW w:type="dxa" w:w="2160"/>
          </w:tcPr>
          <w:p>
            <w:r>
              <w:t>Compliance / Legal Function with FM Governance Owner</w:t>
            </w:r>
          </w:p>
        </w:tc>
        <w:tc>
          <w:tcPr>
            <w:tcW w:type="dxa" w:w="2160"/>
          </w:tcPr>
          <w:p>
            <w:r>
              <w:t>Obligation register, legal update records, action logs</w:t>
            </w:r>
          </w:p>
        </w:tc>
      </w:tr>
      <w:tr>
        <w:tc>
          <w:tcPr>
            <w:tcW w:type="dxa" w:w="2160"/>
          </w:tcPr>
          <w:p>
            <w:r>
              <w:t>Demand organisation stakeholder review meetings</w:t>
            </w:r>
          </w:p>
        </w:tc>
        <w:tc>
          <w:tcPr>
            <w:tcW w:type="dxa" w:w="2160"/>
          </w:tcPr>
          <w:p>
            <w:r>
              <w:t>At least semi-annually or as defined by service criticality</w:t>
            </w:r>
          </w:p>
        </w:tc>
        <w:tc>
          <w:tcPr>
            <w:tcW w:type="dxa" w:w="2160"/>
          </w:tcPr>
          <w:p>
            <w:r>
              <w:t>FM Service Managers</w:t>
            </w:r>
          </w:p>
        </w:tc>
        <w:tc>
          <w:tcPr>
            <w:tcW w:type="dxa" w:w="2160"/>
          </w:tcPr>
          <w:p>
            <w:r>
              <w:t>Meeting minutes, action plans, requirement updates</w:t>
            </w:r>
          </w:p>
        </w:tc>
      </w:tr>
      <w:tr>
        <w:tc>
          <w:tcPr>
            <w:tcW w:type="dxa" w:w="2160"/>
          </w:tcPr>
          <w:p>
            <w:r>
              <w:t>Service level and KPI alignment review</w:t>
            </w:r>
          </w:p>
        </w:tc>
        <w:tc>
          <w:tcPr>
            <w:tcW w:type="dxa" w:w="2160"/>
          </w:tcPr>
          <w:p>
            <w:r>
              <w:t>At least annually and during contract or SLA renewal</w:t>
            </w:r>
          </w:p>
        </w:tc>
        <w:tc>
          <w:tcPr>
            <w:tcW w:type="dxa" w:w="2160"/>
          </w:tcPr>
          <w:p>
            <w:r>
              <w:t>FM Governance Owner / Supplier Management</w:t>
            </w:r>
          </w:p>
        </w:tc>
        <w:tc>
          <w:tcPr>
            <w:tcW w:type="dxa" w:w="2160"/>
          </w:tcPr>
          <w:p>
            <w:r>
              <w:t>SLA review records, KPI mapping, contract amendments</w:t>
            </w:r>
          </w:p>
        </w:tc>
      </w:tr>
      <w:tr>
        <w:tc>
          <w:tcPr>
            <w:tcW w:type="dxa" w:w="2160"/>
          </w:tcPr>
          <w:p>
            <w:r>
              <w:t>FM supplier requirement compliance review</w:t>
            </w:r>
          </w:p>
        </w:tc>
        <w:tc>
          <w:tcPr>
            <w:tcW w:type="dxa" w:w="2160"/>
          </w:tcPr>
          <w:p>
            <w:r>
              <w:t>At least annually and as part of supplier performance reviews</w:t>
            </w:r>
          </w:p>
        </w:tc>
        <w:tc>
          <w:tcPr>
            <w:tcW w:type="dxa" w:w="2160"/>
          </w:tcPr>
          <w:p>
            <w:r>
              <w:t>Procurement / Supplier Management</w:t>
            </w:r>
          </w:p>
        </w:tc>
        <w:tc>
          <w:tcPr>
            <w:tcW w:type="dxa" w:w="2160"/>
          </w:tcPr>
          <w:p>
            <w:r>
              <w:t>Supplier review minutes, audit reports, performance reports</w:t>
            </w:r>
          </w:p>
        </w:tc>
      </w:tr>
      <w:tr>
        <w:tc>
          <w:tcPr>
            <w:tcW w:type="dxa" w:w="2160"/>
          </w:tcPr>
          <w:p>
            <w:r>
              <w:t>User feedback, complaints, and service request trend analysis</w:t>
            </w:r>
          </w:p>
        </w:tc>
        <w:tc>
          <w:tcPr>
            <w:tcW w:type="dxa" w:w="2160"/>
          </w:tcPr>
          <w:p>
            <w:r>
              <w:t>At least quarterly</w:t>
            </w:r>
          </w:p>
        </w:tc>
        <w:tc>
          <w:tcPr>
            <w:tcW w:type="dxa" w:w="2160"/>
          </w:tcPr>
          <w:p>
            <w:r>
              <w:t>FM Service Managers</w:t>
            </w:r>
          </w:p>
        </w:tc>
        <w:tc>
          <w:tcPr>
            <w:tcW w:type="dxa" w:w="2160"/>
          </w:tcPr>
          <w:p>
            <w:r>
              <w:t>Trend reports, corrective actions, improvement records</w:t>
            </w:r>
          </w:p>
        </w:tc>
      </w:tr>
      <w:tr>
        <w:tc>
          <w:tcPr>
            <w:tcW w:type="dxa" w:w="2160"/>
          </w:tcPr>
          <w:p>
            <w:r>
              <w:t>Management review of significant requirement changes and gaps</w:t>
            </w:r>
          </w:p>
        </w:tc>
        <w:tc>
          <w:tcPr>
            <w:tcW w:type="dxa" w:w="2160"/>
          </w:tcPr>
          <w:p>
            <w:r>
              <w:t>At planned management review intervals and as needed</w:t>
            </w:r>
          </w:p>
        </w:tc>
        <w:tc>
          <w:tcPr>
            <w:tcW w:type="dxa" w:w="2160"/>
          </w:tcPr>
          <w:p>
            <w:r>
              <w:t>Top Management / FM Governance Owner</w:t>
            </w:r>
          </w:p>
        </w:tc>
        <w:tc>
          <w:tcPr>
            <w:tcW w:type="dxa" w:w="2160"/>
          </w:tcPr>
          <w:p>
            <w:r>
              <w:t>Management review minutes, decisions, risk acceptances</w:t>
            </w:r>
          </w:p>
        </w:tc>
      </w:tr>
      <w:tr>
        <w:tc>
          <w:tcPr>
            <w:tcW w:type="dxa" w:w="2160"/>
          </w:tcPr>
          <w:p>
            <w:r>
              <w:t>Internal audit or independent assurance review</w:t>
            </w:r>
          </w:p>
        </w:tc>
        <w:tc>
          <w:tcPr>
            <w:tcW w:type="dxa" w:w="2160"/>
          </w:tcPr>
          <w:p>
            <w:r>
              <w:t>In accordance with the audit programme</w:t>
            </w:r>
          </w:p>
        </w:tc>
        <w:tc>
          <w:tcPr>
            <w:tcW w:type="dxa" w:w="2160"/>
          </w:tcPr>
          <w:p>
            <w:r>
              <w:t>Internal Audit / Assurance Function</w:t>
            </w:r>
          </w:p>
        </w:tc>
        <w:tc>
          <w:tcPr>
            <w:tcW w:type="dxa" w:w="2160"/>
          </w:tcPr>
          <w:p>
            <w:r>
              <w:t>Audit plan, audit report, findings, corrective actions</w:t>
            </w:r>
          </w:p>
        </w:tc>
      </w:tr>
    </w:tbl>
    <w:p>
      <w:r>
        <w:t>The following evidence shall be retained as documented information where applicable:</w:t>
      </w:r>
    </w:p>
    <w:p>
      <w:pPr>
        <w:pStyle w:val="ListBullet"/>
      </w:pPr>
      <w:r>
        <w:t>interested party and requirement registers;</w:t>
      </w:r>
    </w:p>
    <w:p>
      <w:pPr>
        <w:pStyle w:val="ListBullet"/>
      </w:pPr>
      <w:r>
        <w:t>stakeholder consultation records;</w:t>
      </w:r>
    </w:p>
    <w:p>
      <w:pPr>
        <w:pStyle w:val="ListBullet"/>
      </w:pPr>
      <w:r>
        <w:t>approved service requirements and service specifications;</w:t>
      </w:r>
    </w:p>
    <w:p>
      <w:pPr>
        <w:pStyle w:val="ListBullet"/>
      </w:pPr>
      <w:r>
        <w:t>SLA and KPI mapping records;</w:t>
      </w:r>
    </w:p>
    <w:p>
      <w:pPr>
        <w:pStyle w:val="ListBullet"/>
      </w:pPr>
      <w:r>
        <w:t>legal and contractual obligation registers;</w:t>
      </w:r>
    </w:p>
    <w:p>
      <w:pPr>
        <w:pStyle w:val="ListBullet"/>
      </w:pPr>
      <w:r>
        <w:t>meeting minutes and decision records;</w:t>
      </w:r>
    </w:p>
    <w:p>
      <w:pPr>
        <w:pStyle w:val="ListBullet"/>
      </w:pPr>
      <w:r>
        <w:t>risk assessments and impact assessments;</w:t>
      </w:r>
    </w:p>
    <w:p>
      <w:pPr>
        <w:pStyle w:val="ListBullet"/>
      </w:pPr>
      <w:r>
        <w:t>supplier communication and contract records;</w:t>
      </w:r>
    </w:p>
    <w:p>
      <w:pPr>
        <w:pStyle w:val="ListBullet"/>
      </w:pPr>
      <w:r>
        <w:t>audit reports and assurance findings;</w:t>
      </w:r>
    </w:p>
    <w:p>
      <w:pPr>
        <w:pStyle w:val="ListBullet"/>
      </w:pPr>
      <w:r>
        <w:t>corrective actions and continual improvement records;</w:t>
      </w:r>
    </w:p>
    <w:p>
      <w:pPr>
        <w:pStyle w:val="ListBullet"/>
      </w:pPr>
      <w:r>
        <w:t>management review outputs.</w:t>
      </w:r>
    </w:p>
    <w:p>
      <w:r>
        <w:t>Non-compliance with this Policy may result in corrective action, supplier remediation, contract enforcement, escalation to senior management, disciplinary action in accordance with organisational policy, or other appropriate measures.</w:t>
      </w:r>
    </w:p>
    <w:p>
      <w:r>
        <w:t>Where non-compliance affects statutory obligations, health and safety, security, critical operations, contractual commitments, or ISO 41001 conformity, it shall be escalated promptly to the appropriate accountable owner and tracked to resolution.</w:t>
      </w:r>
    </w:p>
    <w:p>
      <w:pPr>
        <w:pStyle w:val="Heading2"/>
      </w:pPr>
      <w:r>
        <w:t>Exceptions</w:t>
      </w:r>
    </w:p>
    <w:p>
      <w:r>
        <w:t>Exceptions to this Policy shall be permitted only where a documented business justification is provided, risks are assessed, and approval is obtained from an authorised role.</w:t>
      </w:r>
    </w:p>
    <w:p>
      <w:r>
        <w:t>An exception shall not be approved where it would knowingly result in:</w:t>
      </w:r>
    </w:p>
    <w:p>
      <w:pPr>
        <w:pStyle w:val="ListBullet"/>
      </w:pPr>
      <w:r>
        <w:t>breach of applicable legal, regulatory, statutory, lease, permit, insurance, or contractual obligations;</w:t>
      </w:r>
    </w:p>
    <w:p>
      <w:pPr>
        <w:pStyle w:val="ListBullet"/>
      </w:pPr>
      <w:r>
        <w:t>unacceptable health, safety, security, environmental, accessibility, or business continuity risk;</w:t>
      </w:r>
    </w:p>
    <w:p>
      <w:pPr>
        <w:pStyle w:val="ListBullet"/>
      </w:pPr>
      <w:r>
        <w:t>material misrepresentation of FM management system conformity;</w:t>
      </w:r>
    </w:p>
    <w:p>
      <w:pPr>
        <w:pStyle w:val="ListBullet"/>
      </w:pPr>
      <w:r>
        <w:t>inability to meet approved demand organisation requirements without appropriate risk acceptance.</w:t>
      </w:r>
    </w:p>
    <w:p>
      <w:r>
        <w:t>Exception requests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Requestor</w:t>
            </w:r>
          </w:p>
        </w:tc>
        <w:tc>
          <w:tcPr>
            <w:tcW w:type="dxa" w:w="4320"/>
          </w:tcPr>
          <w:p>
            <w:r>
              <w:t>Name, role, and business area requesting the exception</w:t>
            </w:r>
          </w:p>
        </w:tc>
      </w:tr>
      <w:tr>
        <w:tc>
          <w:tcPr>
            <w:tcW w:type="dxa" w:w="4320"/>
          </w:tcPr>
          <w:p>
            <w:r>
              <w:t>Requirement Affected</w:t>
            </w:r>
          </w:p>
        </w:tc>
        <w:tc>
          <w:tcPr>
            <w:tcW w:type="dxa" w:w="4320"/>
          </w:tcPr>
          <w:p>
            <w:r>
              <w:t>Specific requirement, interested party need, obligation, service level, or Policy statement affected</w:t>
            </w:r>
          </w:p>
        </w:tc>
      </w:tr>
      <w:tr>
        <w:tc>
          <w:tcPr>
            <w:tcW w:type="dxa" w:w="4320"/>
          </w:tcPr>
          <w:p>
            <w:r>
              <w:t>Reason for Exception</w:t>
            </w:r>
          </w:p>
        </w:tc>
        <w:tc>
          <w:tcPr>
            <w:tcW w:type="dxa" w:w="4320"/>
          </w:tcPr>
          <w:p>
            <w:r>
              <w:t>Business, operational, technical, financial, contractual, or other justification</w:t>
            </w:r>
          </w:p>
        </w:tc>
      </w:tr>
      <w:tr>
        <w:tc>
          <w:tcPr>
            <w:tcW w:type="dxa" w:w="4320"/>
          </w:tcPr>
          <w:p>
            <w:r>
              <w:t>Risk Assessment</w:t>
            </w:r>
          </w:p>
        </w:tc>
        <w:tc>
          <w:tcPr>
            <w:tcW w:type="dxa" w:w="4320"/>
          </w:tcPr>
          <w:p>
            <w:r>
              <w:t>Assessment of risks, impacts, affected parties, and potential consequences</w:t>
            </w:r>
          </w:p>
        </w:tc>
      </w:tr>
      <w:tr>
        <w:tc>
          <w:tcPr>
            <w:tcW w:type="dxa" w:w="4320"/>
          </w:tcPr>
          <w:p>
            <w:r>
              <w:t>Compensating Controls</w:t>
            </w:r>
          </w:p>
        </w:tc>
        <w:tc>
          <w:tcPr>
            <w:tcW w:type="dxa" w:w="4320"/>
          </w:tcPr>
          <w:p>
            <w:r>
              <w:t>Temporary or alternative controls proposed to manage risk</w:t>
            </w:r>
          </w:p>
        </w:tc>
      </w:tr>
      <w:tr>
        <w:tc>
          <w:tcPr>
            <w:tcW w:type="dxa" w:w="4320"/>
          </w:tcPr>
          <w:p>
            <w:r>
              <w:t>Duration</w:t>
            </w:r>
          </w:p>
        </w:tc>
        <w:tc>
          <w:tcPr>
            <w:tcW w:type="dxa" w:w="4320"/>
          </w:tcPr>
          <w:p>
            <w:r>
              <w:t>Requested start date, end date, and review point</w:t>
            </w:r>
          </w:p>
        </w:tc>
      </w:tr>
      <w:tr>
        <w:tc>
          <w:tcPr>
            <w:tcW w:type="dxa" w:w="4320"/>
          </w:tcPr>
          <w:p>
            <w:r>
              <w:t>Approval</w:t>
            </w:r>
          </w:p>
        </w:tc>
        <w:tc>
          <w:tcPr>
            <w:tcW w:type="dxa" w:w="4320"/>
          </w:tcPr>
          <w:p>
            <w:r>
              <w:t>Authorised approver and date of approval</w:t>
            </w:r>
          </w:p>
        </w:tc>
      </w:tr>
      <w:tr>
        <w:tc>
          <w:tcPr>
            <w:tcW w:type="dxa" w:w="4320"/>
          </w:tcPr>
          <w:p>
            <w:r>
              <w:t>Review Outcome</w:t>
            </w:r>
          </w:p>
        </w:tc>
        <w:tc>
          <w:tcPr>
            <w:tcW w:type="dxa" w:w="4320"/>
          </w:tcPr>
          <w:p>
            <w:r>
              <w:t>Decision to close, extend, amend, or escalate the exception</w:t>
            </w:r>
          </w:p>
        </w:tc>
      </w:tr>
    </w:tbl>
    <w:p>
      <w:r>
        <w:t>All exceptions shall be time-bound, recorded in an exception register, reviewed at defined intervals, and closed when no longer required.</w:t>
      </w:r>
    </w:p>
    <w:p>
      <w:r>
        <w:t>Expired exceptions shall not be treated as approved exceptions unless formally renewed before expiry.</w:t>
      </w:r>
    </w:p>
    <w:p>
      <w:pPr>
        <w:pStyle w:val="Heading2"/>
      </w:pPr>
      <w:r>
        <w:t>Review &amp; Maintenance</w:t>
      </w:r>
    </w:p>
    <w:p>
      <w:r>
        <w:t>This Policy shall be reviewed at least annually and whenever significant changes occur that may affect the organisation’s FM requirements or ISO 41001:2018 conformity.</w:t>
      </w:r>
    </w:p>
    <w:p>
      <w:r>
        <w:t>Trigger events requiring review may include:</w:t>
      </w:r>
    </w:p>
    <w:p>
      <w:pPr>
        <w:pStyle w:val="ListBullet"/>
      </w:pPr>
      <w:r>
        <w:t>changes to organisational strategy, structure, operating model, or service priorities;</w:t>
      </w:r>
    </w:p>
    <w:p>
      <w:pPr>
        <w:pStyle w:val="ListBullet"/>
      </w:pPr>
      <w:r>
        <w:t>significant changes to facilities, assets, locations, occupancy, workplace model, or critical operations;</w:t>
      </w:r>
    </w:p>
    <w:p>
      <w:pPr>
        <w:pStyle w:val="ListBullet"/>
      </w:pPr>
      <w:r>
        <w:t>introduction, renewal, outsourcing, insourcing, or termination of FM services;</w:t>
      </w:r>
    </w:p>
    <w:p>
      <w:pPr>
        <w:pStyle w:val="ListBullet"/>
      </w:pPr>
      <w:r>
        <w:t>material changes to laws, regulations, lease obligations, contracts, insurance requirements, or permits;</w:t>
      </w:r>
    </w:p>
    <w:p>
      <w:pPr>
        <w:pStyle w:val="ListBullet"/>
      </w:pPr>
      <w:r>
        <w:t>significant incidents, emergencies, service failures, audit findings, complaints, or nonconformities;</w:t>
      </w:r>
    </w:p>
    <w:p>
      <w:pPr>
        <w:pStyle w:val="ListBullet"/>
      </w:pPr>
      <w:r>
        <w:t>changes in user expectations, workforce profile, accessibility needs, sustainability commitments, or stakeholder priorities;</w:t>
      </w:r>
    </w:p>
    <w:p>
      <w:pPr>
        <w:pStyle w:val="ListBullet"/>
      </w:pPr>
      <w:r>
        <w:t>changes to ISO 41001 requirements or related organisational governance requirements.</w:t>
      </w:r>
    </w:p>
    <w:p>
      <w:r>
        <w:t>The FM Governance Owner shall be responsible for coordinating Policy review, obtaining input from relevant interested parties, and submitting proposed changes for approval.</w:t>
      </w:r>
    </w:p>
    <w:p>
      <w:r>
        <w:t>Policy changes shall be controlled through the organisation’s document control process. Superseded versions shall be retained in accordance with records retention requirements.</w:t>
      </w:r>
    </w:p>
    <w:p>
      <w:r>
        <w:t>At each review, the organisation shall confirm that:</w:t>
      </w:r>
    </w:p>
    <w:p>
      <w:pPr>
        <w:pStyle w:val="ListBullet"/>
      </w:pPr>
      <w:r>
        <w:t>relevant interested parties remain identified and current;</w:t>
      </w:r>
    </w:p>
    <w:p>
      <w:pPr>
        <w:pStyle w:val="ListBullet"/>
      </w:pPr>
      <w:r>
        <w:t>demand organisation requirements remain valid, complete, and approved;</w:t>
      </w:r>
    </w:p>
    <w:p>
      <w:pPr>
        <w:pStyle w:val="ListBullet"/>
      </w:pPr>
      <w:r>
        <w:t>requirements are reflected in FM objectives, service levels, contracts, controls, and performance measures;</w:t>
      </w:r>
    </w:p>
    <w:p>
      <w:pPr>
        <w:pStyle w:val="ListBullet"/>
      </w:pPr>
      <w:r>
        <w:t>compliance obligations are understood and assigned;</w:t>
      </w:r>
    </w:p>
    <w:p>
      <w:pPr>
        <w:pStyle w:val="ListBullet"/>
      </w:pPr>
      <w:r>
        <w:t>requirement conflicts, gaps, and exceptions are being managed;</w:t>
      </w:r>
    </w:p>
    <w:p>
      <w:pPr>
        <w:pStyle w:val="ListBullet"/>
      </w:pPr>
      <w:r>
        <w:t>evidence exists to demonstrate implementation and continuing suitability of this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