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FM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[FM-POL-001]</w:t>
            </w:r>
          </w:p>
        </w:tc>
        <w:tc>
          <w:tcPr>
            <w:tcW w:type="dxa" w:w="1234"/>
          </w:tcPr>
          <w:p>
            <w:r>
              <w:t>1.0</w:t>
            </w:r>
          </w:p>
        </w:tc>
        <w:tc>
          <w:tcPr>
            <w:tcW w:type="dxa" w:w="1234"/>
          </w:tcPr>
          <w:p>
            <w:r>
              <w:t>[Facilities Management Executive / Head of Facilities Management]</w:t>
            </w:r>
          </w:p>
        </w:tc>
        <w:tc>
          <w:tcPr>
            <w:tcW w:type="dxa" w:w="1234"/>
          </w:tcPr>
          <w:p>
            <w:r>
              <w:t>[YYYY-MM-DD]</w:t>
            </w:r>
          </w:p>
        </w:tc>
        <w:tc>
          <w:tcPr>
            <w:tcW w:type="dxa" w:w="1234"/>
          </w:tcPr>
          <w:p>
            <w:r>
              <w:t>ISO 41001:2018 — Facility Management Management Systems</w:t>
            </w:r>
          </w:p>
        </w:tc>
        <w:tc>
          <w:tcPr>
            <w:tcW w:type="dxa" w:w="1234"/>
          </w:tcPr>
          <w:p>
            <w:r>
              <w:t>— Policy</w:t>
            </w:r>
          </w:p>
        </w:tc>
        <w:tc>
          <w:tcPr>
            <w:tcW w:type="dxa" w:w="1234"/>
          </w:tcPr>
          <w:p>
            <w:r>
              <w:t>Internal</w:t>
            </w:r>
          </w:p>
        </w:tc>
      </w:tr>
    </w:tbl>
    <w:p>
      <w:pPr>
        <w:pStyle w:val="Heading2"/>
      </w:pPr>
      <w:r>
        <w:t>Purpose</w:t>
      </w:r>
    </w:p>
    <w:p>
      <w:r>
        <w:t>This FM Policy establishes the organisation’s leadership-approved commitment to a facility management management system aligned with ISO 41001:2018. It defines mandatory policy requirements for facility management (“FM”) that are appropriate to the organisation’s purpose, context and strategic direction, and that support the achievement of intended FM outcomes.</w:t>
      </w:r>
    </w:p>
    <w:p>
      <w:r>
        <w:t>This Policy provides the basis for setting FM objectives, meeting applicable requirements, managing risks and opportunities, delivering effective facility services, supporting demand organisation needs, and continually improving the FM management system.</w:t>
      </w:r>
    </w:p>
    <w:p>
      <w:pPr>
        <w:pStyle w:val="Heading2"/>
      </w:pPr>
      <w:r>
        <w:t>Scope</w:t>
      </w:r>
    </w:p>
    <w:p>
      <w:r>
        <w:t>This Policy applies to all facility management activities, services, assets, locations, workplaces, infrastructure, contracted services and supporting processes within the boundaries of the organisation’s FM management system.</w:t>
      </w:r>
    </w:p>
    <w:p>
      <w:r>
        <w:t>Unless otherwise stated in the FM management system scope, this Policy applies to:</w:t>
      </w:r>
    </w:p>
    <w:p>
      <w:pPr>
        <w:pStyle w:val="ListBullet"/>
      </w:pPr>
      <w:r>
        <w:t>all owned, leased, occupied or managed facilities under the organisation’s control;</w:t>
      </w:r>
    </w:p>
    <w:p>
      <w:pPr>
        <w:pStyle w:val="ListBullet"/>
      </w:pPr>
      <w:r>
        <w:t>all internal personnel involved in planning, procuring, delivering, monitoring or improving FM services;</w:t>
      </w:r>
    </w:p>
    <w:p>
      <w:pPr>
        <w:pStyle w:val="ListBullet"/>
      </w:pPr>
      <w:r>
        <w:t>outsourced FM providers, contractors, consultants and suppliers acting on behalf of the organisation;</w:t>
      </w:r>
    </w:p>
    <w:p>
      <w:pPr>
        <w:pStyle w:val="ListBullet"/>
      </w:pPr>
      <w:r>
        <w:t>FM services supporting the demand organisation, including workplace, property, maintenance, utilities, cleaning, catering, security, space management, environmental services, health and safety interfaces, business continuity support and related support services, where applicable;</w:t>
      </w:r>
    </w:p>
    <w:p>
      <w:pPr>
        <w:pStyle w:val="ListBullet"/>
      </w:pPr>
      <w:r>
        <w:t>FM-related decisions that affect people, places, assets, operational performance, service continuity, sustainability, legal compliance or stakeholder satisfaction.</w:t>
      </w:r>
    </w:p>
    <w:p>
      <w:r>
        <w:t>This Policy does not replace statutory, regulatory, contractual, health and safety, environmental, security or financial requirements. Where such requirements impose a higher standard, the higher standard shall apply.</w:t>
      </w:r>
    </w:p>
    <w:p>
      <w:pPr>
        <w:pStyle w:val="Heading2"/>
      </w:pPr>
      <w:r>
        <w:t>Policy Statements</w:t>
      </w:r>
    </w:p>
    <w:p>
      <w:pPr>
        <w:pStyle w:val="ListBullet"/>
      </w:pPr>
      <w:r>
        <w:t>The organisation shall establish, implement, maintain and continually improve a facility management management system consistent with ISO 41001:2018 and aligned with the organisation’s purpose, context, values and strategic direction.</w:t>
      </w:r>
    </w:p>
    <w:p>
      <w:pPr>
        <w:pStyle w:val="ListBullet"/>
      </w:pPr>
      <w:r>
        <w:t>Top management shall approve, communicate and support this FM Policy as the formal statement of the organisation’s commitment to effective facility management.</w:t>
      </w:r>
    </w:p>
    <w:p>
      <w:pPr>
        <w:pStyle w:val="ListBullet"/>
      </w:pPr>
      <w:r>
        <w:t>The FM Policy shall be appropriate to the organisation’s nature, scale, facilities, services, stakeholder needs, operational context, risks and opportunities.</w:t>
      </w:r>
    </w:p>
    <w:p>
      <w:pPr>
        <w:pStyle w:val="ListBullet"/>
      </w:pPr>
      <w:r>
        <w:t>The FM Policy shall provide a framework for establishing, reviewing and updating FM objectives that are measurable where practicable and aligned with organisational priorities.</w:t>
      </w:r>
    </w:p>
    <w:p>
      <w:pPr>
        <w:pStyle w:val="ListBullet"/>
      </w:pPr>
      <w:r>
        <w:t>FM objectives shall support the needs of the demand organisation, users, customers, service recipients and other relevant interested parties.</w:t>
      </w:r>
    </w:p>
    <w:p>
      <w:pPr>
        <w:pStyle w:val="ListBullet"/>
      </w:pPr>
      <w:r>
        <w:t>The organisation shall ensure that FM services support the achievement of intended outcomes, including safe, functional, compliant, effective, efficient and sustainable facilities and workplaces.</w:t>
      </w:r>
    </w:p>
    <w:p>
      <w:pPr>
        <w:pStyle w:val="ListBullet"/>
      </w:pPr>
      <w:r>
        <w:t>The organisation shall identify and fulfil applicable legal, regulatory, statutory, contractual, financial, health, safety, environmental, security, accessibility and other compliance obligations relevant to FM activities and services.</w:t>
      </w:r>
    </w:p>
    <w:p>
      <w:pPr>
        <w:pStyle w:val="ListBullet"/>
      </w:pPr>
      <w:r>
        <w:t>FM activities shall be planned and delivered using a risk-based approach, including consideration of operational continuity, asset condition, service criticality, user needs, safety, environmental impact, supplier dependency and business priorities.</w:t>
      </w:r>
    </w:p>
    <w:p>
      <w:pPr>
        <w:pStyle w:val="ListBullet"/>
      </w:pPr>
      <w:r>
        <w:t>The organisation shall ensure that FM planning, service delivery and performance evaluation consider the requirements of relevant interested parties, including employees, occupants, visitors, customers, regulators, landlords, tenants, service providers, emergency responders, insurers and local communities, where applicable.</w:t>
      </w:r>
    </w:p>
    <w:p>
      <w:pPr>
        <w:pStyle w:val="ListBullet"/>
      </w:pPr>
      <w:r>
        <w:t>The organisation shall define, document and maintain FM requirements, service levels and performance expectations for relevant FM services.</w:t>
      </w:r>
    </w:p>
    <w:p>
      <w:pPr>
        <w:pStyle w:val="ListBullet"/>
      </w:pPr>
      <w:r>
        <w:t>The organisation shall ensure that FM services are delivered by competent persons with appropriate skills, qualifications, training, supervision and awareness of applicable FM requirements.</w:t>
      </w:r>
    </w:p>
    <w:p>
      <w:pPr>
        <w:pStyle w:val="ListBullet"/>
      </w:pPr>
      <w:r>
        <w:t>The organisation shall ensure that outsourced FM services are controlled to achieve required outcomes and remain consistent with this Policy, ISO 41001:2018 requirements and applicable contractual obligations.</w:t>
      </w:r>
    </w:p>
    <w:p>
      <w:pPr>
        <w:pStyle w:val="ListBullet"/>
      </w:pPr>
      <w:r>
        <w:t>The organisation shall allocate appropriate resources for the establishment, implementation, maintenance and continual improvement of the FM management system, including people, infrastructure, technology, information, financial resources and external support where required.</w:t>
      </w:r>
    </w:p>
    <w:p>
      <w:pPr>
        <w:pStyle w:val="ListBullet"/>
      </w:pPr>
      <w:r>
        <w:t>The organisation shall integrate FM requirements into relevant organisational planning, procurement, change management, asset management, business continuity, health and safety, environmental management, security and financial management processes.</w:t>
      </w:r>
    </w:p>
    <w:p>
      <w:pPr>
        <w:pStyle w:val="ListBullet"/>
      </w:pPr>
      <w:r>
        <w:t>The organisation shall ensure that FM decision-making considers lifecycle value, operational performance, cost effectiveness, service quality, resilience, user experience, compliance obligations and sustainability impacts.</w:t>
      </w:r>
    </w:p>
    <w:p>
      <w:pPr>
        <w:pStyle w:val="ListBullet"/>
      </w:pPr>
      <w:r>
        <w:t>The organisation shall promote effective communication, consultation and coordination between FM, the demand organisation, service users, internal functions and external providers.</w:t>
      </w:r>
    </w:p>
    <w:p>
      <w:pPr>
        <w:pStyle w:val="ListBullet"/>
      </w:pPr>
      <w:r>
        <w:t>The organisation shall maintain documented information necessary to support effective FM planning, service delivery, performance monitoring, compliance demonstration and continual improvement.</w:t>
      </w:r>
    </w:p>
    <w:p>
      <w:pPr>
        <w:pStyle w:val="ListBullet"/>
      </w:pPr>
      <w:r>
        <w:t>The organisation shall monitor, measure, analyse and evaluate FM performance against defined objectives, service levels, compliance obligations, stakeholder requirements and management system criteria.</w:t>
      </w:r>
    </w:p>
    <w:p>
      <w:pPr>
        <w:pStyle w:val="ListBullet"/>
      </w:pPr>
      <w:r>
        <w:t>The organisation shall address nonconformities, service failures, incidents, complaints and performance deviations through appropriate corrective action and improvement processes.</w:t>
      </w:r>
    </w:p>
    <w:p>
      <w:pPr>
        <w:pStyle w:val="ListBullet"/>
      </w:pPr>
      <w:r>
        <w:t>The organisation shall promote continual improvement of the FM management system, FM services and facility outcomes through performance review, audit results, stakeholder feedback, lessons learned, innovation and management review.</w:t>
      </w:r>
    </w:p>
    <w:p>
      <w:pPr>
        <w:pStyle w:val="ListBullet"/>
      </w:pPr>
      <w:r>
        <w:t>The organisation shall ensure that this FM Policy is available as documented information, communicated within the organisation, and made available to relevant interested parties as appropriate.</w:t>
      </w:r>
    </w:p>
    <w:p>
      <w:pPr>
        <w:pStyle w:val="ListBullet"/>
      </w:pPr>
      <w:r>
        <w:t>All personnel and service providers within scope shall comply with this Policy and shall perform FM-related activities in accordance with approved FM processes, service requirements, controls and delegated authorities.</w:t>
      </w:r>
    </w:p>
    <w:p>
      <w:pPr>
        <w:pStyle w:val="ListBullet"/>
      </w:pPr>
      <w:r>
        <w:t>The organisation shall ensure that FM policy commitments are reflected in relevant contracts, service specifications, supplier performance requirements and internal procedures where applicable.</w:t>
      </w:r>
    </w:p>
    <w:p>
      <w:pPr>
        <w:pStyle w:val="ListBullet"/>
      </w:pPr>
      <w:r>
        <w:t>The organisation shall not knowingly accept FM practices that create unmanaged risks to legal compliance, user safety, service continuity, asset integrity, environmental performance, security or organisational reputation.</w:t>
      </w:r>
    </w:p>
    <w:p>
      <w:pPr>
        <w:pStyle w:val="ListBullet"/>
      </w:pPr>
      <w:r>
        <w:t>Top management shall demonstrate leadership and commitment by ensuring accountability for FM effectiveness, promoting the intended outcomes of the FM management system and supporting continual improvement.</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Top Management</w:t>
            </w:r>
          </w:p>
        </w:tc>
        <w:tc>
          <w:tcPr>
            <w:tcW w:type="dxa" w:w="4320"/>
          </w:tcPr>
          <w:p>
            <w:r>
              <w:t>Approves and visibly supports this Policy; ensures alignment with organisational strategy; provides resources; assigns responsibilities and authorities; promotes continual improvement; reviews FM performance through management review.</w:t>
            </w:r>
          </w:p>
        </w:tc>
      </w:tr>
      <w:tr>
        <w:tc>
          <w:tcPr>
            <w:tcW w:type="dxa" w:w="4320"/>
          </w:tcPr>
          <w:p>
            <w:r>
              <w:t>FM Executive / Head of Facilities Management</w:t>
            </w:r>
          </w:p>
        </w:tc>
        <w:tc>
          <w:tcPr>
            <w:tcW w:type="dxa" w:w="4320"/>
          </w:tcPr>
          <w:p>
            <w:r>
              <w:t>Owns this Policy; establishes and maintains the FM management system; ensures FM objectives are set; oversees service delivery, compliance, performance monitoring and improvement; reports FM performance to top management.</w:t>
            </w:r>
          </w:p>
        </w:tc>
      </w:tr>
      <w:tr>
        <w:tc>
          <w:tcPr>
            <w:tcW w:type="dxa" w:w="4320"/>
          </w:tcPr>
          <w:p>
            <w:r>
              <w:t>FM Management System Representative / FM Compliance Lead</w:t>
            </w:r>
          </w:p>
        </w:tc>
        <w:tc>
          <w:tcPr>
            <w:tcW w:type="dxa" w:w="4320"/>
          </w:tcPr>
          <w:p>
            <w:r>
              <w:t>Coordinates ISO 41001:2018 alignment; maintains documented information; supports internal audits, compliance reviews, corrective actions and management review inputs.</w:t>
            </w:r>
          </w:p>
        </w:tc>
      </w:tr>
      <w:tr>
        <w:tc>
          <w:tcPr>
            <w:tcW w:type="dxa" w:w="4320"/>
          </w:tcPr>
          <w:p>
            <w:r>
              <w:t>Department Heads / Business Unit Leaders</w:t>
            </w:r>
          </w:p>
        </w:tc>
        <w:tc>
          <w:tcPr>
            <w:tcW w:type="dxa" w:w="4320"/>
          </w:tcPr>
          <w:p>
            <w:r>
              <w:t>Communicate FM needs and demand requirements; support implementation of FM controls within their areas; cooperate with FM planning, workplace changes, service performance reviews and improvement activities.</w:t>
            </w:r>
          </w:p>
        </w:tc>
      </w:tr>
      <w:tr>
        <w:tc>
          <w:tcPr>
            <w:tcW w:type="dxa" w:w="4320"/>
          </w:tcPr>
          <w:p>
            <w:r>
              <w:t>FM Service Managers</w:t>
            </w:r>
          </w:p>
        </w:tc>
        <w:tc>
          <w:tcPr>
            <w:tcW w:type="dxa" w:w="4320"/>
          </w:tcPr>
          <w:p>
            <w:r>
              <w:t>Implement FM processes and service requirements; manage operational risks; monitor service levels; control contractors; maintain records; escalate issues and nonconformities.</w:t>
            </w:r>
          </w:p>
        </w:tc>
      </w:tr>
      <w:tr>
        <w:tc>
          <w:tcPr>
            <w:tcW w:type="dxa" w:w="4320"/>
          </w:tcPr>
          <w:p>
            <w:r>
              <w:t>Procurement / Commercial Management</w:t>
            </w:r>
          </w:p>
        </w:tc>
        <w:tc>
          <w:tcPr>
            <w:tcW w:type="dxa" w:w="4320"/>
          </w:tcPr>
          <w:p>
            <w:r>
              <w:t>Ensures FM supplier procurement and contracts include applicable policy, service, compliance, competence, reporting and performance requirements.</w:t>
            </w:r>
          </w:p>
        </w:tc>
      </w:tr>
      <w:tr>
        <w:tc>
          <w:tcPr>
            <w:tcW w:type="dxa" w:w="4320"/>
          </w:tcPr>
          <w:p>
            <w:r>
              <w:t>Health, Safety, Environment and Security Functions</w:t>
            </w:r>
          </w:p>
        </w:tc>
        <w:tc>
          <w:tcPr>
            <w:tcW w:type="dxa" w:w="4320"/>
          </w:tcPr>
          <w:p>
            <w:r>
              <w:t>Provide specialist requirements and assurance for FM-related safety, environmental, emergency, physical security and regulatory obligations.</w:t>
            </w:r>
          </w:p>
        </w:tc>
      </w:tr>
      <w:tr>
        <w:tc>
          <w:tcPr>
            <w:tcW w:type="dxa" w:w="4320"/>
          </w:tcPr>
          <w:p>
            <w:r>
              <w:t>Finance</w:t>
            </w:r>
          </w:p>
        </w:tc>
        <w:tc>
          <w:tcPr>
            <w:tcW w:type="dxa" w:w="4320"/>
          </w:tcPr>
          <w:p>
            <w:r>
              <w:t>Supports FM budgeting, cost control, lifecycle planning and financial governance for FM services and assets.</w:t>
            </w:r>
          </w:p>
        </w:tc>
      </w:tr>
      <w:tr>
        <w:tc>
          <w:tcPr>
            <w:tcW w:type="dxa" w:w="4320"/>
          </w:tcPr>
          <w:p>
            <w:r>
              <w:t>Employees, Occupants and Users</w:t>
            </w:r>
          </w:p>
        </w:tc>
        <w:tc>
          <w:tcPr>
            <w:tcW w:type="dxa" w:w="4320"/>
          </w:tcPr>
          <w:p>
            <w:r>
              <w:t>Use facilities responsibly; follow applicable FM instructions; report hazards, defects, incidents, service issues and improvement opportunities.</w:t>
            </w:r>
          </w:p>
        </w:tc>
      </w:tr>
      <w:tr>
        <w:tc>
          <w:tcPr>
            <w:tcW w:type="dxa" w:w="4320"/>
          </w:tcPr>
          <w:p>
            <w:r>
              <w:t>Contractors, Suppliers and Outsourced FM Providers</w:t>
            </w:r>
          </w:p>
        </w:tc>
        <w:tc>
          <w:tcPr>
            <w:tcW w:type="dxa" w:w="4320"/>
          </w:tcPr>
          <w:p>
            <w:r>
              <w:t>Comply with this Policy, contractual requirements, site rules, legal obligations and FM management system requirements; provide required records and performance information.</w:t>
            </w:r>
          </w:p>
        </w:tc>
      </w:tr>
      <w:tr>
        <w:tc>
          <w:tcPr>
            <w:tcW w:type="dxa" w:w="4320"/>
          </w:tcPr>
          <w:p>
            <w:r>
              <w:t>Internal Audit / Assurance Function</w:t>
            </w:r>
          </w:p>
        </w:tc>
        <w:tc>
          <w:tcPr>
            <w:tcW w:type="dxa" w:w="4320"/>
          </w:tcPr>
          <w:p>
            <w:r>
              <w:t>Performs independent assurance activities, where assigned, to assess conformity with this Policy, ISO 41001:2018 requirements and related controls.</w:t>
            </w:r>
          </w:p>
        </w:tc>
      </w:tr>
    </w:tbl>
    <w:p>
      <w:pPr>
        <w:pStyle w:val="Heading2"/>
      </w:pPr>
      <w:r>
        <w:t>Compliance, Monitoring &amp; Enforcement</w:t>
      </w:r>
    </w:p>
    <w:p>
      <w:r>
        <w:t>Compliance with this Policy is mandatory for all personnel, contractors, suppliers and service providers within scope.</w:t>
      </w:r>
    </w:p>
    <w:p>
      <w:r>
        <w:t>The organisation shall monitor and evaluate the effectiveness of this Policy and the FM management system through planned and risk-based assurance activities, including performance measurement, compliance checks, supplier reviews, internal audits and management review.</w:t>
      </w:r>
    </w:p>
    <w:p>
      <w:r>
        <w:t>Minimum monitoring requirements are defined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Minimum Frequency</w:t>
            </w:r>
          </w:p>
        </w:tc>
        <w:tc>
          <w:tcPr>
            <w:tcW w:type="dxa" w:w="2160"/>
          </w:tcPr>
          <w:p>
            <w:r>
              <w:t>Accountable Role</w:t>
            </w:r>
          </w:p>
        </w:tc>
        <w:tc>
          <w:tcPr>
            <w:tcW w:type="dxa" w:w="2160"/>
          </w:tcPr>
          <w:p>
            <w:r>
              <w:t>Evidence / Records</w:t>
            </w:r>
          </w:p>
        </w:tc>
      </w:tr>
      <w:tr>
        <w:tc>
          <w:tcPr>
            <w:tcW w:type="dxa" w:w="2160"/>
          </w:tcPr>
          <w:p>
            <w:r>
              <w:t>Review of FM objectives and progress against targets</w:t>
            </w:r>
          </w:p>
        </w:tc>
        <w:tc>
          <w:tcPr>
            <w:tcW w:type="dxa" w:w="2160"/>
          </w:tcPr>
          <w:p>
            <w:r>
              <w:t>Quarterly</w:t>
            </w:r>
          </w:p>
        </w:tc>
        <w:tc>
          <w:tcPr>
            <w:tcW w:type="dxa" w:w="2160"/>
          </w:tcPr>
          <w:p>
            <w:r>
              <w:t>FM Executive / Head of Facilities Management</w:t>
            </w:r>
          </w:p>
        </w:tc>
        <w:tc>
          <w:tcPr>
            <w:tcW w:type="dxa" w:w="2160"/>
          </w:tcPr>
          <w:p>
            <w:r>
              <w:t>FM performance dashboard, objective tracker, meeting minutes</w:t>
            </w:r>
          </w:p>
        </w:tc>
      </w:tr>
      <w:tr>
        <w:tc>
          <w:tcPr>
            <w:tcW w:type="dxa" w:w="2160"/>
          </w:tcPr>
          <w:p>
            <w:r>
              <w:t>Service level and KPI performance review</w:t>
            </w:r>
          </w:p>
        </w:tc>
        <w:tc>
          <w:tcPr>
            <w:tcW w:type="dxa" w:w="2160"/>
          </w:tcPr>
          <w:p>
            <w:r>
              <w:t>Monthly or as contractually defined</w:t>
            </w:r>
          </w:p>
        </w:tc>
        <w:tc>
          <w:tcPr>
            <w:tcW w:type="dxa" w:w="2160"/>
          </w:tcPr>
          <w:p>
            <w:r>
              <w:t>FM Service Managers</w:t>
            </w:r>
          </w:p>
        </w:tc>
        <w:tc>
          <w:tcPr>
            <w:tcW w:type="dxa" w:w="2160"/>
          </w:tcPr>
          <w:p>
            <w:r>
              <w:t>KPI reports, service review records, corrective action logs</w:t>
            </w:r>
          </w:p>
        </w:tc>
      </w:tr>
      <w:tr>
        <w:tc>
          <w:tcPr>
            <w:tcW w:type="dxa" w:w="2160"/>
          </w:tcPr>
          <w:p>
            <w:r>
              <w:t>Compliance obligation review for FM activities</w:t>
            </w:r>
          </w:p>
        </w:tc>
        <w:tc>
          <w:tcPr>
            <w:tcW w:type="dxa" w:w="2160"/>
          </w:tcPr>
          <w:p>
            <w:r>
              <w:t>At least annually and upon significant change</w:t>
            </w:r>
          </w:p>
        </w:tc>
        <w:tc>
          <w:tcPr>
            <w:tcW w:type="dxa" w:w="2160"/>
          </w:tcPr>
          <w:p>
            <w:r>
              <w:t>FM Compliance Lead with relevant specialists</w:t>
            </w:r>
          </w:p>
        </w:tc>
        <w:tc>
          <w:tcPr>
            <w:tcW w:type="dxa" w:w="2160"/>
          </w:tcPr>
          <w:p>
            <w:r>
              <w:t>Compliance register, legal update records, action plans</w:t>
            </w:r>
          </w:p>
        </w:tc>
      </w:tr>
      <w:tr>
        <w:tc>
          <w:tcPr>
            <w:tcW w:type="dxa" w:w="2160"/>
          </w:tcPr>
          <w:p>
            <w:r>
              <w:t>Supplier and outsourced service provider performance review</w:t>
            </w:r>
          </w:p>
        </w:tc>
        <w:tc>
          <w:tcPr>
            <w:tcW w:type="dxa" w:w="2160"/>
          </w:tcPr>
          <w:p>
            <w:r>
              <w:t>Quarterly or as risk-rated</w:t>
            </w:r>
          </w:p>
        </w:tc>
        <w:tc>
          <w:tcPr>
            <w:tcW w:type="dxa" w:w="2160"/>
          </w:tcPr>
          <w:p>
            <w:r>
              <w:t>FM Service Managers / Procurement</w:t>
            </w:r>
          </w:p>
        </w:tc>
        <w:tc>
          <w:tcPr>
            <w:tcW w:type="dxa" w:w="2160"/>
          </w:tcPr>
          <w:p>
            <w:r>
              <w:t>Supplier scorecards, review minutes, nonconformance records</w:t>
            </w:r>
          </w:p>
        </w:tc>
      </w:tr>
      <w:tr>
        <w:tc>
          <w:tcPr>
            <w:tcW w:type="dxa" w:w="2160"/>
          </w:tcPr>
          <w:p>
            <w:r>
              <w:t>Internal audit of FM management system requirements</w:t>
            </w:r>
          </w:p>
        </w:tc>
        <w:tc>
          <w:tcPr>
            <w:tcW w:type="dxa" w:w="2160"/>
          </w:tcPr>
          <w:p>
            <w:r>
              <w:t>At least annually according to audit programme</w:t>
            </w:r>
          </w:p>
        </w:tc>
        <w:tc>
          <w:tcPr>
            <w:tcW w:type="dxa" w:w="2160"/>
          </w:tcPr>
          <w:p>
            <w:r>
              <w:t>Internal Audit / FM Compliance Lead</w:t>
            </w:r>
          </w:p>
        </w:tc>
        <w:tc>
          <w:tcPr>
            <w:tcW w:type="dxa" w:w="2160"/>
          </w:tcPr>
          <w:p>
            <w:r>
              <w:t>Audit plan, audit reports, findings, corrective actions</w:t>
            </w:r>
          </w:p>
        </w:tc>
      </w:tr>
      <w:tr>
        <w:tc>
          <w:tcPr>
            <w:tcW w:type="dxa" w:w="2160"/>
          </w:tcPr>
          <w:p>
            <w:r>
              <w:t>FM management review input and reporting</w:t>
            </w:r>
          </w:p>
        </w:tc>
        <w:tc>
          <w:tcPr>
            <w:tcW w:type="dxa" w:w="2160"/>
          </w:tcPr>
          <w:p>
            <w:r>
              <w:t>At least annually</w:t>
            </w:r>
          </w:p>
        </w:tc>
        <w:tc>
          <w:tcPr>
            <w:tcW w:type="dxa" w:w="2160"/>
          </w:tcPr>
          <w:p>
            <w:r>
              <w:t>FM Executive / Top Management</w:t>
            </w:r>
          </w:p>
        </w:tc>
        <w:tc>
          <w:tcPr>
            <w:tcW w:type="dxa" w:w="2160"/>
          </w:tcPr>
          <w:p>
            <w:r>
              <w:t>Management review pack, decisions, actions</w:t>
            </w:r>
          </w:p>
        </w:tc>
      </w:tr>
      <w:tr>
        <w:tc>
          <w:tcPr>
            <w:tcW w:type="dxa" w:w="2160"/>
          </w:tcPr>
          <w:p>
            <w:r>
              <w:t>Policy awareness and communication confirmation</w:t>
            </w:r>
          </w:p>
        </w:tc>
        <w:tc>
          <w:tcPr>
            <w:tcW w:type="dxa" w:w="2160"/>
          </w:tcPr>
          <w:p>
            <w:r>
              <w:t>At onboarding and upon material update</w:t>
            </w:r>
          </w:p>
        </w:tc>
        <w:tc>
          <w:tcPr>
            <w:tcW w:type="dxa" w:w="2160"/>
          </w:tcPr>
          <w:p>
            <w:r>
              <w:t>FM Executive / HR / Line Managers</w:t>
            </w:r>
          </w:p>
        </w:tc>
        <w:tc>
          <w:tcPr>
            <w:tcW w:type="dxa" w:w="2160"/>
          </w:tcPr>
          <w:p>
            <w:r>
              <w:t>Training records, acknowledgements, communication logs</w:t>
            </w:r>
          </w:p>
        </w:tc>
      </w:tr>
      <w:tr>
        <w:tc>
          <w:tcPr>
            <w:tcW w:type="dxa" w:w="2160"/>
          </w:tcPr>
          <w:p>
            <w:r>
              <w:t>Corrective action status review</w:t>
            </w:r>
          </w:p>
        </w:tc>
        <w:tc>
          <w:tcPr>
            <w:tcW w:type="dxa" w:w="2160"/>
          </w:tcPr>
          <w:p>
            <w:r>
              <w:t>Monthly until closure</w:t>
            </w:r>
          </w:p>
        </w:tc>
        <w:tc>
          <w:tcPr>
            <w:tcW w:type="dxa" w:w="2160"/>
          </w:tcPr>
          <w:p>
            <w:r>
              <w:t>FM Compliance Lead / Action Owners</w:t>
            </w:r>
          </w:p>
        </w:tc>
        <w:tc>
          <w:tcPr>
            <w:tcW w:type="dxa" w:w="2160"/>
          </w:tcPr>
          <w:p>
            <w:r>
              <w:t>Corrective action register, closure evidence</w:t>
            </w:r>
          </w:p>
        </w:tc>
      </w:tr>
    </w:tbl>
    <w:p>
      <w:r>
        <w:t>Noncompliance with this Policy shall be recorded, assessed and addressed in accordance with the organisation’s corrective action and disciplinary processes, contractual remedies or supplier management procedures, as applicable.</w:t>
      </w:r>
    </w:p>
    <w:p>
      <w:r>
        <w:t>Enforcement actions may include:</w:t>
      </w:r>
    </w:p>
    <w:p>
      <w:pPr>
        <w:pStyle w:val="ListBullet"/>
      </w:pPr>
      <w:r>
        <w:t>requirement to complete remedial training or awareness activities;</w:t>
      </w:r>
    </w:p>
    <w:p>
      <w:pPr>
        <w:pStyle w:val="ListBullet"/>
      </w:pPr>
      <w:r>
        <w:t>formal corrective action and root cause analysis;</w:t>
      </w:r>
    </w:p>
    <w:p>
      <w:pPr>
        <w:pStyle w:val="ListBullet"/>
      </w:pPr>
      <w:r>
        <w:t>escalation to senior management;</w:t>
      </w:r>
    </w:p>
    <w:p>
      <w:pPr>
        <w:pStyle w:val="ListBullet"/>
      </w:pPr>
      <w:r>
        <w:t>suspension of unsafe or noncompliant work;</w:t>
      </w:r>
    </w:p>
    <w:p>
      <w:pPr>
        <w:pStyle w:val="ListBullet"/>
      </w:pPr>
      <w:r>
        <w:t>withholding of acceptance or payment for nonconforming services, where contractually permitted;</w:t>
      </w:r>
    </w:p>
    <w:p>
      <w:pPr>
        <w:pStyle w:val="ListBullet"/>
      </w:pPr>
      <w:r>
        <w:t>supplier performance improvement plans;</w:t>
      </w:r>
    </w:p>
    <w:p>
      <w:pPr>
        <w:pStyle w:val="ListBullet"/>
      </w:pPr>
      <w:r>
        <w:t>contract remedies, including termination where justified;</w:t>
      </w:r>
    </w:p>
    <w:p>
      <w:pPr>
        <w:pStyle w:val="ListBullet"/>
      </w:pPr>
      <w:r>
        <w:t>employee disciplinary action in accordance with [HR disciplinary procedure].</w:t>
      </w:r>
    </w:p>
    <w:p>
      <w:r>
        <w:t>Serious or repeated breaches that may affect legal compliance, health and safety, environmental obligations, service continuity, security, asset integrity or organisational reputation shall be escalated promptly to top management and relevant assurance or specialist functions.</w:t>
      </w:r>
    </w:p>
    <w:p>
      <w:pPr>
        <w:pStyle w:val="Heading2"/>
      </w:pPr>
      <w:r>
        <w:t>Exceptions</w:t>
      </w:r>
    </w:p>
    <w:p>
      <w:r>
        <w:t>Exceptions to this Policy are permitted only where compliance is not feasible, would create a greater risk, or is temporarily impracticable due to documented operational, legal, contractual, emergency or business continuity constraints.</w:t>
      </w:r>
    </w:p>
    <w:p>
      <w:r>
        <w:t>All exceptions shall:</w:t>
      </w:r>
    </w:p>
    <w:p>
      <w:pPr>
        <w:pStyle w:val="ListBullet"/>
      </w:pPr>
      <w:r>
        <w:t>be documented using the approved exception process;</w:t>
      </w:r>
    </w:p>
    <w:p>
      <w:pPr>
        <w:pStyle w:val="ListBullet"/>
      </w:pPr>
      <w:r>
        <w:t>include the reason for the exception and the specific policy requirement affected;</w:t>
      </w:r>
    </w:p>
    <w:p>
      <w:pPr>
        <w:pStyle w:val="ListBullet"/>
      </w:pPr>
      <w:r>
        <w:t>include a risk assessment and any required compensating controls;</w:t>
      </w:r>
    </w:p>
    <w:p>
      <w:pPr>
        <w:pStyle w:val="ListBullet"/>
      </w:pPr>
      <w:r>
        <w:t>identify an accountable owner;</w:t>
      </w:r>
    </w:p>
    <w:p>
      <w:pPr>
        <w:pStyle w:val="ListBullet"/>
      </w:pPr>
      <w:r>
        <w:t>specify an expiry date or review date;</w:t>
      </w:r>
    </w:p>
    <w:p>
      <w:pPr>
        <w:pStyle w:val="ListBullet"/>
      </w:pPr>
      <w:r>
        <w:t>be approved by the FM Executive / Head of Facilities Management and, where material, by top management or another delegated authority;</w:t>
      </w:r>
    </w:p>
    <w:p>
      <w:pPr>
        <w:pStyle w:val="ListBullet"/>
      </w:pPr>
      <w:r>
        <w:t>be reviewed periodically until closure;</w:t>
      </w:r>
    </w:p>
    <w:p>
      <w:pPr>
        <w:pStyle w:val="ListBullet"/>
      </w:pPr>
      <w:r>
        <w:t>not waive applicable legal, regulatory or statutory requirements.</w:t>
      </w:r>
    </w:p>
    <w:p>
      <w:r>
        <w:t>Emergency deviations may be approved verbally by an authorised leader where immediate action is required to protect life, safety, security, critical services or assets. Such deviations shall be documented retrospectively within [5 business days].</w:t>
      </w:r>
    </w:p>
    <w:tbl>
      <w:tblPr>
        <w:tblStyle w:val="TableGrid"/>
        <w:tblW w:type="auto" w:w="0"/>
        <w:tblLook w:firstColumn="1" w:firstRow="1" w:lastColumn="0" w:lastRow="0" w:noHBand="0" w:noVBand="1" w:val="04A0"/>
      </w:tblPr>
      <w:tblGrid>
        <w:gridCol w:w="4320"/>
        <w:gridCol w:w="4320"/>
      </w:tblGrid>
      <w:tr>
        <w:tc>
          <w:tcPr>
            <w:tcW w:type="dxa" w:w="4320"/>
          </w:tcPr>
          <w:p>
            <w:r>
              <w:t>Exception Attribute</w:t>
            </w:r>
          </w:p>
        </w:tc>
        <w:tc>
          <w:tcPr>
            <w:tcW w:type="dxa" w:w="4320"/>
          </w:tcPr>
          <w:p>
            <w:r>
              <w:t>Required Information</w:t>
            </w:r>
          </w:p>
        </w:tc>
      </w:tr>
      <w:tr>
        <w:tc>
          <w:tcPr>
            <w:tcW w:type="dxa" w:w="4320"/>
          </w:tcPr>
          <w:p>
            <w:r>
              <w:t>Exception ID</w:t>
            </w:r>
          </w:p>
        </w:tc>
        <w:tc>
          <w:tcPr>
            <w:tcW w:type="dxa" w:w="4320"/>
          </w:tcPr>
          <w:p>
            <w:r>
              <w:t>[EXC-YYYY-###]</w:t>
            </w:r>
          </w:p>
        </w:tc>
      </w:tr>
      <w:tr>
        <w:tc>
          <w:tcPr>
            <w:tcW w:type="dxa" w:w="4320"/>
          </w:tcPr>
          <w:p>
            <w:r>
              <w:t>Policy requirement affected</w:t>
            </w:r>
          </w:p>
        </w:tc>
        <w:tc>
          <w:tcPr>
            <w:tcW w:type="dxa" w:w="4320"/>
          </w:tcPr>
          <w:p>
            <w:r>
              <w:t>Clause number from this Policy</w:t>
            </w:r>
          </w:p>
        </w:tc>
      </w:tr>
      <w:tr>
        <w:tc>
          <w:tcPr>
            <w:tcW w:type="dxa" w:w="4320"/>
          </w:tcPr>
          <w:p>
            <w:r>
              <w:t>Facility / service affected</w:t>
            </w:r>
          </w:p>
        </w:tc>
        <w:tc>
          <w:tcPr>
            <w:tcW w:type="dxa" w:w="4320"/>
          </w:tcPr>
          <w:p>
            <w:r>
              <w:t>[Facility, site, service or contract]</w:t>
            </w:r>
          </w:p>
        </w:tc>
      </w:tr>
      <w:tr>
        <w:tc>
          <w:tcPr>
            <w:tcW w:type="dxa" w:w="4320"/>
          </w:tcPr>
          <w:p>
            <w:r>
              <w:t>Justification</w:t>
            </w:r>
          </w:p>
        </w:tc>
        <w:tc>
          <w:tcPr>
            <w:tcW w:type="dxa" w:w="4320"/>
          </w:tcPr>
          <w:p>
            <w:r>
              <w:t>Business, operational, legal or emergency rationale</w:t>
            </w:r>
          </w:p>
        </w:tc>
      </w:tr>
      <w:tr>
        <w:tc>
          <w:tcPr>
            <w:tcW w:type="dxa" w:w="4320"/>
          </w:tcPr>
          <w:p>
            <w:r>
              <w:t>Risk assessment</w:t>
            </w:r>
          </w:p>
        </w:tc>
        <w:tc>
          <w:tcPr>
            <w:tcW w:type="dxa" w:w="4320"/>
          </w:tcPr>
          <w:p>
            <w:r>
              <w:t>Impact, likelihood, affected interested parties and risk rating</w:t>
            </w:r>
          </w:p>
        </w:tc>
      </w:tr>
      <w:tr>
        <w:tc>
          <w:tcPr>
            <w:tcW w:type="dxa" w:w="4320"/>
          </w:tcPr>
          <w:p>
            <w:r>
              <w:t>Compensating controls</w:t>
            </w:r>
          </w:p>
        </w:tc>
        <w:tc>
          <w:tcPr>
            <w:tcW w:type="dxa" w:w="4320"/>
          </w:tcPr>
          <w:p>
            <w:r>
              <w:t>Temporary controls to reduce risk</w:t>
            </w:r>
          </w:p>
        </w:tc>
      </w:tr>
      <w:tr>
        <w:tc>
          <w:tcPr>
            <w:tcW w:type="dxa" w:w="4320"/>
          </w:tcPr>
          <w:p>
            <w:r>
              <w:t>Owner</w:t>
            </w:r>
          </w:p>
        </w:tc>
        <w:tc>
          <w:tcPr>
            <w:tcW w:type="dxa" w:w="4320"/>
          </w:tcPr>
          <w:p>
            <w:r>
              <w:t>Named accountable person</w:t>
            </w:r>
          </w:p>
        </w:tc>
      </w:tr>
      <w:tr>
        <w:tc>
          <w:tcPr>
            <w:tcW w:type="dxa" w:w="4320"/>
          </w:tcPr>
          <w:p>
            <w:r>
              <w:t>Approval authority</w:t>
            </w:r>
          </w:p>
        </w:tc>
        <w:tc>
          <w:tcPr>
            <w:tcW w:type="dxa" w:w="4320"/>
          </w:tcPr>
          <w:p>
            <w:r>
              <w:t>FM Executive / Top Management / delegated authority</w:t>
            </w:r>
          </w:p>
        </w:tc>
      </w:tr>
      <w:tr>
        <w:tc>
          <w:tcPr>
            <w:tcW w:type="dxa" w:w="4320"/>
          </w:tcPr>
          <w:p>
            <w:r>
              <w:t>Expiry or review date</w:t>
            </w:r>
          </w:p>
        </w:tc>
        <w:tc>
          <w:tcPr>
            <w:tcW w:type="dxa" w:w="4320"/>
          </w:tcPr>
          <w:p>
            <w:r>
              <w:t>Defined date not exceeding [12 months] unless reapproved</w:t>
            </w:r>
          </w:p>
        </w:tc>
      </w:tr>
      <w:tr>
        <w:tc>
          <w:tcPr>
            <w:tcW w:type="dxa" w:w="4320"/>
          </w:tcPr>
          <w:p>
            <w:r>
              <w:t>Closure evidence</w:t>
            </w:r>
          </w:p>
        </w:tc>
        <w:tc>
          <w:tcPr>
            <w:tcW w:type="dxa" w:w="4320"/>
          </w:tcPr>
          <w:p>
            <w:r>
              <w:t>Evidence that normal compliance has resumed or permanent control is approved</w:t>
            </w:r>
          </w:p>
        </w:tc>
      </w:tr>
    </w:tbl>
    <w:p>
      <w:pPr>
        <w:pStyle w:val="Heading2"/>
      </w:pPr>
      <w:r>
        <w:t>Review &amp; Maintenance</w:t>
      </w:r>
    </w:p>
    <w:p>
      <w:r>
        <w:t>This Policy shall be reviewed at planned intervals and when significant changes occur to ensure it remains suitable, adequate and effective.</w:t>
      </w:r>
    </w:p>
    <w:p>
      <w:r>
        <w:t>At a minimum, the Policy shall be reviewed annually by the FM Executive / Head of Facilities Management and approved by top management.</w:t>
      </w:r>
    </w:p>
    <w:p>
      <w:r>
        <w:t>The review shall consider:</w:t>
      </w:r>
    </w:p>
    <w:p>
      <w:pPr>
        <w:pStyle w:val="ListBullet"/>
      </w:pPr>
      <w:r>
        <w:t>changes to organisational strategy, context, facilities, occupancy, services or operating model;</w:t>
      </w:r>
    </w:p>
    <w:p>
      <w:pPr>
        <w:pStyle w:val="ListBullet"/>
      </w:pPr>
      <w:r>
        <w:t>changes to applicable legal, regulatory, statutory, contractual or other obligations;</w:t>
      </w:r>
    </w:p>
    <w:p>
      <w:pPr>
        <w:pStyle w:val="ListBullet"/>
      </w:pPr>
      <w:r>
        <w:t>changes in the needs and expectations of relevant interested parties;</w:t>
      </w:r>
    </w:p>
    <w:p>
      <w:pPr>
        <w:pStyle w:val="ListBullet"/>
      </w:pPr>
      <w:r>
        <w:t>FM performance results and progress against FM objectives;</w:t>
      </w:r>
    </w:p>
    <w:p>
      <w:pPr>
        <w:pStyle w:val="ListBullet"/>
      </w:pPr>
      <w:r>
        <w:t>audit findings, nonconformities and corrective actions;</w:t>
      </w:r>
    </w:p>
    <w:p>
      <w:pPr>
        <w:pStyle w:val="ListBullet"/>
      </w:pPr>
      <w:r>
        <w:t>supplier performance and outsourced service outcomes;</w:t>
      </w:r>
    </w:p>
    <w:p>
      <w:pPr>
        <w:pStyle w:val="ListBullet"/>
      </w:pPr>
      <w:r>
        <w:t>incidents, disruptions, complaints and lessons learned;</w:t>
      </w:r>
    </w:p>
    <w:p>
      <w:pPr>
        <w:pStyle w:val="ListBullet"/>
      </w:pPr>
      <w:r>
        <w:t>risks and opportunities affecting the FM management system;</w:t>
      </w:r>
    </w:p>
    <w:p>
      <w:pPr>
        <w:pStyle w:val="ListBullet"/>
      </w:pPr>
      <w:r>
        <w:t>management review outputs;</w:t>
      </w:r>
    </w:p>
    <w:p>
      <w:pPr>
        <w:pStyle w:val="ListBullet"/>
      </w:pPr>
      <w:r>
        <w:t>changes to ISO 41001:2018 or related management system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Trigger</w:t>
            </w:r>
          </w:p>
        </w:tc>
        <w:tc>
          <w:tcPr>
            <w:tcW w:type="dxa" w:w="2880"/>
          </w:tcPr>
          <w:p>
            <w:r>
              <w:t>Required Action</w:t>
            </w:r>
          </w:p>
        </w:tc>
        <w:tc>
          <w:tcPr>
            <w:tcW w:type="dxa" w:w="2880"/>
          </w:tcPr>
          <w:p>
            <w:r>
              <w:t>Owner</w:t>
            </w:r>
          </w:p>
        </w:tc>
      </w:tr>
      <w:tr>
        <w:tc>
          <w:tcPr>
            <w:tcW w:type="dxa" w:w="2880"/>
          </w:tcPr>
          <w:p>
            <w:r>
              <w:t>Scheduled annual review</w:t>
            </w:r>
          </w:p>
        </w:tc>
        <w:tc>
          <w:tcPr>
            <w:tcW w:type="dxa" w:w="2880"/>
          </w:tcPr>
          <w:p>
            <w:r>
              <w:t>Assess continued suitability and recommend approval or updates</w:t>
            </w:r>
          </w:p>
        </w:tc>
        <w:tc>
          <w:tcPr>
            <w:tcW w:type="dxa" w:w="2880"/>
          </w:tcPr>
          <w:p>
            <w:r>
              <w:t>FM Executive / Head of Facilities Management</w:t>
            </w:r>
          </w:p>
        </w:tc>
      </w:tr>
      <w:tr>
        <w:tc>
          <w:tcPr>
            <w:tcW w:type="dxa" w:w="2880"/>
          </w:tcPr>
          <w:p>
            <w:r>
              <w:t>Significant organisational or facility change</w:t>
            </w:r>
          </w:p>
        </w:tc>
        <w:tc>
          <w:tcPr>
            <w:tcW w:type="dxa" w:w="2880"/>
          </w:tcPr>
          <w:p>
            <w:r>
              <w:t>Review impact on FM commitments, scope and objectives</w:t>
            </w:r>
          </w:p>
        </w:tc>
        <w:tc>
          <w:tcPr>
            <w:tcW w:type="dxa" w:w="2880"/>
          </w:tcPr>
          <w:p>
            <w:r>
              <w:t>FM Executive / FM Compliance Lead</w:t>
            </w:r>
          </w:p>
        </w:tc>
      </w:tr>
      <w:tr>
        <w:tc>
          <w:tcPr>
            <w:tcW w:type="dxa" w:w="2880"/>
          </w:tcPr>
          <w:p>
            <w:r>
              <w:t>Significant legal, regulatory or contractual change</w:t>
            </w:r>
          </w:p>
        </w:tc>
        <w:tc>
          <w:tcPr>
            <w:tcW w:type="dxa" w:w="2880"/>
          </w:tcPr>
          <w:p>
            <w:r>
              <w:t>Update policy or related controls as needed</w:t>
            </w:r>
          </w:p>
        </w:tc>
        <w:tc>
          <w:tcPr>
            <w:tcW w:type="dxa" w:w="2880"/>
          </w:tcPr>
          <w:p>
            <w:r>
              <w:t>FM Compliance Lead / Legal / Procurement</w:t>
            </w:r>
          </w:p>
        </w:tc>
      </w:tr>
      <w:tr>
        <w:tc>
          <w:tcPr>
            <w:tcW w:type="dxa" w:w="2880"/>
          </w:tcPr>
          <w:p>
            <w:r>
              <w:t>Major FM incident, nonconformity or audit finding</w:t>
            </w:r>
          </w:p>
        </w:tc>
        <w:tc>
          <w:tcPr>
            <w:tcW w:type="dxa" w:w="2880"/>
          </w:tcPr>
          <w:p>
            <w:r>
              <w:t>Assess whether policy changes are required</w:t>
            </w:r>
          </w:p>
        </w:tc>
        <w:tc>
          <w:tcPr>
            <w:tcW w:type="dxa" w:w="2880"/>
          </w:tcPr>
          <w:p>
            <w:r>
              <w:t>FM Executive / Corrective Action Owner</w:t>
            </w:r>
          </w:p>
        </w:tc>
      </w:tr>
      <w:tr>
        <w:tc>
          <w:tcPr>
            <w:tcW w:type="dxa" w:w="2880"/>
          </w:tcPr>
          <w:p>
            <w:r>
              <w:t>Management review decision</w:t>
            </w:r>
          </w:p>
        </w:tc>
        <w:tc>
          <w:tcPr>
            <w:tcW w:type="dxa" w:w="2880"/>
          </w:tcPr>
          <w:p>
            <w:r>
              <w:t>Implement approved policy updates</w:t>
            </w:r>
          </w:p>
        </w:tc>
        <w:tc>
          <w:tcPr>
            <w:tcW w:type="dxa" w:w="2880"/>
          </w:tcPr>
          <w:p>
            <w:r>
              <w:t>FM Executive / Document Control</w:t>
            </w:r>
          </w:p>
        </w:tc>
      </w:tr>
    </w:tbl>
    <w:p>
      <w:r>
        <w:t>Approved changes shall be version-controlled, communicated to relevant personnel and interested parties as appropriate, and retained as documented information.</w:t>
      </w:r>
    </w:p>
    <w:p>
      <w:r>
        <w:t>The current approved version of this Policy shall be maintained in [document management system / repository], and superseded versions shall be retained in accordance with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