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PCI Compliance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[DOC-PCI-IRR-001]</w:t>
            </w:r>
          </w:p>
        </w:tc>
        <w:tc>
          <w:tcPr>
            <w:tcW w:type="dxa" w:w="1440"/>
          </w:tcPr>
          <w:p>
            <w:r>
              <w:t>1.0</w:t>
            </w:r>
          </w:p>
        </w:tc>
        <w:tc>
          <w:tcPr>
            <w:tcW w:type="dxa" w:w="1440"/>
          </w:tcPr>
          <w:p>
            <w:r>
              <w:t>[PCI Compliance Owner / Information Security Manager]</w:t>
            </w:r>
          </w:p>
        </w:tc>
        <w:tc>
          <w:tcPr>
            <w:tcW w:type="dxa" w:w="1440"/>
          </w:tcPr>
          <w:p>
            <w:r>
              <w:t>[YYYY-MM-DD]</w:t>
            </w:r>
          </w:p>
        </w:tc>
        <w:tc>
          <w:tcPr>
            <w:tcW w:type="dxa" w:w="1440"/>
          </w:tcPr>
          <w:p>
            <w:r>
              <w:t>PCI DSS v4.0.1</w:t>
            </w:r>
          </w:p>
        </w:tc>
        <w:tc>
          <w:tcPr>
            <w:tcW w:type="dxa" w:w="1440"/>
          </w:tcPr>
          <w:p>
            <w:r>
              <w:t>Confidential - Internal Use Only</w:t>
            </w:r>
          </w:p>
        </w:tc>
      </w:tr>
    </w:tbl>
    <w:p>
      <w:pPr>
        <w:pStyle w:val="Heading2"/>
      </w:pPr>
      <w:r>
        <w:t>Purpose</w:t>
      </w:r>
    </w:p>
    <w:p>
      <w:r>
        <w:t>This report documents the results of the quarterly internal PCI compliance review for [Organisation Name] as a service provider. The review evaluates whether security controls protecting payment account data and the cardholder data environment are operating effectively, whether compliance responsibilities remain assigned and understood, and whether open risks, exceptions, and remediation activities are being managed appropriately.</w:t>
      </w:r>
    </w:p>
    <w:p>
      <w:r>
        <w:t>The purpose of this report is to provide senior management, control owners, and relevant governance stakeholders with:</w:t>
      </w:r>
    </w:p>
    <w:p>
      <w:pPr>
        <w:pStyle w:val="ListBullet"/>
      </w:pPr>
      <w:r>
        <w:t>A clear view of current PCI compliance status for the reporting period.</w:t>
      </w:r>
    </w:p>
    <w:p>
      <w:pPr>
        <w:pStyle w:val="ListBullet"/>
      </w:pPr>
      <w:r>
        <w:t>Evidence that management has reviewed the effectiveness of security controls supporting PCI compliance.</w:t>
      </w:r>
    </w:p>
    <w:p>
      <w:pPr>
        <w:pStyle w:val="ListBullet"/>
      </w:pPr>
      <w:r>
        <w:t>Identification of control gaps, operational issues, and areas requiring remediation.</w:t>
      </w:r>
    </w:p>
    <w:p>
      <w:pPr>
        <w:pStyle w:val="ListBullet"/>
      </w:pPr>
      <w:r>
        <w:t>Tracked actions with accountable owners and target completion dates.</w:t>
      </w:r>
    </w:p>
    <w:p>
      <w:pPr>
        <w:pStyle w:val="ListBullet"/>
      </w:pPr>
      <w:r>
        <w:t>Assurance that the organisation is maintaining PCI compliance as part of ongoing business-as-usual operations, rather than only during annual assessment activity.</w:t>
      </w:r>
    </w:p>
    <w:p>
      <w:r>
        <w:t>This report is intended for internal governance, audit readiness, service provider oversight, and management accountability.</w:t>
      </w:r>
    </w:p>
    <w:p>
      <w:pPr>
        <w:pStyle w:val="Heading2"/>
      </w:pPr>
      <w:r>
        <w:t>Reporting Period &amp; Scope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Reporting period</w:t>
            </w:r>
          </w:p>
        </w:tc>
        <w:tc>
          <w:tcPr>
            <w:tcW w:type="dxa" w:w="4320"/>
          </w:tcPr>
          <w:p>
            <w:r>
              <w:t>[Quarter, e.g., Q2 FY2026]</w:t>
            </w:r>
          </w:p>
        </w:tc>
      </w:tr>
      <w:tr>
        <w:tc>
          <w:tcPr>
            <w:tcW w:type="dxa" w:w="4320"/>
          </w:tcPr>
          <w:p>
            <w:r>
              <w:t>Review dates</w:t>
            </w:r>
          </w:p>
        </w:tc>
        <w:tc>
          <w:tcPr>
            <w:tcW w:type="dxa" w:w="4320"/>
          </w:tcPr>
          <w:p>
            <w:r>
              <w:t>[YYYY-MM-DD] to [YYYY-MM-DD]</w:t>
            </w:r>
          </w:p>
        </w:tc>
      </w:tr>
      <w:tr>
        <w:tc>
          <w:tcPr>
            <w:tcW w:type="dxa" w:w="4320"/>
          </w:tcPr>
          <w:p>
            <w:r>
              <w:t>Report date</w:t>
            </w:r>
          </w:p>
        </w:tc>
        <w:tc>
          <w:tcPr>
            <w:tcW w:type="dxa" w:w="4320"/>
          </w:tcPr>
          <w:p>
            <w:r>
              <w:t>[YYYY-MM-DD]</w:t>
            </w:r>
          </w:p>
        </w:tc>
      </w:tr>
      <w:tr>
        <w:tc>
          <w:tcPr>
            <w:tcW w:type="dxa" w:w="4320"/>
          </w:tcPr>
          <w:p>
            <w:r>
              <w:t>Review owner</w:t>
            </w:r>
          </w:p>
        </w:tc>
        <w:tc>
          <w:tcPr>
            <w:tcW w:type="dxa" w:w="4320"/>
          </w:tcPr>
          <w:p>
            <w:r>
              <w:t>[Name / Role]</w:t>
            </w:r>
          </w:p>
        </w:tc>
      </w:tr>
      <w:tr>
        <w:tc>
          <w:tcPr>
            <w:tcW w:type="dxa" w:w="4320"/>
          </w:tcPr>
          <w:p>
            <w:r>
              <w:t>Executive sponsor</w:t>
            </w:r>
          </w:p>
        </w:tc>
        <w:tc>
          <w:tcPr>
            <w:tcW w:type="dxa" w:w="4320"/>
          </w:tcPr>
          <w:p>
            <w:r>
              <w:t>[Name / Role]</w:t>
            </w:r>
          </w:p>
        </w:tc>
      </w:tr>
      <w:tr>
        <w:tc>
          <w:tcPr>
            <w:tcW w:type="dxa" w:w="4320"/>
          </w:tcPr>
          <w:p>
            <w:r>
              <w:t>Business entity reviewed</w:t>
            </w:r>
          </w:p>
        </w:tc>
        <w:tc>
          <w:tcPr>
            <w:tcW w:type="dxa" w:w="4320"/>
          </w:tcPr>
          <w:p>
            <w:r>
              <w:t>[Organisation Name]</w:t>
            </w:r>
          </w:p>
        </w:tc>
      </w:tr>
      <w:tr>
        <w:tc>
          <w:tcPr>
            <w:tcW w:type="dxa" w:w="4320"/>
          </w:tcPr>
          <w:p>
            <w:r>
              <w:t>Service provider status</w:t>
            </w:r>
          </w:p>
        </w:tc>
        <w:tc>
          <w:tcPr>
            <w:tcW w:type="dxa" w:w="4320"/>
          </w:tcPr>
          <w:p>
            <w:r>
              <w:t>[Service Provider Level / Description]</w:t>
            </w:r>
          </w:p>
        </w:tc>
      </w:tr>
      <w:tr>
        <w:tc>
          <w:tcPr>
            <w:tcW w:type="dxa" w:w="4320"/>
          </w:tcPr>
          <w:p>
            <w:r>
              <w:t>Primary locations in scope</w:t>
            </w:r>
          </w:p>
        </w:tc>
        <w:tc>
          <w:tcPr>
            <w:tcW w:type="dxa" w:w="4320"/>
          </w:tcPr>
          <w:p>
            <w:r>
              <w:t>[Data centres, cloud regions, offices, support locations]</w:t>
            </w:r>
          </w:p>
        </w:tc>
      </w:tr>
      <w:tr>
        <w:tc>
          <w:tcPr>
            <w:tcW w:type="dxa" w:w="4320"/>
          </w:tcPr>
          <w:p>
            <w:r>
              <w:t>External assessor involvement</w:t>
            </w:r>
          </w:p>
        </w:tc>
        <w:tc>
          <w:tcPr>
            <w:tcW w:type="dxa" w:w="4320"/>
          </w:tcPr>
          <w:p>
            <w:r>
              <w:t>[None / QSA consulted / QSA validation scheduled]</w:t>
            </w:r>
          </w:p>
        </w:tc>
      </w:tr>
      <w:tr>
        <w:tc>
          <w:tcPr>
            <w:tcW w:type="dxa" w:w="4320"/>
          </w:tcPr>
          <w:p>
            <w:r>
              <w:t>Prior report reference</w:t>
            </w:r>
          </w:p>
        </w:tc>
        <w:tc>
          <w:tcPr>
            <w:tcW w:type="dxa" w:w="4320"/>
          </w:tcPr>
          <w:p>
            <w:r>
              <w:t>[Previous report ID or date]</w:t>
            </w:r>
          </w:p>
        </w:tc>
      </w:tr>
    </w:tbl>
    <w:p>
      <w:r>
        <w:t>The review covered systems, services, personnel, processes, and third-party dependencies that store, process, transmit, secure, monitor, administer, or could otherwise impact payment account data handled by [Organisation Name] in its role as a service provider.</w:t>
      </w:r>
    </w:p>
    <w:p>
      <w:r>
        <w:t>In-scope areas included:</w:t>
      </w:r>
    </w:p>
    <w:p>
      <w:pPr>
        <w:pStyle w:val="ListBullet"/>
      </w:pPr>
      <w:r>
        <w:t>Cardholder data environment and connected systems.</w:t>
      </w:r>
    </w:p>
    <w:p>
      <w:pPr>
        <w:pStyle w:val="ListBullet"/>
      </w:pPr>
      <w:r>
        <w:t>Cloud platforms and hosting environments supporting payment services.</w:t>
      </w:r>
    </w:p>
    <w:p>
      <w:pPr>
        <w:pStyle w:val="ListBullet"/>
      </w:pPr>
      <w:r>
        <w:t>Network security controls and segmentation boundaries.</w:t>
      </w:r>
    </w:p>
    <w:p>
      <w:pPr>
        <w:pStyle w:val="ListBullet"/>
      </w:pPr>
      <w:r>
        <w:t>Identity and access management for privileged and non-privileged users.</w:t>
      </w:r>
    </w:p>
    <w:p>
      <w:pPr>
        <w:pStyle w:val="ListBullet"/>
      </w:pPr>
      <w:r>
        <w:t>Vulnerability management, patching, and secure configuration activities.</w:t>
      </w:r>
    </w:p>
    <w:p>
      <w:pPr>
        <w:pStyle w:val="ListBullet"/>
      </w:pPr>
      <w:r>
        <w:t>Logging, monitoring, alerting, and incident response readiness.</w:t>
      </w:r>
    </w:p>
    <w:p>
      <w:pPr>
        <w:pStyle w:val="ListBullet"/>
      </w:pPr>
      <w:r>
        <w:t>Change management for payment-impacting systems.</w:t>
      </w:r>
    </w:p>
    <w:p>
      <w:pPr>
        <w:pStyle w:val="ListBullet"/>
      </w:pPr>
      <w:r>
        <w:t>Secure software development and application security activities, where applicable.</w:t>
      </w:r>
    </w:p>
    <w:p>
      <w:pPr>
        <w:pStyle w:val="ListBullet"/>
      </w:pPr>
      <w:r>
        <w:t>Third-party service providers that could affect PCI compliance.</w:t>
      </w:r>
    </w:p>
    <w:p>
      <w:pPr>
        <w:pStyle w:val="ListBullet"/>
      </w:pPr>
      <w:r>
        <w:t>Security awareness and role-based training for relevant personnel.</w:t>
      </w:r>
    </w:p>
    <w:p>
      <w:pPr>
        <w:pStyle w:val="ListBullet"/>
      </w:pPr>
      <w:r>
        <w:t>Evidence of ongoing compliance monitoring and management review.</w:t>
      </w:r>
    </w:p>
    <w:p>
      <w:r>
        <w:t>Out-of-scope areas for this review were limited to systems and services that have been formally documented as not storing, processing, transmitting, or impacting payment account data and that remain appropriately segmented from the cardholder data environment. Any out-of-scope determination is dependent on the continued effectiveness of segmentation controls and documented data flow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Scope Category</w:t>
            </w:r>
          </w:p>
        </w:tc>
        <w:tc>
          <w:tcPr>
            <w:tcW w:type="dxa" w:w="2880"/>
          </w:tcPr>
          <w:p>
            <w:r>
              <w:t>Included in Review</w:t>
            </w:r>
          </w:p>
        </w:tc>
        <w:tc>
          <w:tcPr>
            <w:tcW w:type="dxa" w:w="2880"/>
          </w:tcPr>
          <w:p>
            <w:r>
              <w:t>Notes</w:t>
            </w:r>
          </w:p>
        </w:tc>
      </w:tr>
      <w:tr>
        <w:tc>
          <w:tcPr>
            <w:tcW w:type="dxa" w:w="2880"/>
          </w:tcPr>
          <w:p>
            <w:r>
              <w:t>Payment processing applications</w:t>
            </w:r>
          </w:p>
        </w:tc>
        <w:tc>
          <w:tcPr>
            <w:tcW w:type="dxa" w:w="2880"/>
          </w:tcPr>
          <w:p>
            <w:r>
              <w:t>Yes</w:t>
            </w:r>
          </w:p>
        </w:tc>
        <w:tc>
          <w:tcPr>
            <w:tcW w:type="dxa" w:w="2880"/>
          </w:tcPr>
          <w:p>
            <w:r>
              <w:t>[Application names]</w:t>
            </w:r>
          </w:p>
        </w:tc>
      </w:tr>
      <w:tr>
        <w:tc>
          <w:tcPr>
            <w:tcW w:type="dxa" w:w="2880"/>
          </w:tcPr>
          <w:p>
            <w:r>
              <w:t>Databases containing account data</w:t>
            </w:r>
          </w:p>
        </w:tc>
        <w:tc>
          <w:tcPr>
            <w:tcW w:type="dxa" w:w="2880"/>
          </w:tcPr>
          <w:p>
            <w:r>
              <w:t>Yes</w:t>
            </w:r>
          </w:p>
        </w:tc>
        <w:tc>
          <w:tcPr>
            <w:tcW w:type="dxa" w:w="2880"/>
          </w:tcPr>
          <w:p>
            <w:r>
              <w:t>[Database names / platforms]</w:t>
            </w:r>
          </w:p>
        </w:tc>
      </w:tr>
      <w:tr>
        <w:tc>
          <w:tcPr>
            <w:tcW w:type="dxa" w:w="2880"/>
          </w:tcPr>
          <w:p>
            <w:r>
              <w:t>Tokenisation or encryption services</w:t>
            </w:r>
          </w:p>
        </w:tc>
        <w:tc>
          <w:tcPr>
            <w:tcW w:type="dxa" w:w="2880"/>
          </w:tcPr>
          <w:p>
            <w:r>
              <w:t>Yes</w:t>
            </w:r>
          </w:p>
        </w:tc>
        <w:tc>
          <w:tcPr>
            <w:tcW w:type="dxa" w:w="2880"/>
          </w:tcPr>
          <w:p>
            <w:r>
              <w:t>[Service names]</w:t>
            </w:r>
          </w:p>
        </w:tc>
      </w:tr>
      <w:tr>
        <w:tc>
          <w:tcPr>
            <w:tcW w:type="dxa" w:w="2880"/>
          </w:tcPr>
          <w:p>
            <w:r>
              <w:t>Administrative access platforms</w:t>
            </w:r>
          </w:p>
        </w:tc>
        <w:tc>
          <w:tcPr>
            <w:tcW w:type="dxa" w:w="2880"/>
          </w:tcPr>
          <w:p>
            <w:r>
              <w:t>Yes</w:t>
            </w:r>
          </w:p>
        </w:tc>
        <w:tc>
          <w:tcPr>
            <w:tcW w:type="dxa" w:w="2880"/>
          </w:tcPr>
          <w:p>
            <w:r>
              <w:t>Includes privileged access paths</w:t>
            </w:r>
          </w:p>
        </w:tc>
      </w:tr>
      <w:tr>
        <w:tc>
          <w:tcPr>
            <w:tcW w:type="dxa" w:w="2880"/>
          </w:tcPr>
          <w:p>
            <w:r>
              <w:t>Security monitoring tooling</w:t>
            </w:r>
          </w:p>
        </w:tc>
        <w:tc>
          <w:tcPr>
            <w:tcW w:type="dxa" w:w="2880"/>
          </w:tcPr>
          <w:p>
            <w:r>
              <w:t>Yes</w:t>
            </w:r>
          </w:p>
        </w:tc>
        <w:tc>
          <w:tcPr>
            <w:tcW w:type="dxa" w:w="2880"/>
          </w:tcPr>
          <w:p>
            <w:r>
              <w:t>SIEM, alerting, endpoint, vulnerability management</w:t>
            </w:r>
          </w:p>
        </w:tc>
      </w:tr>
      <w:tr>
        <w:tc>
          <w:tcPr>
            <w:tcW w:type="dxa" w:w="2880"/>
          </w:tcPr>
          <w:p>
            <w:r>
              <w:t>Corporate user network</w:t>
            </w:r>
          </w:p>
        </w:tc>
        <w:tc>
          <w:tcPr>
            <w:tcW w:type="dxa" w:w="2880"/>
          </w:tcPr>
          <w:p>
            <w:r>
              <w:t>Limited</w:t>
            </w:r>
          </w:p>
        </w:tc>
        <w:tc>
          <w:tcPr>
            <w:tcW w:type="dxa" w:w="2880"/>
          </w:tcPr>
          <w:p>
            <w:r>
              <w:t>Reviewed only where connectivity or administrative access may affect in-scope systems</w:t>
            </w:r>
          </w:p>
        </w:tc>
      </w:tr>
      <w:tr>
        <w:tc>
          <w:tcPr>
            <w:tcW w:type="dxa" w:w="2880"/>
          </w:tcPr>
          <w:p>
            <w:r>
              <w:t>Public cloud environment</w:t>
            </w:r>
          </w:p>
        </w:tc>
        <w:tc>
          <w:tcPr>
            <w:tcW w:type="dxa" w:w="2880"/>
          </w:tcPr>
          <w:p>
            <w:r>
              <w:t>Yes</w:t>
            </w:r>
          </w:p>
        </w:tc>
        <w:tc>
          <w:tcPr>
            <w:tcW w:type="dxa" w:w="2880"/>
          </w:tcPr>
          <w:p>
            <w:r>
              <w:t>[Cloud provider / accounts / subscriptions]</w:t>
            </w:r>
          </w:p>
        </w:tc>
      </w:tr>
      <w:tr>
        <w:tc>
          <w:tcPr>
            <w:tcW w:type="dxa" w:w="2880"/>
          </w:tcPr>
          <w:p>
            <w:r>
              <w:t>Third-party hosted services</w:t>
            </w:r>
          </w:p>
        </w:tc>
        <w:tc>
          <w:tcPr>
            <w:tcW w:type="dxa" w:w="2880"/>
          </w:tcPr>
          <w:p>
            <w:r>
              <w:t>Yes</w:t>
            </w:r>
          </w:p>
        </w:tc>
        <w:tc>
          <w:tcPr>
            <w:tcW w:type="dxa" w:w="2880"/>
          </w:tcPr>
          <w:p>
            <w:r>
              <w:t>Reviewed through contracts, attestations, responsibilities, and service evidence</w:t>
            </w:r>
          </w:p>
        </w:tc>
      </w:tr>
      <w:tr>
        <w:tc>
          <w:tcPr>
            <w:tcW w:type="dxa" w:w="2880"/>
          </w:tcPr>
          <w:p>
            <w:r>
              <w:t>Physical office facilities</w:t>
            </w:r>
          </w:p>
        </w:tc>
        <w:tc>
          <w:tcPr>
            <w:tcW w:type="dxa" w:w="2880"/>
          </w:tcPr>
          <w:p>
            <w:r>
              <w:t>Limited</w:t>
            </w:r>
          </w:p>
        </w:tc>
        <w:tc>
          <w:tcPr>
            <w:tcW w:type="dxa" w:w="2880"/>
          </w:tcPr>
          <w:p>
            <w:r>
              <w:t>Reviewed where relevant to administration, support, or media handling</w:t>
            </w:r>
          </w:p>
        </w:tc>
      </w:tr>
      <w:tr>
        <w:tc>
          <w:tcPr>
            <w:tcW w:type="dxa" w:w="2880"/>
          </w:tcPr>
          <w:p>
            <w:r>
              <w:t>Non-payment business applications</w:t>
            </w:r>
          </w:p>
        </w:tc>
        <w:tc>
          <w:tcPr>
            <w:tcW w:type="dxa" w:w="2880"/>
          </w:tcPr>
          <w:p>
            <w:r>
              <w:t>No</w:t>
            </w:r>
          </w:p>
        </w:tc>
        <w:tc>
          <w:tcPr>
            <w:tcW w:type="dxa" w:w="2880"/>
          </w:tcPr>
          <w:p>
            <w:r>
              <w:t>Excluded where no impact pathway exists and segmentation is documented</w:t>
            </w:r>
          </w:p>
        </w:tc>
      </w:tr>
    </w:tbl>
    <w:p>
      <w:pPr>
        <w:pStyle w:val="Heading2"/>
      </w:pPr>
      <w:r>
        <w:t>Executive Summary</w:t>
      </w:r>
    </w:p>
    <w:p>
      <w:r>
        <w:t>The quarterly review found that [Organisation Name] has maintained a generally effective PCI compliance operating model during the reporting period. Core governance activities, access reviews, vulnerability management, logging, change management, and third-party oversight activities were performed, with supporting evidence available for most reviewed areas.</w:t>
      </w:r>
    </w:p>
    <w:p>
      <w:r>
        <w:t>The review identified [number]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Count</w:t>
            </w:r>
          </w:p>
        </w:tc>
        <w:tc>
          <w:tcPr>
            <w:tcW w:type="dxa" w:w="2880"/>
          </w:tcPr>
          <w:p>
            <w:r>
              <w:t>Summary</w:t>
            </w:r>
          </w:p>
        </w:tc>
      </w:tr>
      <w:tr>
        <w:tc>
          <w:tcPr>
            <w:tcW w:type="dxa" w:w="2880"/>
          </w:tcPr>
          <w:p>
            <w:r>
              <w:t>Critical</w:t>
            </w:r>
          </w:p>
        </w:tc>
        <w:tc>
          <w:tcPr>
            <w:tcW w:type="dxa" w:w="2880"/>
          </w:tcPr>
          <w:p>
            <w:r>
              <w:t>[0]</w:t>
            </w:r>
          </w:p>
        </w:tc>
        <w:tc>
          <w:tcPr>
            <w:tcW w:type="dxa" w:w="2880"/>
          </w:tcPr>
          <w:p>
            <w:r>
              <w:t>[No critical findings identified / Summary]</w:t>
            </w:r>
          </w:p>
        </w:tc>
      </w:tr>
      <w:tr>
        <w:tc>
          <w:tcPr>
            <w:tcW w:type="dxa" w:w="2880"/>
          </w:tcPr>
          <w:p>
            <w:r>
              <w:t>High</w:t>
            </w:r>
          </w:p>
        </w:tc>
        <w:tc>
          <w:tcPr>
            <w:tcW w:type="dxa" w:w="2880"/>
          </w:tcPr>
          <w:p>
            <w:r>
              <w:t>[0]</w:t>
            </w:r>
          </w:p>
        </w:tc>
        <w:tc>
          <w:tcPr>
            <w:tcW w:type="dxa" w:w="2880"/>
          </w:tcPr>
          <w:p>
            <w:r>
              <w:t>[No high findings identified / Summary]</w:t>
            </w:r>
          </w:p>
        </w:tc>
      </w:tr>
      <w:tr>
        <w:tc>
          <w:tcPr>
            <w:tcW w:type="dxa" w:w="2880"/>
          </w:tcPr>
          <w:p>
            <w:r>
              <w:t>Medium</w:t>
            </w:r>
          </w:p>
        </w:tc>
        <w:tc>
          <w:tcPr>
            <w:tcW w:type="dxa" w:w="2880"/>
          </w:tcPr>
          <w:p>
            <w:r>
              <w:t>[X]</w:t>
            </w:r>
          </w:p>
        </w:tc>
        <w:tc>
          <w:tcPr>
            <w:tcW w:type="dxa" w:w="2880"/>
          </w:tcPr>
          <w:p>
            <w:r>
              <w:t>[Summary of medium-risk issues]</w:t>
            </w:r>
          </w:p>
        </w:tc>
      </w:tr>
      <w:tr>
        <w:tc>
          <w:tcPr>
            <w:tcW w:type="dxa" w:w="2880"/>
          </w:tcPr>
          <w:p>
            <w:r>
              <w:t>Low</w:t>
            </w:r>
          </w:p>
        </w:tc>
        <w:tc>
          <w:tcPr>
            <w:tcW w:type="dxa" w:w="2880"/>
          </w:tcPr>
          <w:p>
            <w:r>
              <w:t>[X]</w:t>
            </w:r>
          </w:p>
        </w:tc>
        <w:tc>
          <w:tcPr>
            <w:tcW w:type="dxa" w:w="2880"/>
          </w:tcPr>
          <w:p>
            <w:r>
              <w:t>[Summary of low-risk issues]</w:t>
            </w:r>
          </w:p>
        </w:tc>
      </w:tr>
      <w:tr>
        <w:tc>
          <w:tcPr>
            <w:tcW w:type="dxa" w:w="2880"/>
          </w:tcPr>
          <w:p>
            <w:r>
              <w:t>Observation</w:t>
            </w:r>
          </w:p>
        </w:tc>
        <w:tc>
          <w:tcPr>
            <w:tcW w:type="dxa" w:w="2880"/>
          </w:tcPr>
          <w:p>
            <w:r>
              <w:t>[X]</w:t>
            </w:r>
          </w:p>
        </w:tc>
        <w:tc>
          <w:tcPr>
            <w:tcW w:type="dxa" w:w="2880"/>
          </w:tcPr>
          <w:p>
            <w:r>
              <w:t>Process improvement opportunities without immediate compliance impact</w:t>
            </w:r>
          </w:p>
        </w:tc>
      </w:tr>
    </w:tbl>
    <w:p>
      <w:r>
        <w:t>Overall review outcome: [Compliant with remediation required / Partially compliant / At risk / Compliant with no material exceptions]</w:t>
      </w:r>
    </w:p>
    <w:p>
      <w:r>
        <w:t>Key positive observations:</w:t>
      </w:r>
    </w:p>
    <w:p>
      <w:pPr>
        <w:pStyle w:val="ListBullet"/>
      </w:pPr>
      <w:r>
        <w:t>Quarterly management review of PCI compliance was performed and documented.</w:t>
      </w:r>
    </w:p>
    <w:p>
      <w:pPr>
        <w:pStyle w:val="ListBullet"/>
      </w:pPr>
      <w:r>
        <w:t>Ownership of most PCI compliance activities remains assigned to named control owners.</w:t>
      </w:r>
    </w:p>
    <w:p>
      <w:pPr>
        <w:pStyle w:val="ListBullet"/>
      </w:pPr>
      <w:r>
        <w:t>Vulnerability scanning and remediation processes are operating on a recurring basis.</w:t>
      </w:r>
    </w:p>
    <w:p>
      <w:pPr>
        <w:pStyle w:val="ListBullet"/>
      </w:pPr>
      <w:r>
        <w:t>Access review evidence was available for key systems within the cardholder data environment.</w:t>
      </w:r>
    </w:p>
    <w:p>
      <w:pPr>
        <w:pStyle w:val="ListBullet"/>
      </w:pPr>
      <w:r>
        <w:t>Security monitoring coverage remains in place for critical payment infrastructure.</w:t>
      </w:r>
    </w:p>
    <w:p>
      <w:pPr>
        <w:pStyle w:val="ListBullet"/>
      </w:pPr>
      <w:r>
        <w:t>Third-party compliance documentation was requested and reviewed for major service providers.</w:t>
      </w:r>
    </w:p>
    <w:p>
      <w:pPr>
        <w:pStyle w:val="ListBullet"/>
      </w:pPr>
      <w:r>
        <w:t>No evidence was identified of unauthorised storage of sensitive authentication data after authorisation during the reporting period.</w:t>
      </w:r>
    </w:p>
    <w:p>
      <w:r>
        <w:t>Key concerns:</w:t>
      </w:r>
    </w:p>
    <w:p>
      <w:pPr>
        <w:pStyle w:val="ListBullet"/>
      </w:pPr>
      <w:r>
        <w:t>Some evidence repositories contained incomplete or inconsistently named artefacts, increasing audit preparation effort.</w:t>
      </w:r>
    </w:p>
    <w:p>
      <w:pPr>
        <w:pStyle w:val="ListBullet"/>
      </w:pPr>
      <w:r>
        <w:t>A small number of user access review exceptions were not closed within the expected internal timeframe.</w:t>
      </w:r>
    </w:p>
    <w:p>
      <w:pPr>
        <w:pStyle w:val="ListBullet"/>
      </w:pPr>
      <w:r>
        <w:t>Third-party compliance evidence was not received from all providers before the end of the review period.</w:t>
      </w:r>
    </w:p>
    <w:p>
      <w:pPr>
        <w:pStyle w:val="ListBullet"/>
      </w:pPr>
      <w:r>
        <w:t>Remediation tracking for lower-priority vulnerabilities requires improved ageing visibility.</w:t>
      </w:r>
    </w:p>
    <w:p>
      <w:pPr>
        <w:pStyle w:val="ListBullet"/>
      </w:pPr>
      <w:r>
        <w:t>Documentation of service provider responsibility boundaries requires refresh for [specific service / platform], due to recent architecture or contractual changes.</w:t>
      </w:r>
    </w:p>
    <w:p>
      <w:r>
        <w:t>Management attention is required to ensure overdue remediation actions are completed, evidence quality is improved, and third-party dependencies continue to be actively monitored.</w:t>
      </w:r>
    </w:p>
    <w:p>
      <w:pPr>
        <w:pStyle w:val="Heading2"/>
      </w:pPr>
      <w:r>
        <w:t>Methodology</w:t>
      </w:r>
    </w:p>
    <w:p>
      <w:r>
        <w:t>The review was conducted as an internal governance and compliance assessment using a risk-based sampling approach. The objective was to verify that PCI-related controls remained operational during the quarter and that management had adequate visibility over compliance obligations, issues, and remediation status.</w:t>
      </w:r>
    </w:p>
    <w:p>
      <w:r>
        <w:t>Review activities included:</w:t>
      </w:r>
    </w:p>
    <w:p>
      <w:pPr>
        <w:pStyle w:val="ListBullet"/>
      </w:pPr>
      <w:r>
        <w:t>Document review</w:t>
      </w:r>
    </w:p>
    <w:p>
      <w:pPr>
        <w:pStyle w:val="ListBullet"/>
      </w:pPr>
      <w:r>
        <w:t>Reviewed policies, standards, operating procedures, control matrices, system inventories, data flow diagrams, network diagrams, and responsibility assignments.</w:t>
      </w:r>
    </w:p>
    <w:p>
      <w:pPr>
        <w:pStyle w:val="ListBullet"/>
      </w:pPr>
      <w:r>
        <w:t>Confirmed whether documentation remained current and reflected the implemented environment.</w:t>
      </w:r>
    </w:p>
    <w:p>
      <w:pPr>
        <w:pStyle w:val="ListBullet"/>
      </w:pPr>
      <w:r>
        <w:t>Evidence inspection</w:t>
      </w:r>
    </w:p>
    <w:p>
      <w:pPr>
        <w:pStyle w:val="ListBullet"/>
      </w:pPr>
      <w:r>
        <w:t>Reviewed tickets, system exports, access review records, vulnerability scan results, change approvals, monitoring records, training records, third-party attestations, and incident logs.</w:t>
      </w:r>
    </w:p>
    <w:p>
      <w:pPr>
        <w:pStyle w:val="ListBullet"/>
      </w:pPr>
      <w:r>
        <w:t>Validated whether evidence was complete, dated, attributable, and relevant to the reporting period.</w:t>
      </w:r>
    </w:p>
    <w:p>
      <w:pPr>
        <w:pStyle w:val="ListBullet"/>
      </w:pPr>
      <w:r>
        <w:t>Control owner interviews</w:t>
      </w:r>
    </w:p>
    <w:p>
      <w:pPr>
        <w:pStyle w:val="ListBullet"/>
      </w:pPr>
      <w:r>
        <w:t>Interviewed selected control owners across Information Security, Infrastructure, Cloud Operations, Engineering, Compliance, Risk, Service Management, and Vendor Management.</w:t>
      </w:r>
    </w:p>
    <w:p>
      <w:pPr>
        <w:pStyle w:val="ListBullet"/>
      </w:pPr>
      <w:r>
        <w:t>Confirmed understanding of ongoing PCI responsibilities and escalation paths.</w:t>
      </w:r>
    </w:p>
    <w:p>
      <w:pPr>
        <w:pStyle w:val="ListBullet"/>
      </w:pPr>
      <w:r>
        <w:t>Sample testing</w:t>
      </w:r>
    </w:p>
    <w:p>
      <w:pPr>
        <w:pStyle w:val="ListBullet"/>
      </w:pPr>
      <w:r>
        <w:t>Selected representative samples for access provisioning, access removal, privileged access review, change management, vulnerability remediation, logging, alert review, and third-party monitoring.</w:t>
      </w:r>
    </w:p>
    <w:p>
      <w:pPr>
        <w:pStyle w:val="ListBullet"/>
      </w:pPr>
      <w:r>
        <w:t>Sampling was designed to identify whether controls are operating consistently and whether exceptions are detected and managed.</w:t>
      </w:r>
    </w:p>
    <w:p>
      <w:pPr>
        <w:pStyle w:val="ListBullet"/>
      </w:pPr>
      <w:r>
        <w:t>Issue and action review</w:t>
      </w:r>
    </w:p>
    <w:p>
      <w:pPr>
        <w:pStyle w:val="ListBullet"/>
      </w:pPr>
      <w:r>
        <w:t>Reviewed open PCI-related issues, prior findings, remediation actions, accepted risks, compensating measures, and management exceptions.</w:t>
      </w:r>
    </w:p>
    <w:p>
      <w:pPr>
        <w:pStyle w:val="ListBullet"/>
      </w:pPr>
      <w:r>
        <w:t>Confirmed status, ownership, due dates, and evidence of closure where applicable.</w:t>
      </w:r>
    </w:p>
    <w:p>
      <w:pPr>
        <w:pStyle w:val="ListBullet"/>
      </w:pPr>
      <w:r>
        <w:t>Management review</w:t>
      </w:r>
    </w:p>
    <w:p>
      <w:pPr>
        <w:pStyle w:val="ListBullet"/>
      </w:pPr>
      <w:r>
        <w:t>Discussed results with relevant management stakeholders.</w:t>
      </w:r>
    </w:p>
    <w:p>
      <w:pPr>
        <w:pStyle w:val="ListBullet"/>
      </w:pPr>
      <w:r>
        <w:t>Confirmed proposed remediation actions, accountable owners, and target completion dates.</w:t>
      </w:r>
    </w:p>
    <w:p>
      <w:r>
        <w:t>The review did not constitute a full external assessment or certification activity. It was designed to support internal governance, compliance maintenance, and audit readiness.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Evidence Area</w:t>
            </w:r>
          </w:p>
        </w:tc>
        <w:tc>
          <w:tcPr>
            <w:tcW w:type="dxa" w:w="2160"/>
          </w:tcPr>
          <w:p>
            <w:r>
              <w:t>Evidence Reviewed</w:t>
            </w:r>
          </w:p>
        </w:tc>
        <w:tc>
          <w:tcPr>
            <w:tcW w:type="dxa" w:w="2160"/>
          </w:tcPr>
          <w:p>
            <w:r>
              <w:t>Sample Size / Coverage</w:t>
            </w:r>
          </w:p>
        </w:tc>
        <w:tc>
          <w:tcPr>
            <w:tcW w:type="dxa" w:w="2160"/>
          </w:tcPr>
          <w:p>
            <w:r>
              <w:t>Result</w:t>
            </w:r>
          </w:p>
        </w:tc>
      </w:tr>
      <w:tr>
        <w:tc>
          <w:tcPr>
            <w:tcW w:type="dxa" w:w="2160"/>
          </w:tcPr>
          <w:p>
            <w:r>
              <w:t>Access provisioning</w:t>
            </w:r>
          </w:p>
        </w:tc>
        <w:tc>
          <w:tcPr>
            <w:tcW w:type="dxa" w:w="2160"/>
          </w:tcPr>
          <w:p>
            <w:r>
              <w:t>Joiner/mover/leaver tickets and access approvals</w:t>
            </w:r>
          </w:p>
        </w:tc>
        <w:tc>
          <w:tcPr>
            <w:tcW w:type="dxa" w:w="2160"/>
          </w:tcPr>
          <w:p>
            <w:r>
              <w:t>[X] samples</w:t>
            </w:r>
          </w:p>
        </w:tc>
        <w:tc>
          <w:tcPr>
            <w:tcW w:type="dxa" w:w="2160"/>
          </w:tcPr>
          <w:p>
            <w:r>
              <w:t>[Pass / Exceptions noted]</w:t>
            </w:r>
          </w:p>
        </w:tc>
      </w:tr>
      <w:tr>
        <w:tc>
          <w:tcPr>
            <w:tcW w:type="dxa" w:w="2160"/>
          </w:tcPr>
          <w:p>
            <w:r>
              <w:t>Privileged access review</w:t>
            </w:r>
          </w:p>
        </w:tc>
        <w:tc>
          <w:tcPr>
            <w:tcW w:type="dxa" w:w="2160"/>
          </w:tcPr>
          <w:p>
            <w:r>
              <w:t>Quarterly access review sign-offs and exception logs</w:t>
            </w:r>
          </w:p>
        </w:tc>
        <w:tc>
          <w:tcPr>
            <w:tcW w:type="dxa" w:w="2160"/>
          </w:tcPr>
          <w:p>
            <w:r>
              <w:t>[X] systems</w:t>
            </w:r>
          </w:p>
        </w:tc>
        <w:tc>
          <w:tcPr>
            <w:tcW w:type="dxa" w:w="2160"/>
          </w:tcPr>
          <w:p>
            <w:r>
              <w:t>[Pass / Exceptions noted]</w:t>
            </w:r>
          </w:p>
        </w:tc>
      </w:tr>
      <w:tr>
        <w:tc>
          <w:tcPr>
            <w:tcW w:type="dxa" w:w="2160"/>
          </w:tcPr>
          <w:p>
            <w:r>
              <w:t>Vulnerability management</w:t>
            </w:r>
          </w:p>
        </w:tc>
        <w:tc>
          <w:tcPr>
            <w:tcW w:type="dxa" w:w="2160"/>
          </w:tcPr>
          <w:p>
            <w:r>
              <w:t>Scan outputs, remediation tickets, risk exceptions</w:t>
            </w:r>
          </w:p>
        </w:tc>
        <w:tc>
          <w:tcPr>
            <w:tcW w:type="dxa" w:w="2160"/>
          </w:tcPr>
          <w:p>
            <w:r>
              <w:t>[X] scans / [X] assets</w:t>
            </w:r>
          </w:p>
        </w:tc>
        <w:tc>
          <w:tcPr>
            <w:tcW w:type="dxa" w:w="2160"/>
          </w:tcPr>
          <w:p>
            <w:r>
              <w:t>[Pass / Exceptions noted]</w:t>
            </w:r>
          </w:p>
        </w:tc>
      </w:tr>
      <w:tr>
        <w:tc>
          <w:tcPr>
            <w:tcW w:type="dxa" w:w="2160"/>
          </w:tcPr>
          <w:p>
            <w:r>
              <w:t>Patch management</w:t>
            </w:r>
          </w:p>
        </w:tc>
        <w:tc>
          <w:tcPr>
            <w:tcW w:type="dxa" w:w="2160"/>
          </w:tcPr>
          <w:p>
            <w:r>
              <w:t>Patch deployment records and exception approvals</w:t>
            </w:r>
          </w:p>
        </w:tc>
        <w:tc>
          <w:tcPr>
            <w:tcW w:type="dxa" w:w="2160"/>
          </w:tcPr>
          <w:p>
            <w:r>
              <w:t>[X] systems</w:t>
            </w:r>
          </w:p>
        </w:tc>
        <w:tc>
          <w:tcPr>
            <w:tcW w:type="dxa" w:w="2160"/>
          </w:tcPr>
          <w:p>
            <w:r>
              <w:t>[Pass / Exceptions noted]</w:t>
            </w:r>
          </w:p>
        </w:tc>
      </w:tr>
      <w:tr>
        <w:tc>
          <w:tcPr>
            <w:tcW w:type="dxa" w:w="2160"/>
          </w:tcPr>
          <w:p>
            <w:r>
              <w:t>Change management</w:t>
            </w:r>
          </w:p>
        </w:tc>
        <w:tc>
          <w:tcPr>
            <w:tcW w:type="dxa" w:w="2160"/>
          </w:tcPr>
          <w:p>
            <w:r>
              <w:t>Change tickets for payment-impacting systems</w:t>
            </w:r>
          </w:p>
        </w:tc>
        <w:tc>
          <w:tcPr>
            <w:tcW w:type="dxa" w:w="2160"/>
          </w:tcPr>
          <w:p>
            <w:r>
              <w:t>[X] changes</w:t>
            </w:r>
          </w:p>
        </w:tc>
        <w:tc>
          <w:tcPr>
            <w:tcW w:type="dxa" w:w="2160"/>
          </w:tcPr>
          <w:p>
            <w:r>
              <w:t>[Pass / Exceptions noted]</w:t>
            </w:r>
          </w:p>
        </w:tc>
      </w:tr>
      <w:tr>
        <w:tc>
          <w:tcPr>
            <w:tcW w:type="dxa" w:w="2160"/>
          </w:tcPr>
          <w:p>
            <w:r>
              <w:t>Logging and monitoring</w:t>
            </w:r>
          </w:p>
        </w:tc>
        <w:tc>
          <w:tcPr>
            <w:tcW w:type="dxa" w:w="2160"/>
          </w:tcPr>
          <w:p>
            <w:r>
              <w:t>SIEM alerts, log source status, alert review records</w:t>
            </w:r>
          </w:p>
        </w:tc>
        <w:tc>
          <w:tcPr>
            <w:tcW w:type="dxa" w:w="2160"/>
          </w:tcPr>
          <w:p>
            <w:r>
              <w:t>[X] log sources</w:t>
            </w:r>
          </w:p>
        </w:tc>
        <w:tc>
          <w:tcPr>
            <w:tcW w:type="dxa" w:w="2160"/>
          </w:tcPr>
          <w:p>
            <w:r>
              <w:t>[Pass / Exceptions noted]</w:t>
            </w:r>
          </w:p>
        </w:tc>
      </w:tr>
      <w:tr>
        <w:tc>
          <w:tcPr>
            <w:tcW w:type="dxa" w:w="2160"/>
          </w:tcPr>
          <w:p>
            <w:r>
              <w:t>Incident response</w:t>
            </w:r>
          </w:p>
        </w:tc>
        <w:tc>
          <w:tcPr>
            <w:tcW w:type="dxa" w:w="2160"/>
          </w:tcPr>
          <w:p>
            <w:r>
              <w:t>Incident register and payment-related escalation records</w:t>
            </w:r>
          </w:p>
        </w:tc>
        <w:tc>
          <w:tcPr>
            <w:tcW w:type="dxa" w:w="2160"/>
          </w:tcPr>
          <w:p>
            <w:r>
              <w:t>Full quarter</w:t>
            </w:r>
          </w:p>
        </w:tc>
        <w:tc>
          <w:tcPr>
            <w:tcW w:type="dxa" w:w="2160"/>
          </w:tcPr>
          <w:p>
            <w:r>
              <w:t>[Pass / Exceptions noted]</w:t>
            </w:r>
          </w:p>
        </w:tc>
      </w:tr>
      <w:tr>
        <w:tc>
          <w:tcPr>
            <w:tcW w:type="dxa" w:w="2160"/>
          </w:tcPr>
          <w:p>
            <w:r>
              <w:t>Third-party oversight</w:t>
            </w:r>
          </w:p>
        </w:tc>
        <w:tc>
          <w:tcPr>
            <w:tcW w:type="dxa" w:w="2160"/>
          </w:tcPr>
          <w:p>
            <w:r>
              <w:t>Attestations, contracts, responsibility matrices</w:t>
            </w:r>
          </w:p>
        </w:tc>
        <w:tc>
          <w:tcPr>
            <w:tcW w:type="dxa" w:w="2160"/>
          </w:tcPr>
          <w:p>
            <w:r>
              <w:t>[X] vendors</w:t>
            </w:r>
          </w:p>
        </w:tc>
        <w:tc>
          <w:tcPr>
            <w:tcW w:type="dxa" w:w="2160"/>
          </w:tcPr>
          <w:p>
            <w:r>
              <w:t>[Pass / Exceptions noted]</w:t>
            </w:r>
          </w:p>
        </w:tc>
      </w:tr>
      <w:tr>
        <w:tc>
          <w:tcPr>
            <w:tcW w:type="dxa" w:w="2160"/>
          </w:tcPr>
          <w:p>
            <w:r>
              <w:t>Security training</w:t>
            </w:r>
          </w:p>
        </w:tc>
        <w:tc>
          <w:tcPr>
            <w:tcW w:type="dxa" w:w="2160"/>
          </w:tcPr>
          <w:p>
            <w:r>
              <w:t>Training completion records for in-scope personnel</w:t>
            </w:r>
          </w:p>
        </w:tc>
        <w:tc>
          <w:tcPr>
            <w:tcW w:type="dxa" w:w="2160"/>
          </w:tcPr>
          <w:p>
            <w:r>
              <w:t>[X]% population</w:t>
            </w:r>
          </w:p>
        </w:tc>
        <w:tc>
          <w:tcPr>
            <w:tcW w:type="dxa" w:w="2160"/>
          </w:tcPr>
          <w:p>
            <w:r>
              <w:t>[Pass / Exceptions noted]</w:t>
            </w:r>
          </w:p>
        </w:tc>
      </w:tr>
      <w:tr>
        <w:tc>
          <w:tcPr>
            <w:tcW w:type="dxa" w:w="2160"/>
          </w:tcPr>
          <w:p>
            <w:r>
              <w:t>Data flow and scope</w:t>
            </w:r>
          </w:p>
        </w:tc>
        <w:tc>
          <w:tcPr>
            <w:tcW w:type="dxa" w:w="2160"/>
          </w:tcPr>
          <w:p>
            <w:r>
              <w:t>Diagrams, inventories, segmentation documentation</w:t>
            </w:r>
          </w:p>
        </w:tc>
        <w:tc>
          <w:tcPr>
            <w:tcW w:type="dxa" w:w="2160"/>
          </w:tcPr>
          <w:p>
            <w:r>
              <w:t>Key environments</w:t>
            </w:r>
          </w:p>
        </w:tc>
        <w:tc>
          <w:tcPr>
            <w:tcW w:type="dxa" w:w="2160"/>
          </w:tcPr>
          <w:p>
            <w:r>
              <w:t>[Pass / Exceptions noted]</w:t>
            </w:r>
          </w:p>
        </w:tc>
      </w:tr>
    </w:tbl>
    <w:p>
      <w:pPr>
        <w:pStyle w:val="Heading2"/>
      </w:pPr>
      <w:r>
        <w:t>Detailed Findings / Results (with structure)</w:t>
      </w:r>
    </w:p>
    <w:p>
      <w:pPr>
        <w:pStyle w:val="Heading3"/>
      </w:pPr>
      <w:r>
        <w:t>Findings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 Title</w:t>
            </w:r>
          </w:p>
        </w:tc>
        <w:tc>
          <w:tcPr>
            <w:tcW w:type="dxa" w:w="1440"/>
          </w:tcPr>
          <w:p>
            <w:r>
              <w:t>Severity</w:t>
            </w:r>
          </w:p>
        </w:tc>
        <w:tc>
          <w:tcPr>
            <w:tcW w:type="dxa" w:w="1440"/>
          </w:tcPr>
          <w:p>
            <w:r>
              <w:t>Status</w:t>
            </w:r>
          </w:p>
        </w:tc>
        <w:tc>
          <w:tcPr>
            <w:tcW w:type="dxa" w:w="1440"/>
          </w:tcPr>
          <w:p>
            <w:r>
              <w:t>Owner</w:t>
            </w:r>
          </w:p>
        </w:tc>
        <w:tc>
          <w:tcPr>
            <w:tcW w:type="dxa" w:w="1440"/>
          </w:tcPr>
          <w:p>
            <w:r>
              <w:t>Target Date</w:t>
            </w:r>
          </w:p>
        </w:tc>
      </w:tr>
      <w:tr>
        <w:tc>
          <w:tcPr>
            <w:tcW w:type="dxa" w:w="1440"/>
          </w:tcPr>
          <w:p>
            <w:r>
              <w:t>PCI-QTR-[001]</w:t>
            </w:r>
          </w:p>
        </w:tc>
        <w:tc>
          <w:tcPr>
            <w:tcW w:type="dxa" w:w="1440"/>
          </w:tcPr>
          <w:p>
            <w:r>
              <w:t>Incomplete closure evidence for access review exceptions</w:t>
            </w:r>
          </w:p>
        </w:tc>
        <w:tc>
          <w:tcPr>
            <w:tcW w:type="dxa" w:w="1440"/>
          </w:tcPr>
          <w:p>
            <w:r>
              <w:t>Medium</w:t>
            </w:r>
          </w:p>
        </w:tc>
        <w:tc>
          <w:tcPr>
            <w:tcW w:type="dxa" w:w="1440"/>
          </w:tcPr>
          <w:p>
            <w:r>
              <w:t>Open</w:t>
            </w:r>
          </w:p>
        </w:tc>
        <w:tc>
          <w:tcPr>
            <w:tcW w:type="dxa" w:w="1440"/>
          </w:tcPr>
          <w:p>
            <w:r>
              <w:t>[IAM Owner]</w:t>
            </w:r>
          </w:p>
        </w:tc>
        <w:tc>
          <w:tcPr>
            <w:tcW w:type="dxa" w:w="1440"/>
          </w:tcPr>
          <w:p>
            <w:r>
              <w:t>[YYYY-MM-DD]</w:t>
            </w:r>
          </w:p>
        </w:tc>
      </w:tr>
      <w:tr>
        <w:tc>
          <w:tcPr>
            <w:tcW w:type="dxa" w:w="1440"/>
          </w:tcPr>
          <w:p>
            <w:r>
              <w:t>PCI-QTR-[002]</w:t>
            </w:r>
          </w:p>
        </w:tc>
        <w:tc>
          <w:tcPr>
            <w:tcW w:type="dxa" w:w="1440"/>
          </w:tcPr>
          <w:p>
            <w:r>
              <w:t>Delayed receipt of third-party compliance evidence</w:t>
            </w:r>
          </w:p>
        </w:tc>
        <w:tc>
          <w:tcPr>
            <w:tcW w:type="dxa" w:w="1440"/>
          </w:tcPr>
          <w:p>
            <w:r>
              <w:t>Medium</w:t>
            </w:r>
          </w:p>
        </w:tc>
        <w:tc>
          <w:tcPr>
            <w:tcW w:type="dxa" w:w="1440"/>
          </w:tcPr>
          <w:p>
            <w:r>
              <w:t>Open</w:t>
            </w:r>
          </w:p>
        </w:tc>
        <w:tc>
          <w:tcPr>
            <w:tcW w:type="dxa" w:w="1440"/>
          </w:tcPr>
          <w:p>
            <w:r>
              <w:t>[Vendor Management Owner]</w:t>
            </w:r>
          </w:p>
        </w:tc>
        <w:tc>
          <w:tcPr>
            <w:tcW w:type="dxa" w:w="1440"/>
          </w:tcPr>
          <w:p>
            <w:r>
              <w:t>[YYYY-MM-DD]</w:t>
            </w:r>
          </w:p>
        </w:tc>
      </w:tr>
      <w:tr>
        <w:tc>
          <w:tcPr>
            <w:tcW w:type="dxa" w:w="1440"/>
          </w:tcPr>
          <w:p>
            <w:r>
              <w:t>PCI-QTR-[003]</w:t>
            </w:r>
          </w:p>
        </w:tc>
        <w:tc>
          <w:tcPr>
            <w:tcW w:type="dxa" w:w="1440"/>
          </w:tcPr>
          <w:p>
            <w:r>
              <w:t>Vulnerability remediation ageing not consistently reported</w:t>
            </w:r>
          </w:p>
        </w:tc>
        <w:tc>
          <w:tcPr>
            <w:tcW w:type="dxa" w:w="1440"/>
          </w:tcPr>
          <w:p>
            <w:r>
              <w:t>Low</w:t>
            </w:r>
          </w:p>
        </w:tc>
        <w:tc>
          <w:tcPr>
            <w:tcW w:type="dxa" w:w="1440"/>
          </w:tcPr>
          <w:p>
            <w:r>
              <w:t>Open</w:t>
            </w:r>
          </w:p>
        </w:tc>
        <w:tc>
          <w:tcPr>
            <w:tcW w:type="dxa" w:w="1440"/>
          </w:tcPr>
          <w:p>
            <w:r>
              <w:t>[Security Operations Owner]</w:t>
            </w:r>
          </w:p>
        </w:tc>
        <w:tc>
          <w:tcPr>
            <w:tcW w:type="dxa" w:w="1440"/>
          </w:tcPr>
          <w:p>
            <w:r>
              <w:t>[YYYY-MM-DD]</w:t>
            </w:r>
          </w:p>
        </w:tc>
      </w:tr>
      <w:tr>
        <w:tc>
          <w:tcPr>
            <w:tcW w:type="dxa" w:w="1440"/>
          </w:tcPr>
          <w:p>
            <w:r>
              <w:t>PCI-QTR-[004]</w:t>
            </w:r>
          </w:p>
        </w:tc>
        <w:tc>
          <w:tcPr>
            <w:tcW w:type="dxa" w:w="1440"/>
          </w:tcPr>
          <w:p>
            <w:r>
              <w:t>Evidence repository naming and retention inconsistencies</w:t>
            </w:r>
          </w:p>
        </w:tc>
        <w:tc>
          <w:tcPr>
            <w:tcW w:type="dxa" w:w="1440"/>
          </w:tcPr>
          <w:p>
            <w:r>
              <w:t>Low</w:t>
            </w:r>
          </w:p>
        </w:tc>
        <w:tc>
          <w:tcPr>
            <w:tcW w:type="dxa" w:w="1440"/>
          </w:tcPr>
          <w:p>
            <w:r>
              <w:t>Open</w:t>
            </w:r>
          </w:p>
        </w:tc>
        <w:tc>
          <w:tcPr>
            <w:tcW w:type="dxa" w:w="1440"/>
          </w:tcPr>
          <w:p>
            <w:r>
              <w:t>[Compliance Owner]</w:t>
            </w:r>
          </w:p>
        </w:tc>
        <w:tc>
          <w:tcPr>
            <w:tcW w:type="dxa" w:w="1440"/>
          </w:tcPr>
          <w:p>
            <w:r>
              <w:t>[YYYY-MM-DD]</w:t>
            </w:r>
          </w:p>
        </w:tc>
      </w:tr>
      <w:tr>
        <w:tc>
          <w:tcPr>
            <w:tcW w:type="dxa" w:w="1440"/>
          </w:tcPr>
          <w:p>
            <w:r>
              <w:t>PCI-QTR-[005]</w:t>
            </w:r>
          </w:p>
        </w:tc>
        <w:tc>
          <w:tcPr>
            <w:tcW w:type="dxa" w:w="1440"/>
          </w:tcPr>
          <w:p>
            <w:r>
              <w:t>Responsibility matrix requires update for revised cloud service model</w:t>
            </w:r>
          </w:p>
        </w:tc>
        <w:tc>
          <w:tcPr>
            <w:tcW w:type="dxa" w:w="1440"/>
          </w:tcPr>
          <w:p>
            <w:r>
              <w:t>Medium</w:t>
            </w:r>
          </w:p>
        </w:tc>
        <w:tc>
          <w:tcPr>
            <w:tcW w:type="dxa" w:w="1440"/>
          </w:tcPr>
          <w:p>
            <w:r>
              <w:t>Open</w:t>
            </w:r>
          </w:p>
        </w:tc>
        <w:tc>
          <w:tcPr>
            <w:tcW w:type="dxa" w:w="1440"/>
          </w:tcPr>
          <w:p>
            <w:r>
              <w:t>[Cloud Platform Owner]</w:t>
            </w:r>
          </w:p>
        </w:tc>
        <w:tc>
          <w:tcPr>
            <w:tcW w:type="dxa" w:w="1440"/>
          </w:tcPr>
          <w:p>
            <w:r>
              <w:t>[YYYY-MM-DD]</w:t>
            </w:r>
          </w:p>
        </w:tc>
      </w:tr>
    </w:tbl>
    <w:p>
      <w:r>
        <w:t>---</w:t>
      </w:r>
    </w:p>
    <w:p>
      <w:pPr>
        <w:pStyle w:val="Heading3"/>
      </w:pPr>
      <w:r>
        <w:t>PCI-QTR-[001] - Incomplete Closure Evidence for Access Review Exceptions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Severity</w:t>
            </w:r>
          </w:p>
        </w:tc>
        <w:tc>
          <w:tcPr>
            <w:tcW w:type="dxa" w:w="4320"/>
          </w:tcPr>
          <w:p>
            <w:r>
              <w:t>Medium</w:t>
            </w:r>
          </w:p>
        </w:tc>
      </w:tr>
      <w:tr>
        <w:tc>
          <w:tcPr>
            <w:tcW w:type="dxa" w:w="4320"/>
          </w:tcPr>
          <w:p>
            <w:r>
              <w:t>Status</w:t>
            </w:r>
          </w:p>
        </w:tc>
        <w:tc>
          <w:tcPr>
            <w:tcW w:type="dxa" w:w="4320"/>
          </w:tcPr>
          <w:p>
            <w:r>
              <w:t>Open</w:t>
            </w:r>
          </w:p>
        </w:tc>
      </w:tr>
      <w:tr>
        <w:tc>
          <w:tcPr>
            <w:tcW w:type="dxa" w:w="4320"/>
          </w:tcPr>
          <w:p>
            <w:r>
              <w:t>Control area</w:t>
            </w:r>
          </w:p>
        </w:tc>
        <w:tc>
          <w:tcPr>
            <w:tcW w:type="dxa" w:w="4320"/>
          </w:tcPr>
          <w:p>
            <w:r>
              <w:t>Identity and access management</w:t>
            </w:r>
          </w:p>
        </w:tc>
      </w:tr>
      <w:tr>
        <w:tc>
          <w:tcPr>
            <w:tcW w:type="dxa" w:w="4320"/>
          </w:tcPr>
          <w:p>
            <w:r>
              <w:t>Owner</w:t>
            </w:r>
          </w:p>
        </w:tc>
        <w:tc>
          <w:tcPr>
            <w:tcW w:type="dxa" w:w="4320"/>
          </w:tcPr>
          <w:p>
            <w:r>
              <w:t>[IAM Owner]</w:t>
            </w:r>
          </w:p>
        </w:tc>
      </w:tr>
      <w:tr>
        <w:tc>
          <w:tcPr>
            <w:tcW w:type="dxa" w:w="4320"/>
          </w:tcPr>
          <w:p>
            <w:r>
              <w:t>Target completion date</w:t>
            </w:r>
          </w:p>
        </w:tc>
        <w:tc>
          <w:tcPr>
            <w:tcW w:type="dxa" w:w="4320"/>
          </w:tcPr>
          <w:p>
            <w:r>
              <w:t>[YYYY-MM-DD]</w:t>
            </w:r>
          </w:p>
        </w:tc>
      </w:tr>
      <w:tr>
        <w:tc>
          <w:tcPr>
            <w:tcW w:type="dxa" w:w="4320"/>
          </w:tcPr>
          <w:p>
            <w:r>
              <w:t>Affected systems</w:t>
            </w:r>
          </w:p>
        </w:tc>
        <w:tc>
          <w:tcPr>
            <w:tcW w:type="dxa" w:w="4320"/>
          </w:tcPr>
          <w:p>
            <w:r>
              <w:t>[System names]</w:t>
            </w:r>
          </w:p>
        </w:tc>
      </w:tr>
    </w:tbl>
    <w:p>
      <w:r>
        <w:t>Condition</w:t>
      </w:r>
    </w:p>
    <w:p>
      <w:r>
        <w:t>Quarterly access reviews were completed for the sampled in-scope systems; however, [number] access review exceptions did not have complete closure evidence at the time of review. In the sampled cases, reviewers identified accounts requiring removal, role adjustment, or manager confirmation, but the supporting ticket records did not consistently show completion, validation, and final reviewer sign-off.</w:t>
      </w:r>
    </w:p>
    <w:p>
      <w:r>
        <w:t>Risk</w:t>
      </w:r>
    </w:p>
    <w:p>
      <w:r>
        <w:t>Incomplete closure evidence may prevent management from demonstrating that inappropriate access was removed in a timely manner. This increases the risk of excessive or unauthorised access to systems that support payment processing or security administration.</w:t>
      </w:r>
    </w:p>
    <w:p>
      <w:r>
        <w:t>Evidence reviewed</w:t>
      </w:r>
    </w:p>
    <w:p>
      <w:pPr>
        <w:pStyle w:val="ListBullet"/>
      </w:pPr>
      <w:r>
        <w:t>Access review sign-off records for [systems].</w:t>
      </w:r>
    </w:p>
    <w:p>
      <w:pPr>
        <w:pStyle w:val="ListBullet"/>
      </w:pPr>
      <w:r>
        <w:t>User access export dated [YYYY-MM-DD].</w:t>
      </w:r>
    </w:p>
    <w:p>
      <w:pPr>
        <w:pStyle w:val="ListBullet"/>
      </w:pPr>
      <w:r>
        <w:t>Remediation tickets [ticket references].</w:t>
      </w:r>
    </w:p>
    <w:p>
      <w:pPr>
        <w:pStyle w:val="ListBullet"/>
      </w:pPr>
      <w:r>
        <w:t>Privileged access group membership export dated [YYYY-MM-DD].</w:t>
      </w:r>
    </w:p>
    <w:p>
      <w:r>
        <w:t>Root cause</w:t>
      </w:r>
    </w:p>
    <w:p>
      <w:r>
        <w:t>The access review process identifies exceptions effectively, but closure tracking is split across review spreadsheets and service desk tickets. There is no mandatory field requiring final validation that corrective action was completed and confirmed by the reviewer.</w:t>
      </w:r>
    </w:p>
    <w:p>
      <w:r>
        <w:t>Management response</w:t>
      </w:r>
    </w:p>
    <w:p>
      <w:r>
        <w:t>[Management response, e.g., IAM team agrees with the finding and will update the access review workflow to require closure evidence and reviewer confirmation before exceptions are marked complete.]</w:t>
      </w:r>
    </w:p>
    <w:p>
      <w:r>
        <w:t>Required remediation</w:t>
      </w:r>
    </w:p>
    <w:p>
      <w:pPr>
        <w:pStyle w:val="ListBullet"/>
      </w:pPr>
      <w:r>
        <w:t>Update the access review workflow to require linked remediation tickets for all exceptions.</w:t>
      </w:r>
    </w:p>
    <w:p>
      <w:pPr>
        <w:pStyle w:val="ListBullet"/>
      </w:pPr>
      <w:r>
        <w:t>Require evidence of removal, modification, or business approval for retained access.</w:t>
      </w:r>
    </w:p>
    <w:p>
      <w:pPr>
        <w:pStyle w:val="ListBullet"/>
      </w:pPr>
      <w:r>
        <w:t>Require final validation by the system owner or delegated reviewer.</w:t>
      </w:r>
    </w:p>
    <w:p>
      <w:pPr>
        <w:pStyle w:val="ListBullet"/>
      </w:pPr>
      <w:r>
        <w:t>Report overdue access review exceptions to the PCI compliance forum until closure.</w:t>
      </w:r>
    </w:p>
    <w:p>
      <w:r>
        <w:t>---</w:t>
      </w:r>
    </w:p>
    <w:p>
      <w:pPr>
        <w:pStyle w:val="Heading3"/>
      </w:pPr>
      <w:r>
        <w:t>PCI-QTR-[002] - Delayed Receipt of Third-Party Compliance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Severity</w:t>
            </w:r>
          </w:p>
        </w:tc>
        <w:tc>
          <w:tcPr>
            <w:tcW w:type="dxa" w:w="4320"/>
          </w:tcPr>
          <w:p>
            <w:r>
              <w:t>Medium</w:t>
            </w:r>
          </w:p>
        </w:tc>
      </w:tr>
      <w:tr>
        <w:tc>
          <w:tcPr>
            <w:tcW w:type="dxa" w:w="4320"/>
          </w:tcPr>
          <w:p>
            <w:r>
              <w:t>Status</w:t>
            </w:r>
          </w:p>
        </w:tc>
        <w:tc>
          <w:tcPr>
            <w:tcW w:type="dxa" w:w="4320"/>
          </w:tcPr>
          <w:p>
            <w:r>
              <w:t>Open</w:t>
            </w:r>
          </w:p>
        </w:tc>
      </w:tr>
      <w:tr>
        <w:tc>
          <w:tcPr>
            <w:tcW w:type="dxa" w:w="4320"/>
          </w:tcPr>
          <w:p>
            <w:r>
              <w:t>Control area</w:t>
            </w:r>
          </w:p>
        </w:tc>
        <w:tc>
          <w:tcPr>
            <w:tcW w:type="dxa" w:w="4320"/>
          </w:tcPr>
          <w:p>
            <w:r>
              <w:t>Third-party service provider management</w:t>
            </w:r>
          </w:p>
        </w:tc>
      </w:tr>
      <w:tr>
        <w:tc>
          <w:tcPr>
            <w:tcW w:type="dxa" w:w="4320"/>
          </w:tcPr>
          <w:p>
            <w:r>
              <w:t>Owner</w:t>
            </w:r>
          </w:p>
        </w:tc>
        <w:tc>
          <w:tcPr>
            <w:tcW w:type="dxa" w:w="4320"/>
          </w:tcPr>
          <w:p>
            <w:r>
              <w:t>[Vendor Management Owner]</w:t>
            </w:r>
          </w:p>
        </w:tc>
      </w:tr>
      <w:tr>
        <w:tc>
          <w:tcPr>
            <w:tcW w:type="dxa" w:w="4320"/>
          </w:tcPr>
          <w:p>
            <w:r>
              <w:t>Target completion date</w:t>
            </w:r>
          </w:p>
        </w:tc>
        <w:tc>
          <w:tcPr>
            <w:tcW w:type="dxa" w:w="4320"/>
          </w:tcPr>
          <w:p>
            <w:r>
              <w:t>[YYYY-MM-DD]</w:t>
            </w:r>
          </w:p>
        </w:tc>
      </w:tr>
      <w:tr>
        <w:tc>
          <w:tcPr>
            <w:tcW w:type="dxa" w:w="4320"/>
          </w:tcPr>
          <w:p>
            <w:r>
              <w:t>Affected third parties</w:t>
            </w:r>
          </w:p>
        </w:tc>
        <w:tc>
          <w:tcPr>
            <w:tcW w:type="dxa" w:w="4320"/>
          </w:tcPr>
          <w:p>
            <w:r>
              <w:t>[Vendor names]</w:t>
            </w:r>
          </w:p>
        </w:tc>
      </w:tr>
    </w:tbl>
    <w:p>
      <w:r>
        <w:t>Condition</w:t>
      </w:r>
    </w:p>
    <w:p>
      <w:r>
        <w:t>Compliance evidence was requested from all identified third-party service providers that could affect payment security. Evidence was received and reviewed for [number] of [number] providers. For [vendor names], current compliance evidence was not received before the close of the reporting period.</w:t>
      </w:r>
    </w:p>
    <w:p>
      <w:r>
        <w:t>Risk</w:t>
      </w:r>
    </w:p>
    <w:p>
      <w:r>
        <w:t>Delayed or missing third-party compliance evidence may reduce management’s ability to confirm that outsourced services supporting payment operations are adequately secured. It may also affect the organisation’s ability to respond to customer due diligence requests and external assessment activities.</w:t>
      </w:r>
    </w:p>
    <w:p>
      <w:r>
        <w:t>Evidence reviewed</w:t>
      </w:r>
    </w:p>
    <w:p>
      <w:pPr>
        <w:pStyle w:val="ListBullet"/>
      </w:pPr>
      <w:r>
        <w:t>Vendor inventory dated [YYYY-MM-DD].</w:t>
      </w:r>
    </w:p>
    <w:p>
      <w:pPr>
        <w:pStyle w:val="ListBullet"/>
      </w:pPr>
      <w:r>
        <w:t>Evidence request emails and portal records.</w:t>
      </w:r>
    </w:p>
    <w:p>
      <w:pPr>
        <w:pStyle w:val="ListBullet"/>
      </w:pPr>
      <w:r>
        <w:t>Supplier attestations received during the quarter.</w:t>
      </w:r>
    </w:p>
    <w:p>
      <w:pPr>
        <w:pStyle w:val="ListBullet"/>
      </w:pPr>
      <w:r>
        <w:t>Third-party responsibility matrix.</w:t>
      </w:r>
    </w:p>
    <w:p>
      <w:pPr>
        <w:pStyle w:val="ListBullet"/>
      </w:pPr>
      <w:r>
        <w:t>Vendor risk register.</w:t>
      </w:r>
    </w:p>
    <w:p>
      <w:r>
        <w:t>Root cause</w:t>
      </w:r>
    </w:p>
    <w:p>
      <w:r>
        <w:t>Vendor compliance evidence collection is performed quarterly, but escalation timelines are not sufficiently aligned with supplier response times. Some contracts do not explicitly require evidence delivery within the organisation’s quarterly review window.</w:t>
      </w:r>
    </w:p>
    <w:p>
      <w:r>
        <w:t>Management response</w:t>
      </w:r>
    </w:p>
    <w:p>
      <w:r>
        <w:t>[Management response, e.g., Vendor Management will implement earlier evidence requests and contractual tracking for evidence delivery commitments.]</w:t>
      </w:r>
    </w:p>
    <w:p>
      <w:r>
        <w:t>Required remediation</w:t>
      </w:r>
    </w:p>
    <w:p>
      <w:pPr>
        <w:pStyle w:val="ListBullet"/>
      </w:pPr>
      <w:r>
        <w:t>Send evidence requests at the start of each quarter for all in-scope providers.</w:t>
      </w:r>
    </w:p>
    <w:p>
      <w:pPr>
        <w:pStyle w:val="ListBullet"/>
      </w:pPr>
      <w:r>
        <w:t>Establish escalation points for delayed responses.</w:t>
      </w:r>
    </w:p>
    <w:p>
      <w:pPr>
        <w:pStyle w:val="ListBullet"/>
      </w:pPr>
      <w:r>
        <w:t>Track evidence expiry dates centrally.</w:t>
      </w:r>
    </w:p>
    <w:p>
      <w:pPr>
        <w:pStyle w:val="ListBullet"/>
      </w:pPr>
      <w:r>
        <w:t>Update contract renewal checklists to include timely compliance evidence obligations.</w:t>
      </w:r>
    </w:p>
    <w:p>
      <w:pPr>
        <w:pStyle w:val="ListBullet"/>
      </w:pPr>
      <w:r>
        <w:t>Escalate missing evidence to the PCI governance forum and vendor owner.</w:t>
      </w:r>
    </w:p>
    <w:p>
      <w:r>
        <w:t>---</w:t>
      </w:r>
    </w:p>
    <w:p>
      <w:pPr>
        <w:pStyle w:val="Heading3"/>
      </w:pPr>
      <w:r>
        <w:t>PCI-QTR-[003] - Vulnerability Remediation Ageing Not Consistently Reported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Severity</w:t>
            </w:r>
          </w:p>
        </w:tc>
        <w:tc>
          <w:tcPr>
            <w:tcW w:type="dxa" w:w="4320"/>
          </w:tcPr>
          <w:p>
            <w:r>
              <w:t>Low</w:t>
            </w:r>
          </w:p>
        </w:tc>
      </w:tr>
      <w:tr>
        <w:tc>
          <w:tcPr>
            <w:tcW w:type="dxa" w:w="4320"/>
          </w:tcPr>
          <w:p>
            <w:r>
              <w:t>Status</w:t>
            </w:r>
          </w:p>
        </w:tc>
        <w:tc>
          <w:tcPr>
            <w:tcW w:type="dxa" w:w="4320"/>
          </w:tcPr>
          <w:p>
            <w:r>
              <w:t>Open</w:t>
            </w:r>
          </w:p>
        </w:tc>
      </w:tr>
      <w:tr>
        <w:tc>
          <w:tcPr>
            <w:tcW w:type="dxa" w:w="4320"/>
          </w:tcPr>
          <w:p>
            <w:r>
              <w:t>Control area</w:t>
            </w:r>
          </w:p>
        </w:tc>
        <w:tc>
          <w:tcPr>
            <w:tcW w:type="dxa" w:w="4320"/>
          </w:tcPr>
          <w:p>
            <w:r>
              <w:t>Vulnerability and patch management</w:t>
            </w:r>
          </w:p>
        </w:tc>
      </w:tr>
      <w:tr>
        <w:tc>
          <w:tcPr>
            <w:tcW w:type="dxa" w:w="4320"/>
          </w:tcPr>
          <w:p>
            <w:r>
              <w:t>Owner</w:t>
            </w:r>
          </w:p>
        </w:tc>
        <w:tc>
          <w:tcPr>
            <w:tcW w:type="dxa" w:w="4320"/>
          </w:tcPr>
          <w:p>
            <w:r>
              <w:t>[Security Operations Owner]</w:t>
            </w:r>
          </w:p>
        </w:tc>
      </w:tr>
      <w:tr>
        <w:tc>
          <w:tcPr>
            <w:tcW w:type="dxa" w:w="4320"/>
          </w:tcPr>
          <w:p>
            <w:r>
              <w:t>Target completion date</w:t>
            </w:r>
          </w:p>
        </w:tc>
        <w:tc>
          <w:tcPr>
            <w:tcW w:type="dxa" w:w="4320"/>
          </w:tcPr>
          <w:p>
            <w:r>
              <w:t>[YYYY-MM-DD]</w:t>
            </w:r>
          </w:p>
        </w:tc>
      </w:tr>
      <w:tr>
        <w:tc>
          <w:tcPr>
            <w:tcW w:type="dxa" w:w="4320"/>
          </w:tcPr>
          <w:p>
            <w:r>
              <w:t>Affected systems</w:t>
            </w:r>
          </w:p>
        </w:tc>
        <w:tc>
          <w:tcPr>
            <w:tcW w:type="dxa" w:w="4320"/>
          </w:tcPr>
          <w:p>
            <w:r>
              <w:t>[Asset groups / platforms]</w:t>
            </w:r>
          </w:p>
        </w:tc>
      </w:tr>
    </w:tbl>
    <w:p>
      <w:r>
        <w:t>Condition</w:t>
      </w:r>
    </w:p>
    <w:p>
      <w:r>
        <w:t>Vulnerability scanning was performed during the reporting period and remediation tickets were created for confirmed findings. High-priority items were tracked actively. However, reporting for lower-priority vulnerabilities did not consistently show ageing by asset owner, due date, environment, and business service.</w:t>
      </w:r>
    </w:p>
    <w:p>
      <w:r>
        <w:t>Risk</w:t>
      </w:r>
    </w:p>
    <w:p>
      <w:r>
        <w:t>Without consistent ageing reports, lower-priority vulnerabilities may accumulate over time and increase the attack surface of systems connected to, supporting, or adjacent to the cardholder data environment.</w:t>
      </w:r>
    </w:p>
    <w:p>
      <w:r>
        <w:t>Evidence reviewed</w:t>
      </w:r>
    </w:p>
    <w:p>
      <w:pPr>
        <w:pStyle w:val="ListBullet"/>
      </w:pPr>
      <w:r>
        <w:t>Vulnerability scan reports dated [YYYY-MM-DD].</w:t>
      </w:r>
    </w:p>
    <w:p>
      <w:pPr>
        <w:pStyle w:val="ListBullet"/>
      </w:pPr>
      <w:r>
        <w:t>Remediation tickets [ticket references].</w:t>
      </w:r>
    </w:p>
    <w:p>
      <w:pPr>
        <w:pStyle w:val="ListBullet"/>
      </w:pPr>
      <w:r>
        <w:t>Vulnerability dashboards.</w:t>
      </w:r>
    </w:p>
    <w:p>
      <w:pPr>
        <w:pStyle w:val="ListBullet"/>
      </w:pPr>
      <w:r>
        <w:t>Patch deployment records.</w:t>
      </w:r>
    </w:p>
    <w:p>
      <w:pPr>
        <w:pStyle w:val="ListBullet"/>
      </w:pPr>
      <w:r>
        <w:t>Exception records.</w:t>
      </w:r>
    </w:p>
    <w:p>
      <w:r>
        <w:t>Root cause</w:t>
      </w:r>
    </w:p>
    <w:p>
      <w:r>
        <w:t>Existing vulnerability dashboards prioritise critical and high-severity vulnerabilities but do not provide sufficient operational visibility into ageing trends for all open items.</w:t>
      </w:r>
    </w:p>
    <w:p>
      <w:r>
        <w:t>Management response</w:t>
      </w:r>
    </w:p>
    <w:p>
      <w:r>
        <w:t>[Management response, e.g., Security Operations will enhance dashboard reporting and distribute ageing reports to asset owners monthly.]</w:t>
      </w:r>
    </w:p>
    <w:p>
      <w:r>
        <w:t>Required remediation</w:t>
      </w:r>
    </w:p>
    <w:p>
      <w:pPr>
        <w:pStyle w:val="ListBullet"/>
      </w:pPr>
      <w:r>
        <w:t>Add ageing buckets for all open vulnerabilities.</w:t>
      </w:r>
    </w:p>
    <w:p>
      <w:pPr>
        <w:pStyle w:val="ListBullet"/>
      </w:pPr>
      <w:r>
        <w:t>Include asset owner, environment, service name, and remediation due date in reporting.</w:t>
      </w:r>
    </w:p>
    <w:p>
      <w:pPr>
        <w:pStyle w:val="ListBullet"/>
      </w:pPr>
      <w:r>
        <w:t>Escalate overdue items according to risk and age.</w:t>
      </w:r>
    </w:p>
    <w:p>
      <w:pPr>
        <w:pStyle w:val="ListBullet"/>
      </w:pPr>
      <w:r>
        <w:t>Include trend reporting in the quarterly PCI review pack.</w:t>
      </w:r>
    </w:p>
    <w:p>
      <w:r>
        <w:t>---</w:t>
      </w:r>
    </w:p>
    <w:p>
      <w:pPr>
        <w:pStyle w:val="Heading3"/>
      </w:pPr>
      <w:r>
        <w:t>PCI-QTR-[004] - Evidence Repository Naming and Retention Inconsistencies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Severity</w:t>
            </w:r>
          </w:p>
        </w:tc>
        <w:tc>
          <w:tcPr>
            <w:tcW w:type="dxa" w:w="4320"/>
          </w:tcPr>
          <w:p>
            <w:r>
              <w:t>Low</w:t>
            </w:r>
          </w:p>
        </w:tc>
      </w:tr>
      <w:tr>
        <w:tc>
          <w:tcPr>
            <w:tcW w:type="dxa" w:w="4320"/>
          </w:tcPr>
          <w:p>
            <w:r>
              <w:t>Status</w:t>
            </w:r>
          </w:p>
        </w:tc>
        <w:tc>
          <w:tcPr>
            <w:tcW w:type="dxa" w:w="4320"/>
          </w:tcPr>
          <w:p>
            <w:r>
              <w:t>Open</w:t>
            </w:r>
          </w:p>
        </w:tc>
      </w:tr>
      <w:tr>
        <w:tc>
          <w:tcPr>
            <w:tcW w:type="dxa" w:w="4320"/>
          </w:tcPr>
          <w:p>
            <w:r>
              <w:t>Control area</w:t>
            </w:r>
          </w:p>
        </w:tc>
        <w:tc>
          <w:tcPr>
            <w:tcW w:type="dxa" w:w="4320"/>
          </w:tcPr>
          <w:p>
            <w:r>
              <w:t>Compliance evidence management</w:t>
            </w:r>
          </w:p>
        </w:tc>
      </w:tr>
      <w:tr>
        <w:tc>
          <w:tcPr>
            <w:tcW w:type="dxa" w:w="4320"/>
          </w:tcPr>
          <w:p>
            <w:r>
              <w:t>Owner</w:t>
            </w:r>
          </w:p>
        </w:tc>
        <w:tc>
          <w:tcPr>
            <w:tcW w:type="dxa" w:w="4320"/>
          </w:tcPr>
          <w:p>
            <w:r>
              <w:t>[Compliance Owner]</w:t>
            </w:r>
          </w:p>
        </w:tc>
      </w:tr>
      <w:tr>
        <w:tc>
          <w:tcPr>
            <w:tcW w:type="dxa" w:w="4320"/>
          </w:tcPr>
          <w:p>
            <w:r>
              <w:t>Target completion date</w:t>
            </w:r>
          </w:p>
        </w:tc>
        <w:tc>
          <w:tcPr>
            <w:tcW w:type="dxa" w:w="4320"/>
          </w:tcPr>
          <w:p>
            <w:r>
              <w:t>[YYYY-MM-DD]</w:t>
            </w:r>
          </w:p>
        </w:tc>
      </w:tr>
      <w:tr>
        <w:tc>
          <w:tcPr>
            <w:tcW w:type="dxa" w:w="4320"/>
          </w:tcPr>
          <w:p>
            <w:r>
              <w:t>Affected repositories</w:t>
            </w:r>
          </w:p>
        </w:tc>
        <w:tc>
          <w:tcPr>
            <w:tcW w:type="dxa" w:w="4320"/>
          </w:tcPr>
          <w:p>
            <w:r>
              <w:t>[Repository / GRC platform / folder path]</w:t>
            </w:r>
          </w:p>
        </w:tc>
      </w:tr>
    </w:tbl>
    <w:p>
      <w:r>
        <w:t>Condition</w:t>
      </w:r>
    </w:p>
    <w:p>
      <w:r>
        <w:t>Evidence supporting quarterly PCI control operation was available, but naming conventions, folder structure, and retention labelling were inconsistent across control areas. Some artefacts required follow-up with control owners to confirm the period covered and system relevance.</w:t>
      </w:r>
    </w:p>
    <w:p>
      <w:r>
        <w:t>Risk</w:t>
      </w:r>
    </w:p>
    <w:p>
      <w:r>
        <w:t>Inconsistent evidence management increases audit preparation effort and may delay response to customer assurance requests, external assessor requests, or incident-related investigations.</w:t>
      </w:r>
    </w:p>
    <w:p>
      <w:r>
        <w:t>Evidence reviewed</w:t>
      </w:r>
    </w:p>
    <w:p>
      <w:pPr>
        <w:pStyle w:val="ListBullet"/>
      </w:pPr>
      <w:r>
        <w:t>Quarterly evidence folders.</w:t>
      </w:r>
    </w:p>
    <w:p>
      <w:pPr>
        <w:pStyle w:val="ListBullet"/>
      </w:pPr>
      <w:r>
        <w:t>GRC evidence records.</w:t>
      </w:r>
    </w:p>
    <w:p>
      <w:pPr>
        <w:pStyle w:val="ListBullet"/>
      </w:pPr>
      <w:r>
        <w:t>Control owner submissions.</w:t>
      </w:r>
    </w:p>
    <w:p>
      <w:pPr>
        <w:pStyle w:val="ListBullet"/>
      </w:pPr>
      <w:r>
        <w:t>Prior review evidence packages.</w:t>
      </w:r>
    </w:p>
    <w:p>
      <w:r>
        <w:t>Root cause</w:t>
      </w:r>
    </w:p>
    <w:p>
      <w:r>
        <w:t>The evidence repository has grown over time without a single enforced naming standard or metadata requirement for quarterly submissions.</w:t>
      </w:r>
    </w:p>
    <w:p>
      <w:r>
        <w:t>Management response</w:t>
      </w:r>
    </w:p>
    <w:p>
      <w:r>
        <w:t>[Management response, e.g., Compliance team will publish an evidence naming standard and perform quality checks before each quarterly review meeting.]</w:t>
      </w:r>
    </w:p>
    <w:p>
      <w:r>
        <w:t>Required remediation</w:t>
      </w:r>
    </w:p>
    <w:p>
      <w:pPr>
        <w:pStyle w:val="ListBullet"/>
      </w:pPr>
      <w:r>
        <w:t>Establish a standard naming convention for all PCI evidence.</w:t>
      </w:r>
    </w:p>
    <w:p>
      <w:pPr>
        <w:pStyle w:val="ListBullet"/>
      </w:pPr>
      <w:r>
        <w:t>Require each artefact to identify control area, system, owner, period covered, and extraction date.</w:t>
      </w:r>
    </w:p>
    <w:p>
      <w:pPr>
        <w:pStyle w:val="ListBullet"/>
      </w:pPr>
      <w:r>
        <w:t>Implement quarterly evidence quality checks.</w:t>
      </w:r>
    </w:p>
    <w:p>
      <w:pPr>
        <w:pStyle w:val="ListBullet"/>
      </w:pPr>
      <w:r>
        <w:t>Maintain a central evidence index for each reporting period.</w:t>
      </w:r>
    </w:p>
    <w:p>
      <w:r>
        <w:t>---</w:t>
      </w:r>
    </w:p>
    <w:p>
      <w:pPr>
        <w:pStyle w:val="Heading3"/>
      </w:pPr>
      <w:r>
        <w:t>PCI-QTR-[005] - Responsibility Matrix Requires Update for Revised Cloud Service Model</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Severity</w:t>
            </w:r>
          </w:p>
        </w:tc>
        <w:tc>
          <w:tcPr>
            <w:tcW w:type="dxa" w:w="4320"/>
          </w:tcPr>
          <w:p>
            <w:r>
              <w:t>Medium</w:t>
            </w:r>
          </w:p>
        </w:tc>
      </w:tr>
      <w:tr>
        <w:tc>
          <w:tcPr>
            <w:tcW w:type="dxa" w:w="4320"/>
          </w:tcPr>
          <w:p>
            <w:r>
              <w:t>Status</w:t>
            </w:r>
          </w:p>
        </w:tc>
        <w:tc>
          <w:tcPr>
            <w:tcW w:type="dxa" w:w="4320"/>
          </w:tcPr>
          <w:p>
            <w:r>
              <w:t>Open</w:t>
            </w:r>
          </w:p>
        </w:tc>
      </w:tr>
      <w:tr>
        <w:tc>
          <w:tcPr>
            <w:tcW w:type="dxa" w:w="4320"/>
          </w:tcPr>
          <w:p>
            <w:r>
              <w:t>Control area</w:t>
            </w:r>
          </w:p>
        </w:tc>
        <w:tc>
          <w:tcPr>
            <w:tcW w:type="dxa" w:w="4320"/>
          </w:tcPr>
          <w:p>
            <w:r>
              <w:t>Governance and shared responsibility</w:t>
            </w:r>
          </w:p>
        </w:tc>
      </w:tr>
      <w:tr>
        <w:tc>
          <w:tcPr>
            <w:tcW w:type="dxa" w:w="4320"/>
          </w:tcPr>
          <w:p>
            <w:r>
              <w:t>Owner</w:t>
            </w:r>
          </w:p>
        </w:tc>
        <w:tc>
          <w:tcPr>
            <w:tcW w:type="dxa" w:w="4320"/>
          </w:tcPr>
          <w:p>
            <w:r>
              <w:t>[Cloud Platform Owner]</w:t>
            </w:r>
          </w:p>
        </w:tc>
      </w:tr>
      <w:tr>
        <w:tc>
          <w:tcPr>
            <w:tcW w:type="dxa" w:w="4320"/>
          </w:tcPr>
          <w:p>
            <w:r>
              <w:t>Target completion date</w:t>
            </w:r>
          </w:p>
        </w:tc>
        <w:tc>
          <w:tcPr>
            <w:tcW w:type="dxa" w:w="4320"/>
          </w:tcPr>
          <w:p>
            <w:r>
              <w:t>[YYYY-MM-DD]</w:t>
            </w:r>
          </w:p>
        </w:tc>
      </w:tr>
      <w:tr>
        <w:tc>
          <w:tcPr>
            <w:tcW w:type="dxa" w:w="4320"/>
          </w:tcPr>
          <w:p>
            <w:r>
              <w:t>Affected services</w:t>
            </w:r>
          </w:p>
        </w:tc>
        <w:tc>
          <w:tcPr>
            <w:tcW w:type="dxa" w:w="4320"/>
          </w:tcPr>
          <w:p>
            <w:r>
              <w:t>[Cloud service / platform / managed service]</w:t>
            </w:r>
          </w:p>
        </w:tc>
      </w:tr>
    </w:tbl>
    <w:p>
      <w:r>
        <w:t>Condition</w:t>
      </w:r>
    </w:p>
    <w:p>
      <w:r>
        <w:t>The organisation’s responsibility matrix documents internal and third-party responsibilities for key payment services. However, recent changes to [cloud service / managed service / platform architecture] were not fully reflected in the current version. Specifically, responsibilities for [logging, key management, patching, vulnerability remediation, access administration, incident notification, or configuration monitoring] require clarification.</w:t>
      </w:r>
    </w:p>
    <w:p>
      <w:r>
        <w:t>Risk</w:t>
      </w:r>
    </w:p>
    <w:p>
      <w:r>
        <w:t>Unclear responsibility boundaries may result in control gaps, duplicated effort, or missed operational activities. This is particularly important where payment services rely on cloud platforms, managed services, or outsourced operational support.</w:t>
      </w:r>
    </w:p>
    <w:p>
      <w:r>
        <w:t>Evidence reviewed</w:t>
      </w:r>
    </w:p>
    <w:p>
      <w:pPr>
        <w:pStyle w:val="ListBullet"/>
      </w:pPr>
      <w:r>
        <w:t>Current responsibility matrix.</w:t>
      </w:r>
    </w:p>
    <w:p>
      <w:pPr>
        <w:pStyle w:val="ListBullet"/>
      </w:pPr>
      <w:r>
        <w:t>Architecture change records.</w:t>
      </w:r>
    </w:p>
    <w:p>
      <w:pPr>
        <w:pStyle w:val="ListBullet"/>
      </w:pPr>
      <w:r>
        <w:t>Cloud service configuration documents.</w:t>
      </w:r>
    </w:p>
    <w:p>
      <w:pPr>
        <w:pStyle w:val="ListBullet"/>
      </w:pPr>
      <w:r>
        <w:t>Vendor contract and service description.</w:t>
      </w:r>
    </w:p>
    <w:p>
      <w:pPr>
        <w:pStyle w:val="ListBullet"/>
      </w:pPr>
      <w:r>
        <w:t>Control owner interview notes.</w:t>
      </w:r>
    </w:p>
    <w:p>
      <w:r>
        <w:t>Root cause</w:t>
      </w:r>
    </w:p>
    <w:p>
      <w:r>
        <w:t>Architecture and service changes were approved through change management, but the compliance responsibility matrix was not included as a required update artefact.</w:t>
      </w:r>
    </w:p>
    <w:p>
      <w:r>
        <w:t>Management response</w:t>
      </w:r>
    </w:p>
    <w:p>
      <w:r>
        <w:t>[Management response, e.g., Cloud Platform team will update the responsibility matrix and add compliance artefact review to the change checklist for PCI-impacting services.]</w:t>
      </w:r>
    </w:p>
    <w:p>
      <w:r>
        <w:t>Required remediation</w:t>
      </w:r>
    </w:p>
    <w:p>
      <w:pPr>
        <w:pStyle w:val="ListBullet"/>
      </w:pPr>
      <w:r>
        <w:t>Update the responsibility matrix to reflect the current operating model.</w:t>
      </w:r>
    </w:p>
    <w:p>
      <w:pPr>
        <w:pStyle w:val="ListBullet"/>
      </w:pPr>
      <w:r>
        <w:t>Validate responsibilities with Legal, Vendor Management, Security Operations, Cloud Operations, and Compliance.</w:t>
      </w:r>
    </w:p>
    <w:p>
      <w:pPr>
        <w:pStyle w:val="ListBullet"/>
      </w:pPr>
      <w:r>
        <w:t>Confirm that evidence sources exist for each assigned responsibility.</w:t>
      </w:r>
    </w:p>
    <w:p>
      <w:pPr>
        <w:pStyle w:val="ListBullet"/>
      </w:pPr>
      <w:r>
        <w:t>Add responsibility matrix review to change management for PCI-impacting service changes.</w:t>
      </w:r>
    </w:p>
    <w:p>
      <w:r>
        <w:t>---</w:t>
      </w:r>
    </w:p>
    <w:p>
      <w:pPr>
        <w:pStyle w:val="Heading3"/>
      </w:pPr>
      <w:r>
        <w:t>Control Area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Result</w:t>
            </w:r>
          </w:p>
        </w:tc>
        <w:tc>
          <w:tcPr>
            <w:tcW w:type="dxa" w:w="2880"/>
          </w:tcPr>
          <w:p>
            <w:r>
              <w:t>Notes</w:t>
            </w:r>
          </w:p>
        </w:tc>
      </w:tr>
      <w:tr>
        <w:tc>
          <w:tcPr>
            <w:tcW w:type="dxa" w:w="2880"/>
          </w:tcPr>
          <w:p>
            <w:r>
              <w:t>Governance and accountability</w:t>
            </w:r>
          </w:p>
        </w:tc>
        <w:tc>
          <w:tcPr>
            <w:tcW w:type="dxa" w:w="2880"/>
          </w:tcPr>
          <w:p>
            <w:r>
              <w:t>Partially effective</w:t>
            </w:r>
          </w:p>
        </w:tc>
        <w:tc>
          <w:tcPr>
            <w:tcW w:type="dxa" w:w="2880"/>
          </w:tcPr>
          <w:p>
            <w:r>
              <w:t>Quarterly review completed; responsibility matrix update required for cloud service changes</w:t>
            </w:r>
          </w:p>
        </w:tc>
      </w:tr>
      <w:tr>
        <w:tc>
          <w:tcPr>
            <w:tcW w:type="dxa" w:w="2880"/>
          </w:tcPr>
          <w:p>
            <w:r>
              <w:t>Scope management</w:t>
            </w:r>
          </w:p>
        </w:tc>
        <w:tc>
          <w:tcPr>
            <w:tcW w:type="dxa" w:w="2880"/>
          </w:tcPr>
          <w:p>
            <w:r>
              <w:t>Effective</w:t>
            </w:r>
          </w:p>
        </w:tc>
        <w:tc>
          <w:tcPr>
            <w:tcW w:type="dxa" w:w="2880"/>
          </w:tcPr>
          <w:p>
            <w:r>
              <w:t>System inventory and data flow diagrams reviewed; minor documentation refresh needed</w:t>
            </w:r>
          </w:p>
        </w:tc>
      </w:tr>
      <w:tr>
        <w:tc>
          <w:tcPr>
            <w:tcW w:type="dxa" w:w="2880"/>
          </w:tcPr>
          <w:p>
            <w:r>
              <w:t>Network security and segmentation</w:t>
            </w:r>
          </w:p>
        </w:tc>
        <w:tc>
          <w:tcPr>
            <w:tcW w:type="dxa" w:w="2880"/>
          </w:tcPr>
          <w:p>
            <w:r>
              <w:t>Effective</w:t>
            </w:r>
          </w:p>
        </w:tc>
        <w:tc>
          <w:tcPr>
            <w:tcW w:type="dxa" w:w="2880"/>
          </w:tcPr>
          <w:p>
            <w:r>
              <w:t>No unauthorised connectivity identified in reviewed evidence; segmentation documentation available</w:t>
            </w:r>
          </w:p>
        </w:tc>
      </w:tr>
      <w:tr>
        <w:tc>
          <w:tcPr>
            <w:tcW w:type="dxa" w:w="2880"/>
          </w:tcPr>
          <w:p>
            <w:r>
              <w:t>Secure configuration</w:t>
            </w:r>
          </w:p>
        </w:tc>
        <w:tc>
          <w:tcPr>
            <w:tcW w:type="dxa" w:w="2880"/>
          </w:tcPr>
          <w:p>
            <w:r>
              <w:t>Effective</w:t>
            </w:r>
          </w:p>
        </w:tc>
        <w:tc>
          <w:tcPr>
            <w:tcW w:type="dxa" w:w="2880"/>
          </w:tcPr>
          <w:p>
            <w:r>
              <w:t>Baseline configuration evidence available for sampled systems</w:t>
            </w:r>
          </w:p>
        </w:tc>
      </w:tr>
      <w:tr>
        <w:tc>
          <w:tcPr>
            <w:tcW w:type="dxa" w:w="2880"/>
          </w:tcPr>
          <w:p>
            <w:r>
              <w:t>Account data protection</w:t>
            </w:r>
          </w:p>
        </w:tc>
        <w:tc>
          <w:tcPr>
            <w:tcW w:type="dxa" w:w="2880"/>
          </w:tcPr>
          <w:p>
            <w:r>
              <w:t>Effective</w:t>
            </w:r>
          </w:p>
        </w:tc>
        <w:tc>
          <w:tcPr>
            <w:tcW w:type="dxa" w:w="2880"/>
          </w:tcPr>
          <w:p>
            <w:r>
              <w:t>No evidence of prohibited storage identified in reviewed samples</w:t>
            </w:r>
          </w:p>
        </w:tc>
      </w:tr>
      <w:tr>
        <w:tc>
          <w:tcPr>
            <w:tcW w:type="dxa" w:w="2880"/>
          </w:tcPr>
          <w:p>
            <w:r>
              <w:t>Cryptography and key management</w:t>
            </w:r>
          </w:p>
        </w:tc>
        <w:tc>
          <w:tcPr>
            <w:tcW w:type="dxa" w:w="2880"/>
          </w:tcPr>
          <w:p>
            <w:r>
              <w:t>Effective</w:t>
            </w:r>
          </w:p>
        </w:tc>
        <w:tc>
          <w:tcPr>
            <w:tcW w:type="dxa" w:w="2880"/>
          </w:tcPr>
          <w:p>
            <w:r>
              <w:t>Key management procedures available; sampled key access reviewed</w:t>
            </w:r>
          </w:p>
        </w:tc>
      </w:tr>
      <w:tr>
        <w:tc>
          <w:tcPr>
            <w:tcW w:type="dxa" w:w="2880"/>
          </w:tcPr>
          <w:p>
            <w:r>
              <w:t>Vulnerability management</w:t>
            </w:r>
          </w:p>
        </w:tc>
        <w:tc>
          <w:tcPr>
            <w:tcW w:type="dxa" w:w="2880"/>
          </w:tcPr>
          <w:p>
            <w:r>
              <w:t>Partially effective</w:t>
            </w:r>
          </w:p>
        </w:tc>
        <w:tc>
          <w:tcPr>
            <w:tcW w:type="dxa" w:w="2880"/>
          </w:tcPr>
          <w:p>
            <w:r>
              <w:t>Scanning operating; ageing visibility requires improvement</w:t>
            </w:r>
          </w:p>
        </w:tc>
      </w:tr>
      <w:tr>
        <w:tc>
          <w:tcPr>
            <w:tcW w:type="dxa" w:w="2880"/>
          </w:tcPr>
          <w:p>
            <w:r>
              <w:t>Secure development and change control</w:t>
            </w:r>
          </w:p>
        </w:tc>
        <w:tc>
          <w:tcPr>
            <w:tcW w:type="dxa" w:w="2880"/>
          </w:tcPr>
          <w:p>
            <w:r>
              <w:t>Effective</w:t>
            </w:r>
          </w:p>
        </w:tc>
        <w:tc>
          <w:tcPr>
            <w:tcW w:type="dxa" w:w="2880"/>
          </w:tcPr>
          <w:p>
            <w:r>
              <w:t>Sampled changes had approvals and testing evidence</w:t>
            </w:r>
          </w:p>
        </w:tc>
      </w:tr>
      <w:tr>
        <w:tc>
          <w:tcPr>
            <w:tcW w:type="dxa" w:w="2880"/>
          </w:tcPr>
          <w:p>
            <w:r>
              <w:t>Access management</w:t>
            </w:r>
          </w:p>
        </w:tc>
        <w:tc>
          <w:tcPr>
            <w:tcW w:type="dxa" w:w="2880"/>
          </w:tcPr>
          <w:p>
            <w:r>
              <w:t>Partially effective</w:t>
            </w:r>
          </w:p>
        </w:tc>
        <w:tc>
          <w:tcPr>
            <w:tcW w:type="dxa" w:w="2880"/>
          </w:tcPr>
          <w:p>
            <w:r>
              <w:t>Reviews performed; exception closure evidence requires strengthening</w:t>
            </w:r>
          </w:p>
        </w:tc>
      </w:tr>
      <w:tr>
        <w:tc>
          <w:tcPr>
            <w:tcW w:type="dxa" w:w="2880"/>
          </w:tcPr>
          <w:p>
            <w:r>
              <w:t>Logging and monitoring</w:t>
            </w:r>
          </w:p>
        </w:tc>
        <w:tc>
          <w:tcPr>
            <w:tcW w:type="dxa" w:w="2880"/>
          </w:tcPr>
          <w:p>
            <w:r>
              <w:t>Effective</w:t>
            </w:r>
          </w:p>
        </w:tc>
        <w:tc>
          <w:tcPr>
            <w:tcW w:type="dxa" w:w="2880"/>
          </w:tcPr>
          <w:p>
            <w:r>
              <w:t>Key log sources active; alert review evidence available</w:t>
            </w:r>
          </w:p>
        </w:tc>
      </w:tr>
      <w:tr>
        <w:tc>
          <w:tcPr>
            <w:tcW w:type="dxa" w:w="2880"/>
          </w:tcPr>
          <w:p>
            <w:r>
              <w:t>Incident response</w:t>
            </w:r>
          </w:p>
        </w:tc>
        <w:tc>
          <w:tcPr>
            <w:tcW w:type="dxa" w:w="2880"/>
          </w:tcPr>
          <w:p>
            <w:r>
              <w:t>Effective</w:t>
            </w:r>
          </w:p>
        </w:tc>
        <w:tc>
          <w:tcPr>
            <w:tcW w:type="dxa" w:w="2880"/>
          </w:tcPr>
          <w:p>
            <w:r>
              <w:t>No payment data incidents reported; escalation process remains documented</w:t>
            </w:r>
          </w:p>
        </w:tc>
      </w:tr>
      <w:tr>
        <w:tc>
          <w:tcPr>
            <w:tcW w:type="dxa" w:w="2880"/>
          </w:tcPr>
          <w:p>
            <w:r>
              <w:t>Security awareness</w:t>
            </w:r>
          </w:p>
        </w:tc>
        <w:tc>
          <w:tcPr>
            <w:tcW w:type="dxa" w:w="2880"/>
          </w:tcPr>
          <w:p>
            <w:r>
              <w:t>Effective</w:t>
            </w:r>
          </w:p>
        </w:tc>
        <w:tc>
          <w:tcPr>
            <w:tcW w:type="dxa" w:w="2880"/>
          </w:tcPr>
          <w:p>
            <w:r>
              <w:t>Training completion met internal target of [X]%</w:t>
            </w:r>
          </w:p>
        </w:tc>
      </w:tr>
      <w:tr>
        <w:tc>
          <w:tcPr>
            <w:tcW w:type="dxa" w:w="2880"/>
          </w:tcPr>
          <w:p>
            <w:r>
              <w:t>Third-party management</w:t>
            </w:r>
          </w:p>
        </w:tc>
        <w:tc>
          <w:tcPr>
            <w:tcW w:type="dxa" w:w="2880"/>
          </w:tcPr>
          <w:p>
            <w:r>
              <w:t>Partially effective</w:t>
            </w:r>
          </w:p>
        </w:tc>
        <w:tc>
          <w:tcPr>
            <w:tcW w:type="dxa" w:w="2880"/>
          </w:tcPr>
          <w:p>
            <w:r>
              <w:t>Evidence not received from all in-scope providers by quarter end</w:t>
            </w:r>
          </w:p>
        </w:tc>
      </w:tr>
      <w:tr>
        <w:tc>
          <w:tcPr>
            <w:tcW w:type="dxa" w:w="2880"/>
          </w:tcPr>
          <w:p>
            <w:r>
              <w:t>Evidence management</w:t>
            </w:r>
          </w:p>
        </w:tc>
        <w:tc>
          <w:tcPr>
            <w:tcW w:type="dxa" w:w="2880"/>
          </w:tcPr>
          <w:p>
            <w:r>
              <w:t>Partially effective</w:t>
            </w:r>
          </w:p>
        </w:tc>
        <w:tc>
          <w:tcPr>
            <w:tcW w:type="dxa" w:w="2880"/>
          </w:tcPr>
          <w:p>
            <w:r>
              <w:t>Evidence available but organisation and metadata require improvement</w:t>
            </w:r>
          </w:p>
        </w:tc>
      </w:tr>
    </w:tbl>
    <w:p>
      <w:pPr>
        <w:pStyle w:val="Heading3"/>
      </w:pPr>
      <w:r>
        <w:t>Prior Period Action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 Action ID</w:t>
            </w:r>
          </w:p>
        </w:tc>
        <w:tc>
          <w:tcPr>
            <w:tcW w:type="dxa" w:w="1440"/>
          </w:tcPr>
          <w:p>
            <w:r>
              <w:t>Description</w:t>
            </w:r>
          </w:p>
        </w:tc>
        <w:tc>
          <w:tcPr>
            <w:tcW w:type="dxa" w:w="1440"/>
          </w:tcPr>
          <w:p>
            <w:r>
              <w:t>Owner</w:t>
            </w:r>
          </w:p>
        </w:tc>
        <w:tc>
          <w:tcPr>
            <w:tcW w:type="dxa" w:w="1440"/>
          </w:tcPr>
          <w:p>
            <w:r>
              <w:t>Due Date</w:t>
            </w:r>
          </w:p>
        </w:tc>
        <w:tc>
          <w:tcPr>
            <w:tcW w:type="dxa" w:w="1440"/>
          </w:tcPr>
          <w:p>
            <w:r>
              <w:t>Current Status</w:t>
            </w:r>
          </w:p>
        </w:tc>
        <w:tc>
          <w:tcPr>
            <w:tcW w:type="dxa" w:w="1440"/>
          </w:tcPr>
          <w:p>
            <w:r>
              <w:t>Evidence / Notes</w:t>
            </w:r>
          </w:p>
        </w:tc>
      </w:tr>
      <w:tr>
        <w:tc>
          <w:tcPr>
            <w:tcW w:type="dxa" w:w="1440"/>
          </w:tcPr>
          <w:p>
            <w:r>
              <w:t>[PCI-QTR-PREV-001]</w:t>
            </w:r>
          </w:p>
        </w:tc>
        <w:tc>
          <w:tcPr>
            <w:tcW w:type="dxa" w:w="1440"/>
          </w:tcPr>
          <w:p>
            <w:r>
              <w:t>[Action description]</w:t>
            </w:r>
          </w:p>
        </w:tc>
        <w:tc>
          <w:tcPr>
            <w:tcW w:type="dxa" w:w="1440"/>
          </w:tcPr>
          <w:p>
            <w:r>
              <w:t>[Owner]</w:t>
            </w:r>
          </w:p>
        </w:tc>
        <w:tc>
          <w:tcPr>
            <w:tcW w:type="dxa" w:w="1440"/>
          </w:tcPr>
          <w:p>
            <w:r>
              <w:t>[YYYY-MM-DD]</w:t>
            </w:r>
          </w:p>
        </w:tc>
        <w:tc>
          <w:tcPr>
            <w:tcW w:type="dxa" w:w="1440"/>
          </w:tcPr>
          <w:p>
            <w:r>
              <w:t>Closed</w:t>
            </w:r>
          </w:p>
        </w:tc>
        <w:tc>
          <w:tcPr>
            <w:tcW w:type="dxa" w:w="1440"/>
          </w:tcPr>
          <w:p>
            <w:r>
              <w:t>[Evidence reference]</w:t>
            </w:r>
          </w:p>
        </w:tc>
      </w:tr>
      <w:tr>
        <w:tc>
          <w:tcPr>
            <w:tcW w:type="dxa" w:w="1440"/>
          </w:tcPr>
          <w:p>
            <w:r>
              <w:t>[PCI-QTR-PREV-002]</w:t>
            </w:r>
          </w:p>
        </w:tc>
        <w:tc>
          <w:tcPr>
            <w:tcW w:type="dxa" w:w="1440"/>
          </w:tcPr>
          <w:p>
            <w:r>
              <w:t>[Action description]</w:t>
            </w:r>
          </w:p>
        </w:tc>
        <w:tc>
          <w:tcPr>
            <w:tcW w:type="dxa" w:w="1440"/>
          </w:tcPr>
          <w:p>
            <w:r>
              <w:t>[Owner]</w:t>
            </w:r>
          </w:p>
        </w:tc>
        <w:tc>
          <w:tcPr>
            <w:tcW w:type="dxa" w:w="1440"/>
          </w:tcPr>
          <w:p>
            <w:r>
              <w:t>[YYYY-MM-DD]</w:t>
            </w:r>
          </w:p>
        </w:tc>
        <w:tc>
          <w:tcPr>
            <w:tcW w:type="dxa" w:w="1440"/>
          </w:tcPr>
          <w:p>
            <w:r>
              <w:t>In progress</w:t>
            </w:r>
          </w:p>
        </w:tc>
        <w:tc>
          <w:tcPr>
            <w:tcW w:type="dxa" w:w="1440"/>
          </w:tcPr>
          <w:p>
            <w:r>
              <w:t>[Status note]</w:t>
            </w:r>
          </w:p>
        </w:tc>
      </w:tr>
      <w:tr>
        <w:tc>
          <w:tcPr>
            <w:tcW w:type="dxa" w:w="1440"/>
          </w:tcPr>
          <w:p>
            <w:r>
              <w:t>[PCI-QTR-PREV-003]</w:t>
            </w:r>
          </w:p>
        </w:tc>
        <w:tc>
          <w:tcPr>
            <w:tcW w:type="dxa" w:w="1440"/>
          </w:tcPr>
          <w:p>
            <w:r>
              <w:t>[Action description]</w:t>
            </w:r>
          </w:p>
        </w:tc>
        <w:tc>
          <w:tcPr>
            <w:tcW w:type="dxa" w:w="1440"/>
          </w:tcPr>
          <w:p>
            <w:r>
              <w:t>[Owner]</w:t>
            </w:r>
          </w:p>
        </w:tc>
        <w:tc>
          <w:tcPr>
            <w:tcW w:type="dxa" w:w="1440"/>
          </w:tcPr>
          <w:p>
            <w:r>
              <w:t>[YYYY-MM-DD]</w:t>
            </w:r>
          </w:p>
        </w:tc>
        <w:tc>
          <w:tcPr>
            <w:tcW w:type="dxa" w:w="1440"/>
          </w:tcPr>
          <w:p>
            <w:r>
              <w:t>Overdue</w:t>
            </w:r>
          </w:p>
        </w:tc>
        <w:tc>
          <w:tcPr>
            <w:tcW w:type="dxa" w:w="1440"/>
          </w:tcPr>
          <w:p>
            <w:r>
              <w:t>[Escalation note]</w:t>
            </w:r>
          </w:p>
        </w:tc>
      </w:tr>
    </w:tbl>
    <w:p>
      <w:pPr>
        <w:pStyle w:val="Heading3"/>
      </w:pPr>
      <w:r>
        <w:t>Exceptions and Risk Acceptances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Exception ID</w:t>
            </w:r>
          </w:p>
        </w:tc>
        <w:tc>
          <w:tcPr>
            <w:tcW w:type="dxa" w:w="1234"/>
          </w:tcPr>
          <w:p>
            <w:r>
              <w:t>Description</w:t>
            </w:r>
          </w:p>
        </w:tc>
        <w:tc>
          <w:tcPr>
            <w:tcW w:type="dxa" w:w="1234"/>
          </w:tcPr>
          <w:p>
            <w:r>
              <w:t>Business Justification</w:t>
            </w:r>
          </w:p>
        </w:tc>
        <w:tc>
          <w:tcPr>
            <w:tcW w:type="dxa" w:w="1234"/>
          </w:tcPr>
          <w:p>
            <w:r>
              <w:t>Risk Rating</w:t>
            </w:r>
          </w:p>
        </w:tc>
        <w:tc>
          <w:tcPr>
            <w:tcW w:type="dxa" w:w="1234"/>
          </w:tcPr>
          <w:p>
            <w:r>
              <w:t>Approval Status</w:t>
            </w:r>
          </w:p>
        </w:tc>
        <w:tc>
          <w:tcPr>
            <w:tcW w:type="dxa" w:w="1234"/>
          </w:tcPr>
          <w:p>
            <w:r>
              <w:t>Expiry Date</w:t>
            </w:r>
          </w:p>
        </w:tc>
        <w:tc>
          <w:tcPr>
            <w:tcW w:type="dxa" w:w="1234"/>
          </w:tcPr>
          <w:p>
            <w:r>
              <w:t>Owner</w:t>
            </w:r>
          </w:p>
        </w:tc>
      </w:tr>
      <w:tr>
        <w:tc>
          <w:tcPr>
            <w:tcW w:type="dxa" w:w="1234"/>
          </w:tcPr>
          <w:p>
            <w:r>
              <w:t>[EXC-001]</w:t>
            </w:r>
          </w:p>
        </w:tc>
        <w:tc>
          <w:tcPr>
            <w:tcW w:type="dxa" w:w="1234"/>
          </w:tcPr>
          <w:p>
            <w:r>
              <w:t>[Exception description]</w:t>
            </w:r>
          </w:p>
        </w:tc>
        <w:tc>
          <w:tcPr>
            <w:tcW w:type="dxa" w:w="1234"/>
          </w:tcPr>
          <w:p>
            <w:r>
              <w:t>[Business justification]</w:t>
            </w:r>
          </w:p>
        </w:tc>
        <w:tc>
          <w:tcPr>
            <w:tcW w:type="dxa" w:w="1234"/>
          </w:tcPr>
          <w:p>
            <w:r>
              <w:t>[Low / Medium / High]</w:t>
            </w:r>
          </w:p>
        </w:tc>
        <w:tc>
          <w:tcPr>
            <w:tcW w:type="dxa" w:w="1234"/>
          </w:tcPr>
          <w:p>
            <w:r>
              <w:t>[Approved / Pending / Rejected]</w:t>
            </w:r>
          </w:p>
        </w:tc>
        <w:tc>
          <w:tcPr>
            <w:tcW w:type="dxa" w:w="1234"/>
          </w:tcPr>
          <w:p>
            <w:r>
              <w:t>[YYYY-MM-DD]</w:t>
            </w:r>
          </w:p>
        </w:tc>
        <w:tc>
          <w:tcPr>
            <w:tcW w:type="dxa" w:w="1234"/>
          </w:tcPr>
          <w:p>
            <w:r>
              <w:t>[Owner]</w:t>
            </w:r>
          </w:p>
        </w:tc>
      </w:tr>
      <w:tr>
        <w:tc>
          <w:tcPr>
            <w:tcW w:type="dxa" w:w="1234"/>
          </w:tcPr>
          <w:p>
            <w:r>
              <w:t>[EXC-002]</w:t>
            </w:r>
          </w:p>
        </w:tc>
        <w:tc>
          <w:tcPr>
            <w:tcW w:type="dxa" w:w="1234"/>
          </w:tcPr>
          <w:p>
            <w:r>
              <w:t>[Exception description]</w:t>
            </w:r>
          </w:p>
        </w:tc>
        <w:tc>
          <w:tcPr>
            <w:tcW w:type="dxa" w:w="1234"/>
          </w:tcPr>
          <w:p>
            <w:r>
              <w:t>[Business justification]</w:t>
            </w:r>
          </w:p>
        </w:tc>
        <w:tc>
          <w:tcPr>
            <w:tcW w:type="dxa" w:w="1234"/>
          </w:tcPr>
          <w:p>
            <w:r>
              <w:t>[Low / Medium / High]</w:t>
            </w:r>
          </w:p>
        </w:tc>
        <w:tc>
          <w:tcPr>
            <w:tcW w:type="dxa" w:w="1234"/>
          </w:tcPr>
          <w:p>
            <w:r>
              <w:t>[Approved / Pending / Rejected]</w:t>
            </w:r>
          </w:p>
        </w:tc>
        <w:tc>
          <w:tcPr>
            <w:tcW w:type="dxa" w:w="1234"/>
          </w:tcPr>
          <w:p>
            <w:r>
              <w:t>[YYYY-MM-DD]</w:t>
            </w:r>
          </w:p>
        </w:tc>
        <w:tc>
          <w:tcPr>
            <w:tcW w:type="dxa" w:w="1234"/>
          </w:tcPr>
          <w:p>
            <w:r>
              <w:t>[Owner]</w:t>
            </w:r>
          </w:p>
        </w:tc>
      </w:tr>
    </w:tbl>
    <w:p>
      <w:r>
        <w:t>No exception should remain open indefinitely. Exceptions must have documented business justification, risk assessment, compensating measures where applicable, accountable ownership, approval by authorised management, and an expiry or review date.</w:t>
      </w:r>
    </w:p>
    <w:p>
      <w:pPr>
        <w:pStyle w:val="Heading3"/>
      </w:pPr>
      <w:r>
        <w:t>Incidents and Security Events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Result for Reporting Period</w:t>
            </w:r>
          </w:p>
        </w:tc>
      </w:tr>
      <w:tr>
        <w:tc>
          <w:tcPr>
            <w:tcW w:type="dxa" w:w="4320"/>
          </w:tcPr>
          <w:p>
            <w:r>
              <w:t>Confirmed payment data security incidents</w:t>
            </w:r>
          </w:p>
        </w:tc>
        <w:tc>
          <w:tcPr>
            <w:tcW w:type="dxa" w:w="4320"/>
          </w:tcPr>
          <w:p>
            <w:r>
              <w:t>[None reported / Details]</w:t>
            </w:r>
          </w:p>
        </w:tc>
      </w:tr>
      <w:tr>
        <w:tc>
          <w:tcPr>
            <w:tcW w:type="dxa" w:w="4320"/>
          </w:tcPr>
          <w:p>
            <w:r>
              <w:t>Suspected payment data security incidents</w:t>
            </w:r>
          </w:p>
        </w:tc>
        <w:tc>
          <w:tcPr>
            <w:tcW w:type="dxa" w:w="4320"/>
          </w:tcPr>
          <w:p>
            <w:r>
              <w:t>[None reported / Details]</w:t>
            </w:r>
          </w:p>
        </w:tc>
      </w:tr>
      <w:tr>
        <w:tc>
          <w:tcPr>
            <w:tcW w:type="dxa" w:w="4320"/>
          </w:tcPr>
          <w:p>
            <w:r>
              <w:t>Significant security alerts affecting in-scope systems</w:t>
            </w:r>
          </w:p>
        </w:tc>
        <w:tc>
          <w:tcPr>
            <w:tcW w:type="dxa" w:w="4320"/>
          </w:tcPr>
          <w:p>
            <w:r>
              <w:t>[Number and summary]</w:t>
            </w:r>
          </w:p>
        </w:tc>
      </w:tr>
      <w:tr>
        <w:tc>
          <w:tcPr>
            <w:tcW w:type="dxa" w:w="4320"/>
          </w:tcPr>
          <w:p>
            <w:r>
              <w:t>Incident response plan activation</w:t>
            </w:r>
          </w:p>
        </w:tc>
        <w:tc>
          <w:tcPr>
            <w:tcW w:type="dxa" w:w="4320"/>
          </w:tcPr>
          <w:p>
            <w:r>
              <w:t>[Not activated / Activated on YYYY-MM-DD]</w:t>
            </w:r>
          </w:p>
        </w:tc>
      </w:tr>
      <w:tr>
        <w:tc>
          <w:tcPr>
            <w:tcW w:type="dxa" w:w="4320"/>
          </w:tcPr>
          <w:p>
            <w:r>
              <w:t>External notifications required</w:t>
            </w:r>
          </w:p>
        </w:tc>
        <w:tc>
          <w:tcPr>
            <w:tcW w:type="dxa" w:w="4320"/>
          </w:tcPr>
          <w:p>
            <w:r>
              <w:t>[No / Yes - details]</w:t>
            </w:r>
          </w:p>
        </w:tc>
      </w:tr>
      <w:tr>
        <w:tc>
          <w:tcPr>
            <w:tcW w:type="dxa" w:w="4320"/>
          </w:tcPr>
          <w:p>
            <w:r>
              <w:t>Lessons learned completed</w:t>
            </w:r>
          </w:p>
        </w:tc>
        <w:tc>
          <w:tcPr>
            <w:tcW w:type="dxa" w:w="4320"/>
          </w:tcPr>
          <w:p>
            <w:r>
              <w:t>[Not applicable / Completed / Pending]</w:t>
            </w:r>
          </w:p>
        </w:tc>
      </w:tr>
    </w:tbl>
    <w:p>
      <w:r>
        <w:t>Based on reviewed records, there were [no confirmed security incidents involving payment account data during the reporting period / confirmed incidents as described above]. Security events reviewed were handled through normal operational processes, and no evidence was identified indicating unauthorised disclosure of payment account data.</w:t>
      </w:r>
    </w:p>
    <w:p>
      <w:pPr>
        <w:pStyle w:val="Heading2"/>
      </w:pPr>
      <w:r>
        <w:t>Analysis</w:t>
      </w:r>
    </w:p>
    <w:p>
      <w:r>
        <w:t>The quarterly review indicates that [Organisation Name] continues to operate a mature PCI compliance management process, with recurring control activities embedded across security, infrastructure, engineering, vendor management, and compliance functions. The most important compliance activities are being performed, and there is evidence of management oversight.</w:t>
      </w:r>
    </w:p>
    <w:p>
      <w:r>
        <w:t>The organisation’s strongest areas are:</w:t>
      </w:r>
    </w:p>
    <w:p>
      <w:pPr>
        <w:pStyle w:val="ListBullet"/>
      </w:pPr>
      <w:r>
        <w:t>Recurring governance cadence - The quarterly review process provides a formal checkpoint for management visibility and accountability.</w:t>
      </w:r>
    </w:p>
    <w:p>
      <w:pPr>
        <w:pStyle w:val="ListBullet"/>
      </w:pPr>
      <w:r>
        <w:t>Security operations coverage - Vulnerability scanning, logging, alerting, and incident tracking are operating as routine security activities.</w:t>
      </w:r>
    </w:p>
    <w:p>
      <w:pPr>
        <w:pStyle w:val="ListBullet"/>
      </w:pPr>
      <w:r>
        <w:t>Access governance - Access reviews are being performed, and exceptions are being identified.</w:t>
      </w:r>
    </w:p>
    <w:p>
      <w:pPr>
        <w:pStyle w:val="ListBullet"/>
      </w:pPr>
      <w:r>
        <w:t>Change control discipline - Sampled changes affecting in-scope systems showed evidence of review, approval, and implementation control.</w:t>
      </w:r>
    </w:p>
    <w:p>
      <w:pPr>
        <w:pStyle w:val="ListBullet"/>
      </w:pPr>
      <w:r>
        <w:t>Third-party awareness - The organisation maintains a list of relevant service providers and actively requests compliance evidence.</w:t>
      </w:r>
    </w:p>
    <w:p>
      <w:r>
        <w:t>Areas requiring management focus are primarily related to operational discipline and evidence maturity rather than widespread control absence. The findings show that several processes are functioning but require stronger closure tracking, consistency, and escalation.</w:t>
      </w:r>
    </w:p>
    <w:p>
      <w:r>
        <w:t>The following themes were identified:</w:t>
      </w:r>
    </w:p>
    <w:p>
      <w:pPr>
        <w:pStyle w:val="Heading3"/>
      </w:pPr>
      <w:r>
        <w:t>1. Evidence Quality Needs Standardisation</w:t>
      </w:r>
    </w:p>
    <w:p>
      <w:r>
        <w:t>Evidence exists for most reviewed control areas, but inconsistent labelling and repository structure make it harder to demonstrate compliance efficiently. For an organisation operating as a service provider, evidence quality is especially important because customers, auditors, assessors, and internal stakeholders may request assurance at different points throughout the year.</w:t>
      </w:r>
    </w:p>
    <w:p>
      <w:r>
        <w:t>Improving evidence metadata, naming conventions, and retention structure will reduce assessment effort and support faster responses to due diligence requests.</w:t>
      </w:r>
    </w:p>
    <w:p>
      <w:pPr>
        <w:pStyle w:val="Heading3"/>
      </w:pPr>
      <w:r>
        <w:t>2. Exception Closure Must Be More Explicit</w:t>
      </w:r>
    </w:p>
    <w:p>
      <w:r>
        <w:t>Access review exceptions and remediation activities must not only be identified; they must also be demonstrably resolved. The review found that some closure steps were not consistently evidenced. This creates avoidable uncertainty and may weaken management’s ability to prove that access risks were corrected promptly.</w:t>
      </w:r>
    </w:p>
    <w:p>
      <w:r>
        <w:t>A single workflow with required closure evidence and final reviewer confirmation will strengthen this area.</w:t>
      </w:r>
    </w:p>
    <w:p>
      <w:pPr>
        <w:pStyle w:val="Heading3"/>
      </w:pPr>
      <w:r>
        <w:t>3. Third-Party Dependencies Require Earlier Escalation</w:t>
      </w:r>
    </w:p>
    <w:p>
      <w:r>
        <w:t>Service provider compliance depends partly on other service providers that host, transmit, secure, manage, or support payment-impacting systems. Missing or delayed third-party evidence can create assurance gaps even where internal controls are operating effectively.</w:t>
      </w:r>
    </w:p>
    <w:p>
      <w:r>
        <w:t>Evidence collection should begin earlier in the quarter, with defined escalation points and contractually supported expectations.</w:t>
      </w:r>
    </w:p>
    <w:p>
      <w:pPr>
        <w:pStyle w:val="Heading3"/>
      </w:pPr>
      <w:r>
        <w:t>4. Change Management Should Trigger Compliance Artefact Updates</w:t>
      </w:r>
    </w:p>
    <w:p>
      <w:r>
        <w:t>Architecture, cloud platform, and managed service changes can alter control ownership and evidence sources. The responsibility matrix must remain current and should be treated as a required artefact for any material change affecting payment services.</w:t>
      </w:r>
    </w:p>
    <w:p>
      <w:r>
        <w:t>Adding compliance documentation checks to the change process will reduce the likelihood of outdated responsibility assignments.</w:t>
      </w:r>
    </w:p>
    <w:p>
      <w:pPr>
        <w:pStyle w:val="Heading3"/>
      </w:pPr>
      <w:r>
        <w:t>5. Current Risk Level</w:t>
      </w:r>
    </w:p>
    <w:p>
      <w:r>
        <w:t>The overall PCI compliance risk for the reporting period is assessed as [Low / Medium / High].</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Current Assessment</w:t>
            </w:r>
          </w:p>
        </w:tc>
        <w:tc>
          <w:tcPr>
            <w:tcW w:type="dxa" w:w="2880"/>
          </w:tcPr>
          <w:p>
            <w:r>
              <w:t>Rationale</w:t>
            </w:r>
          </w:p>
        </w:tc>
      </w:tr>
      <w:tr>
        <w:tc>
          <w:tcPr>
            <w:tcW w:type="dxa" w:w="2880"/>
          </w:tcPr>
          <w:p>
            <w:r>
              <w:t>Compliance governance</w:t>
            </w:r>
          </w:p>
        </w:tc>
        <w:tc>
          <w:tcPr>
            <w:tcW w:type="dxa" w:w="2880"/>
          </w:tcPr>
          <w:p>
            <w:r>
              <w:t>Medium</w:t>
            </w:r>
          </w:p>
        </w:tc>
        <w:tc>
          <w:tcPr>
            <w:tcW w:type="dxa" w:w="2880"/>
          </w:tcPr>
          <w:p>
            <w:r>
              <w:t>Review cadence exists; responsibility matrix update required</w:t>
            </w:r>
          </w:p>
        </w:tc>
      </w:tr>
      <w:tr>
        <w:tc>
          <w:tcPr>
            <w:tcW w:type="dxa" w:w="2880"/>
          </w:tcPr>
          <w:p>
            <w:r>
              <w:t>Technical security controls</w:t>
            </w:r>
          </w:p>
        </w:tc>
        <w:tc>
          <w:tcPr>
            <w:tcW w:type="dxa" w:w="2880"/>
          </w:tcPr>
          <w:p>
            <w:r>
              <w:t>Low</w:t>
            </w:r>
          </w:p>
        </w:tc>
        <w:tc>
          <w:tcPr>
            <w:tcW w:type="dxa" w:w="2880"/>
          </w:tcPr>
          <w:p>
            <w:r>
              <w:t>Core scanning, monitoring, and configuration controls operating</w:t>
            </w:r>
          </w:p>
        </w:tc>
      </w:tr>
      <w:tr>
        <w:tc>
          <w:tcPr>
            <w:tcW w:type="dxa" w:w="2880"/>
          </w:tcPr>
          <w:p>
            <w:r>
              <w:t>Access control</w:t>
            </w:r>
          </w:p>
        </w:tc>
        <w:tc>
          <w:tcPr>
            <w:tcW w:type="dxa" w:w="2880"/>
          </w:tcPr>
          <w:p>
            <w:r>
              <w:t>Medium</w:t>
            </w:r>
          </w:p>
        </w:tc>
        <w:tc>
          <w:tcPr>
            <w:tcW w:type="dxa" w:w="2880"/>
          </w:tcPr>
          <w:p>
            <w:r>
              <w:t>Reviews performed; exception closure evidence incomplete</w:t>
            </w:r>
          </w:p>
        </w:tc>
      </w:tr>
      <w:tr>
        <w:tc>
          <w:tcPr>
            <w:tcW w:type="dxa" w:w="2880"/>
          </w:tcPr>
          <w:p>
            <w:r>
              <w:t>Third-party reliance</w:t>
            </w:r>
          </w:p>
        </w:tc>
        <w:tc>
          <w:tcPr>
            <w:tcW w:type="dxa" w:w="2880"/>
          </w:tcPr>
          <w:p>
            <w:r>
              <w:t>Medium</w:t>
            </w:r>
          </w:p>
        </w:tc>
        <w:tc>
          <w:tcPr>
            <w:tcW w:type="dxa" w:w="2880"/>
          </w:tcPr>
          <w:p>
            <w:r>
              <w:t>Some evidence outstanding at quarter close</w:t>
            </w:r>
          </w:p>
        </w:tc>
      </w:tr>
      <w:tr>
        <w:tc>
          <w:tcPr>
            <w:tcW w:type="dxa" w:w="2880"/>
          </w:tcPr>
          <w:p>
            <w:r>
              <w:t>Audit readiness</w:t>
            </w:r>
          </w:p>
        </w:tc>
        <w:tc>
          <w:tcPr>
            <w:tcW w:type="dxa" w:w="2880"/>
          </w:tcPr>
          <w:p>
            <w:r>
              <w:t>Medium</w:t>
            </w:r>
          </w:p>
        </w:tc>
        <w:tc>
          <w:tcPr>
            <w:tcW w:type="dxa" w:w="2880"/>
          </w:tcPr>
          <w:p>
            <w:r>
              <w:t>Evidence exists but requires improved organisation and metadata</w:t>
            </w:r>
          </w:p>
        </w:tc>
      </w:tr>
      <w:tr>
        <w:tc>
          <w:tcPr>
            <w:tcW w:type="dxa" w:w="2880"/>
          </w:tcPr>
          <w:p>
            <w:r>
              <w:t>Incident exposure</w:t>
            </w:r>
          </w:p>
        </w:tc>
        <w:tc>
          <w:tcPr>
            <w:tcW w:type="dxa" w:w="2880"/>
          </w:tcPr>
          <w:p>
            <w:r>
              <w:t>Low</w:t>
            </w:r>
          </w:p>
        </w:tc>
        <w:tc>
          <w:tcPr>
            <w:tcW w:type="dxa" w:w="2880"/>
          </w:tcPr>
          <w:p>
            <w:r>
              <w:t>No confirmed payment data incident identified during the reporting period</w:t>
            </w:r>
          </w:p>
        </w:tc>
      </w:tr>
    </w:tbl>
    <w:p>
      <w:r>
        <w:t>The identified findings do not currently indicate systemic failure of the PCI compliance program. However, if not remediated, they may increase audit effort, weaken assurance, and raise the risk of compliance gaps in future reporting periods.</w:t>
      </w:r>
    </w:p>
    <w:p>
      <w:pPr>
        <w:pStyle w:val="Heading2"/>
      </w:pPr>
      <w:r>
        <w:t>Recommendations &amp; Actions</w:t>
      </w:r>
    </w:p>
    <w:p>
      <w:r>
        <w:t>Management should approve and track the following remediation actions through the PCI compliance governance process. Action status should be reviewed at least monthly until completion and formally reported in the next quarterly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Recommendation / Action</w:t>
            </w:r>
          </w:p>
        </w:tc>
        <w:tc>
          <w:tcPr>
            <w:tcW w:type="dxa" w:w="1440"/>
          </w:tcPr>
          <w:p>
            <w:r>
              <w:t>Priority</w:t>
            </w:r>
          </w:p>
        </w:tc>
        <w:tc>
          <w:tcPr>
            <w:tcW w:type="dxa" w:w="1440"/>
          </w:tcPr>
          <w:p>
            <w:r>
              <w:t>Owner</w:t>
            </w:r>
          </w:p>
        </w:tc>
        <w:tc>
          <w:tcPr>
            <w:tcW w:type="dxa" w:w="1440"/>
          </w:tcPr>
          <w:p>
            <w:r>
              <w:t>Target Date</w:t>
            </w:r>
          </w:p>
        </w:tc>
        <w:tc>
          <w:tcPr>
            <w:tcW w:type="dxa" w:w="1440"/>
          </w:tcPr>
          <w:p>
            <w:r>
              <w:t>Success Criteria</w:t>
            </w:r>
          </w:p>
        </w:tc>
      </w:tr>
      <w:tr>
        <w:tc>
          <w:tcPr>
            <w:tcW w:type="dxa" w:w="1440"/>
          </w:tcPr>
          <w:p>
            <w:r>
              <w:t>ACT-[001]</w:t>
            </w:r>
          </w:p>
        </w:tc>
        <w:tc>
          <w:tcPr>
            <w:tcW w:type="dxa" w:w="1440"/>
          </w:tcPr>
          <w:p>
            <w:r>
              <w:t>Implement mandatory closure evidence and reviewer confirmation for all access review exceptions</w:t>
            </w:r>
          </w:p>
        </w:tc>
        <w:tc>
          <w:tcPr>
            <w:tcW w:type="dxa" w:w="1440"/>
          </w:tcPr>
          <w:p>
            <w:r>
              <w:t>High</w:t>
            </w:r>
          </w:p>
        </w:tc>
        <w:tc>
          <w:tcPr>
            <w:tcW w:type="dxa" w:w="1440"/>
          </w:tcPr>
          <w:p>
            <w:r>
              <w:t>[IAM Owner]</w:t>
            </w:r>
          </w:p>
        </w:tc>
        <w:tc>
          <w:tcPr>
            <w:tcW w:type="dxa" w:w="1440"/>
          </w:tcPr>
          <w:p>
            <w:r>
              <w:t>[YYYY-MM-DD]</w:t>
            </w:r>
          </w:p>
        </w:tc>
        <w:tc>
          <w:tcPr>
            <w:tcW w:type="dxa" w:w="1440"/>
          </w:tcPr>
          <w:p>
            <w:r>
              <w:t>All exceptions have linked tickets, action evidence, and final sign-off</w:t>
            </w:r>
          </w:p>
        </w:tc>
      </w:tr>
      <w:tr>
        <w:tc>
          <w:tcPr>
            <w:tcW w:type="dxa" w:w="1440"/>
          </w:tcPr>
          <w:p>
            <w:r>
              <w:t>ACT-[002]</w:t>
            </w:r>
          </w:p>
        </w:tc>
        <w:tc>
          <w:tcPr>
            <w:tcW w:type="dxa" w:w="1440"/>
          </w:tcPr>
          <w:p>
            <w:r>
              <w:t>Update third-party evidence collection calendar and escalation process</w:t>
            </w:r>
          </w:p>
        </w:tc>
        <w:tc>
          <w:tcPr>
            <w:tcW w:type="dxa" w:w="1440"/>
          </w:tcPr>
          <w:p>
            <w:r>
              <w:t>High</w:t>
            </w:r>
          </w:p>
        </w:tc>
        <w:tc>
          <w:tcPr>
            <w:tcW w:type="dxa" w:w="1440"/>
          </w:tcPr>
          <w:p>
            <w:r>
              <w:t>[Vendor Management Owner]</w:t>
            </w:r>
          </w:p>
        </w:tc>
        <w:tc>
          <w:tcPr>
            <w:tcW w:type="dxa" w:w="1440"/>
          </w:tcPr>
          <w:p>
            <w:r>
              <w:t>[YYYY-MM-DD]</w:t>
            </w:r>
          </w:p>
        </w:tc>
        <w:tc>
          <w:tcPr>
            <w:tcW w:type="dxa" w:w="1440"/>
          </w:tcPr>
          <w:p>
            <w:r>
              <w:t>Evidence requested at quarter start; overdue suppliers escalated before quarter end</w:t>
            </w:r>
          </w:p>
        </w:tc>
      </w:tr>
      <w:tr>
        <w:tc>
          <w:tcPr>
            <w:tcW w:type="dxa" w:w="1440"/>
          </w:tcPr>
          <w:p>
            <w:r>
              <w:t>ACT-[003]</w:t>
            </w:r>
          </w:p>
        </w:tc>
        <w:tc>
          <w:tcPr>
            <w:tcW w:type="dxa" w:w="1440"/>
          </w:tcPr>
          <w:p>
            <w:r>
              <w:t>Enhance vulnerability dashboards to include ageing, owner, service, and overdue status</w:t>
            </w:r>
          </w:p>
        </w:tc>
        <w:tc>
          <w:tcPr>
            <w:tcW w:type="dxa" w:w="1440"/>
          </w:tcPr>
          <w:p>
            <w:r>
              <w:t>Medium</w:t>
            </w:r>
          </w:p>
        </w:tc>
        <w:tc>
          <w:tcPr>
            <w:tcW w:type="dxa" w:w="1440"/>
          </w:tcPr>
          <w:p>
            <w:r>
              <w:t>[Security Operations Owner]</w:t>
            </w:r>
          </w:p>
        </w:tc>
        <w:tc>
          <w:tcPr>
            <w:tcW w:type="dxa" w:w="1440"/>
          </w:tcPr>
          <w:p>
            <w:r>
              <w:t>[YYYY-MM-DD]</w:t>
            </w:r>
          </w:p>
        </w:tc>
        <w:tc>
          <w:tcPr>
            <w:tcW w:type="dxa" w:w="1440"/>
          </w:tcPr>
          <w:p>
            <w:r>
              <w:t>Monthly report available and reviewed by asset owners</w:t>
            </w:r>
          </w:p>
        </w:tc>
      </w:tr>
      <w:tr>
        <w:tc>
          <w:tcPr>
            <w:tcW w:type="dxa" w:w="1440"/>
          </w:tcPr>
          <w:p>
            <w:r>
              <w:t>ACT-[004]</w:t>
            </w:r>
          </w:p>
        </w:tc>
        <w:tc>
          <w:tcPr>
            <w:tcW w:type="dxa" w:w="1440"/>
          </w:tcPr>
          <w:p>
            <w:r>
              <w:t>Publish and enforce PCI evidence naming and metadata standard</w:t>
            </w:r>
          </w:p>
        </w:tc>
        <w:tc>
          <w:tcPr>
            <w:tcW w:type="dxa" w:w="1440"/>
          </w:tcPr>
          <w:p>
            <w:r>
              <w:t>Medium</w:t>
            </w:r>
          </w:p>
        </w:tc>
        <w:tc>
          <w:tcPr>
            <w:tcW w:type="dxa" w:w="1440"/>
          </w:tcPr>
          <w:p>
            <w:r>
              <w:t>[Compliance Owner]</w:t>
            </w:r>
          </w:p>
        </w:tc>
        <w:tc>
          <w:tcPr>
            <w:tcW w:type="dxa" w:w="1440"/>
          </w:tcPr>
          <w:p>
            <w:r>
              <w:t>[YYYY-MM-DD]</w:t>
            </w:r>
          </w:p>
        </w:tc>
        <w:tc>
          <w:tcPr>
            <w:tcW w:type="dxa" w:w="1440"/>
          </w:tcPr>
          <w:p>
            <w:r>
              <w:t>Evidence index complete for the quarter; artefacts consistently named</w:t>
            </w:r>
          </w:p>
        </w:tc>
      </w:tr>
      <w:tr>
        <w:tc>
          <w:tcPr>
            <w:tcW w:type="dxa" w:w="1440"/>
          </w:tcPr>
          <w:p>
            <w:r>
              <w:t>ACT-[005]</w:t>
            </w:r>
          </w:p>
        </w:tc>
        <w:tc>
          <w:tcPr>
            <w:tcW w:type="dxa" w:w="1440"/>
          </w:tcPr>
          <w:p>
            <w:r>
              <w:t>Refresh responsibility matrix for changed cloud and managed service operating model</w:t>
            </w:r>
          </w:p>
        </w:tc>
        <w:tc>
          <w:tcPr>
            <w:tcW w:type="dxa" w:w="1440"/>
          </w:tcPr>
          <w:p>
            <w:r>
              <w:t>High</w:t>
            </w:r>
          </w:p>
        </w:tc>
        <w:tc>
          <w:tcPr>
            <w:tcW w:type="dxa" w:w="1440"/>
          </w:tcPr>
          <w:p>
            <w:r>
              <w:t>[Cloud Platform Owner]</w:t>
            </w:r>
          </w:p>
        </w:tc>
        <w:tc>
          <w:tcPr>
            <w:tcW w:type="dxa" w:w="1440"/>
          </w:tcPr>
          <w:p>
            <w:r>
              <w:t>[YYYY-MM-DD]</w:t>
            </w:r>
          </w:p>
        </w:tc>
        <w:tc>
          <w:tcPr>
            <w:tcW w:type="dxa" w:w="1440"/>
          </w:tcPr>
          <w:p>
            <w:r>
              <w:t>Updated matrix approved by Security, Cloud, Compliance, and Vendor Management</w:t>
            </w:r>
          </w:p>
        </w:tc>
      </w:tr>
      <w:tr>
        <w:tc>
          <w:tcPr>
            <w:tcW w:type="dxa" w:w="1440"/>
          </w:tcPr>
          <w:p>
            <w:r>
              <w:t>ACT-[006]</w:t>
            </w:r>
          </w:p>
        </w:tc>
        <w:tc>
          <w:tcPr>
            <w:tcW w:type="dxa" w:w="1440"/>
          </w:tcPr>
          <w:p>
            <w:r>
              <w:t>Add compliance artefact review to PCI-impacting change checklist</w:t>
            </w:r>
          </w:p>
        </w:tc>
        <w:tc>
          <w:tcPr>
            <w:tcW w:type="dxa" w:w="1440"/>
          </w:tcPr>
          <w:p>
            <w:r>
              <w:t>Medium</w:t>
            </w:r>
          </w:p>
        </w:tc>
        <w:tc>
          <w:tcPr>
            <w:tcW w:type="dxa" w:w="1440"/>
          </w:tcPr>
          <w:p>
            <w:r>
              <w:t>[Change Manager]</w:t>
            </w:r>
          </w:p>
        </w:tc>
        <w:tc>
          <w:tcPr>
            <w:tcW w:type="dxa" w:w="1440"/>
          </w:tcPr>
          <w:p>
            <w:r>
              <w:t>[YYYY-MM-DD]</w:t>
            </w:r>
          </w:p>
        </w:tc>
        <w:tc>
          <w:tcPr>
            <w:tcW w:type="dxa" w:w="1440"/>
          </w:tcPr>
          <w:p>
            <w:r>
              <w:t>Change templates require confirmation of scope, diagrams, responsibility matrix, and evidence impacts</w:t>
            </w:r>
          </w:p>
        </w:tc>
      </w:tr>
      <w:tr>
        <w:tc>
          <w:tcPr>
            <w:tcW w:type="dxa" w:w="1440"/>
          </w:tcPr>
          <w:p>
            <w:r>
              <w:t>ACT-[007]</w:t>
            </w:r>
          </w:p>
        </w:tc>
        <w:tc>
          <w:tcPr>
            <w:tcW w:type="dxa" w:w="1440"/>
          </w:tcPr>
          <w:p>
            <w:r>
              <w:t>Review all open exceptions and confirm expiry dates, owners, and compensating measures</w:t>
            </w:r>
          </w:p>
        </w:tc>
        <w:tc>
          <w:tcPr>
            <w:tcW w:type="dxa" w:w="1440"/>
          </w:tcPr>
          <w:p>
            <w:r>
              <w:t>Medium</w:t>
            </w:r>
          </w:p>
        </w:tc>
        <w:tc>
          <w:tcPr>
            <w:tcW w:type="dxa" w:w="1440"/>
          </w:tcPr>
          <w:p>
            <w:r>
              <w:t>[Risk Owner]</w:t>
            </w:r>
          </w:p>
        </w:tc>
        <w:tc>
          <w:tcPr>
            <w:tcW w:type="dxa" w:w="1440"/>
          </w:tcPr>
          <w:p>
            <w:r>
              <w:t>[YYYY-MM-DD]</w:t>
            </w:r>
          </w:p>
        </w:tc>
        <w:tc>
          <w:tcPr>
            <w:tcW w:type="dxa" w:w="1440"/>
          </w:tcPr>
          <w:p>
            <w:r>
              <w:t>Exception register contains no expired or ownerless records</w:t>
            </w:r>
          </w:p>
        </w:tc>
      </w:tr>
      <w:tr>
        <w:tc>
          <w:tcPr>
            <w:tcW w:type="dxa" w:w="1440"/>
          </w:tcPr>
          <w:p>
            <w:r>
              <w:t>ACT-[008]</w:t>
            </w:r>
          </w:p>
        </w:tc>
        <w:tc>
          <w:tcPr>
            <w:tcW w:type="dxa" w:w="1440"/>
          </w:tcPr>
          <w:p>
            <w:r>
              <w:t>Prepare next quarter evidence request pack for all control owners</w:t>
            </w:r>
          </w:p>
        </w:tc>
        <w:tc>
          <w:tcPr>
            <w:tcW w:type="dxa" w:w="1440"/>
          </w:tcPr>
          <w:p>
            <w:r>
              <w:t>Low</w:t>
            </w:r>
          </w:p>
        </w:tc>
        <w:tc>
          <w:tcPr>
            <w:tcW w:type="dxa" w:w="1440"/>
          </w:tcPr>
          <w:p>
            <w:r>
              <w:t>[PCI Compliance Owner]</w:t>
            </w:r>
          </w:p>
        </w:tc>
        <w:tc>
          <w:tcPr>
            <w:tcW w:type="dxa" w:w="1440"/>
          </w:tcPr>
          <w:p>
            <w:r>
              <w:t>[YYYY-MM-DD]</w:t>
            </w:r>
          </w:p>
        </w:tc>
        <w:tc>
          <w:tcPr>
            <w:tcW w:type="dxa" w:w="1440"/>
          </w:tcPr>
          <w:p>
            <w:r>
              <w:t>Evidence calendar issued and acknowledged by control owners</w:t>
            </w:r>
          </w:p>
        </w:tc>
      </w:tr>
    </w:tbl>
    <w:p>
      <w:pPr>
        <w:pStyle w:val="Heading3"/>
      </w:pPr>
      <w:r>
        <w:t>Immediate Management Decisions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Decision</w:t>
            </w:r>
          </w:p>
        </w:tc>
        <w:tc>
          <w:tcPr>
            <w:tcW w:type="dxa" w:w="2160"/>
          </w:tcPr>
          <w:p>
            <w:r>
              <w:t>Required By</w:t>
            </w:r>
          </w:p>
        </w:tc>
        <w:tc>
          <w:tcPr>
            <w:tcW w:type="dxa" w:w="2160"/>
          </w:tcPr>
          <w:p>
            <w:r>
              <w:t>Decision Owner</w:t>
            </w:r>
          </w:p>
        </w:tc>
        <w:tc>
          <w:tcPr>
            <w:tcW w:type="dxa" w:w="2160"/>
          </w:tcPr>
          <w:p>
            <w:r>
              <w:t>Notes</w:t>
            </w:r>
          </w:p>
        </w:tc>
      </w:tr>
      <w:tr>
        <w:tc>
          <w:tcPr>
            <w:tcW w:type="dxa" w:w="2160"/>
          </w:tcPr>
          <w:p>
            <w:r>
              <w:t>Approve remediation plan and owners</w:t>
            </w:r>
          </w:p>
        </w:tc>
        <w:tc>
          <w:tcPr>
            <w:tcW w:type="dxa" w:w="2160"/>
          </w:tcPr>
          <w:p>
            <w:r>
              <w:t>[YYYY-MM-DD]</w:t>
            </w:r>
          </w:p>
        </w:tc>
        <w:tc>
          <w:tcPr>
            <w:tcW w:type="dxa" w:w="2160"/>
          </w:tcPr>
          <w:p>
            <w:r>
              <w:t>[Executive Sponsor]</w:t>
            </w:r>
          </w:p>
        </w:tc>
        <w:tc>
          <w:tcPr>
            <w:tcW w:type="dxa" w:w="2160"/>
          </w:tcPr>
          <w:p>
            <w:r>
              <w:t>Required to maintain accountability</w:t>
            </w:r>
          </w:p>
        </w:tc>
      </w:tr>
      <w:tr>
        <w:tc>
          <w:tcPr>
            <w:tcW w:type="dxa" w:w="2160"/>
          </w:tcPr>
          <w:p>
            <w:r>
              <w:t>Confirm risk rating for current quarter</w:t>
            </w:r>
          </w:p>
        </w:tc>
        <w:tc>
          <w:tcPr>
            <w:tcW w:type="dxa" w:w="2160"/>
          </w:tcPr>
          <w:p>
            <w:r>
              <w:t>[YYYY-MM-DD]</w:t>
            </w:r>
          </w:p>
        </w:tc>
        <w:tc>
          <w:tcPr>
            <w:tcW w:type="dxa" w:w="2160"/>
          </w:tcPr>
          <w:p>
            <w:r>
              <w:t>[Risk Committee / CISO]</w:t>
            </w:r>
          </w:p>
        </w:tc>
        <w:tc>
          <w:tcPr>
            <w:tcW w:type="dxa" w:w="2160"/>
          </w:tcPr>
          <w:p>
            <w:r>
              <w:t>Recommended rating: [Low / Medium / High]</w:t>
            </w:r>
          </w:p>
        </w:tc>
      </w:tr>
      <w:tr>
        <w:tc>
          <w:tcPr>
            <w:tcW w:type="dxa" w:w="2160"/>
          </w:tcPr>
          <w:p>
            <w:r>
              <w:t>Escalate overdue third-party evidence</w:t>
            </w:r>
          </w:p>
        </w:tc>
        <w:tc>
          <w:tcPr>
            <w:tcW w:type="dxa" w:w="2160"/>
          </w:tcPr>
          <w:p>
            <w:r>
              <w:t>[YYYY-MM-DD]</w:t>
            </w:r>
          </w:p>
        </w:tc>
        <w:tc>
          <w:tcPr>
            <w:tcW w:type="dxa" w:w="2160"/>
          </w:tcPr>
          <w:p>
            <w:r>
              <w:t>[Vendor Management Lead]</w:t>
            </w:r>
          </w:p>
        </w:tc>
        <w:tc>
          <w:tcPr>
            <w:tcW w:type="dxa" w:w="2160"/>
          </w:tcPr>
          <w:p>
            <w:r>
              <w:t>Applies to [vendor names]</w:t>
            </w:r>
          </w:p>
        </w:tc>
      </w:tr>
      <w:tr>
        <w:tc>
          <w:tcPr>
            <w:tcW w:type="dxa" w:w="2160"/>
          </w:tcPr>
          <w:p>
            <w:r>
              <w:t>Approve responsibility matrix update priority</w:t>
            </w:r>
          </w:p>
        </w:tc>
        <w:tc>
          <w:tcPr>
            <w:tcW w:type="dxa" w:w="2160"/>
          </w:tcPr>
          <w:p>
            <w:r>
              <w:t>[YYYY-MM-DD]</w:t>
            </w:r>
          </w:p>
        </w:tc>
        <w:tc>
          <w:tcPr>
            <w:tcW w:type="dxa" w:w="2160"/>
          </w:tcPr>
          <w:p>
            <w:r>
              <w:t>[Cloud / Technology Leadership]</w:t>
            </w:r>
          </w:p>
        </w:tc>
        <w:tc>
          <w:tcPr>
            <w:tcW w:type="dxa" w:w="2160"/>
          </w:tcPr>
          <w:p>
            <w:r>
              <w:t>Required due to changed operating model</w:t>
            </w:r>
          </w:p>
        </w:tc>
      </w:tr>
    </w:tbl>
    <w:p>
      <w:pPr>
        <w:pStyle w:val="Heading3"/>
      </w:pPr>
      <w:r>
        <w:t>Target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Date</w:t>
            </w:r>
          </w:p>
        </w:tc>
        <w:tc>
          <w:tcPr>
            <w:tcW w:type="dxa" w:w="2880"/>
          </w:tcPr>
          <w:p>
            <w:r>
              <w:t>Responsible Party</w:t>
            </w:r>
          </w:p>
        </w:tc>
      </w:tr>
      <w:tr>
        <w:tc>
          <w:tcPr>
            <w:tcW w:type="dxa" w:w="2880"/>
          </w:tcPr>
          <w:p>
            <w:r>
              <w:t>Report reviewed by PCI Compliance Owner</w:t>
            </w:r>
          </w:p>
        </w:tc>
        <w:tc>
          <w:tcPr>
            <w:tcW w:type="dxa" w:w="2880"/>
          </w:tcPr>
          <w:p>
            <w:r>
              <w:t>[YYYY-MM-DD]</w:t>
            </w:r>
          </w:p>
        </w:tc>
        <w:tc>
          <w:tcPr>
            <w:tcW w:type="dxa" w:w="2880"/>
          </w:tcPr>
          <w:p>
            <w:r>
              <w:t>[PCI Compliance Owner]</w:t>
            </w:r>
          </w:p>
        </w:tc>
      </w:tr>
      <w:tr>
        <w:tc>
          <w:tcPr>
            <w:tcW w:type="dxa" w:w="2880"/>
          </w:tcPr>
          <w:p>
            <w:r>
              <w:t>Management review meeting completed</w:t>
            </w:r>
          </w:p>
        </w:tc>
        <w:tc>
          <w:tcPr>
            <w:tcW w:type="dxa" w:w="2880"/>
          </w:tcPr>
          <w:p>
            <w:r>
              <w:t>[YYYY-MM-DD]</w:t>
            </w:r>
          </w:p>
        </w:tc>
        <w:tc>
          <w:tcPr>
            <w:tcW w:type="dxa" w:w="2880"/>
          </w:tcPr>
          <w:p>
            <w:r>
              <w:t>[Executive Sponsor]</w:t>
            </w:r>
          </w:p>
        </w:tc>
      </w:tr>
      <w:tr>
        <w:tc>
          <w:tcPr>
            <w:tcW w:type="dxa" w:w="2880"/>
          </w:tcPr>
          <w:p>
            <w:r>
              <w:t>Remediation owners confirm action plans</w:t>
            </w:r>
          </w:p>
        </w:tc>
        <w:tc>
          <w:tcPr>
            <w:tcW w:type="dxa" w:w="2880"/>
          </w:tcPr>
          <w:p>
            <w:r>
              <w:t>[YYYY-MM-DD]</w:t>
            </w:r>
          </w:p>
        </w:tc>
        <w:tc>
          <w:tcPr>
            <w:tcW w:type="dxa" w:w="2880"/>
          </w:tcPr>
          <w:p>
            <w:r>
              <w:t>Action owners</w:t>
            </w:r>
          </w:p>
        </w:tc>
      </w:tr>
      <w:tr>
        <w:tc>
          <w:tcPr>
            <w:tcW w:type="dxa" w:w="2880"/>
          </w:tcPr>
          <w:p>
            <w:r>
              <w:t>High-priority actions completed or formally risk accepted</w:t>
            </w:r>
          </w:p>
        </w:tc>
        <w:tc>
          <w:tcPr>
            <w:tcW w:type="dxa" w:w="2880"/>
          </w:tcPr>
          <w:p>
            <w:r>
              <w:t>[YYYY-MM-DD]</w:t>
            </w:r>
          </w:p>
        </w:tc>
        <w:tc>
          <w:tcPr>
            <w:tcW w:type="dxa" w:w="2880"/>
          </w:tcPr>
          <w:p>
            <w:r>
              <w:t>Action owners</w:t>
            </w:r>
          </w:p>
        </w:tc>
      </w:tr>
      <w:tr>
        <w:tc>
          <w:tcPr>
            <w:tcW w:type="dxa" w:w="2880"/>
          </w:tcPr>
          <w:p>
            <w:r>
              <w:t>Evidence repository standard implemented</w:t>
            </w:r>
          </w:p>
        </w:tc>
        <w:tc>
          <w:tcPr>
            <w:tcW w:type="dxa" w:w="2880"/>
          </w:tcPr>
          <w:p>
            <w:r>
              <w:t>[YYYY-MM-DD]</w:t>
            </w:r>
          </w:p>
        </w:tc>
        <w:tc>
          <w:tcPr>
            <w:tcW w:type="dxa" w:w="2880"/>
          </w:tcPr>
          <w:p>
            <w:r>
              <w:t>[Compliance Owner]</w:t>
            </w:r>
          </w:p>
        </w:tc>
      </w:tr>
      <w:tr>
        <w:tc>
          <w:tcPr>
            <w:tcW w:type="dxa" w:w="2880"/>
          </w:tcPr>
          <w:p>
            <w:r>
              <w:t>Next quarterly review preparation begins</w:t>
            </w:r>
          </w:p>
        </w:tc>
        <w:tc>
          <w:tcPr>
            <w:tcW w:type="dxa" w:w="2880"/>
          </w:tcPr>
          <w:p>
            <w:r>
              <w:t>[YYYY-MM-DD]</w:t>
            </w:r>
          </w:p>
        </w:tc>
        <w:tc>
          <w:tcPr>
            <w:tcW w:type="dxa" w:w="2880"/>
          </w:tcPr>
          <w:p>
            <w:r>
              <w:t>[PCI Compliance Owner]</w:t>
            </w:r>
          </w:p>
        </w:tc>
      </w:tr>
      <w:tr>
        <w:tc>
          <w:tcPr>
            <w:tcW w:type="dxa" w:w="2880"/>
          </w:tcPr>
          <w:p>
            <w:r>
              <w:t>Next quarterly review report issued</w:t>
            </w:r>
          </w:p>
        </w:tc>
        <w:tc>
          <w:tcPr>
            <w:tcW w:type="dxa" w:w="2880"/>
          </w:tcPr>
          <w:p>
            <w:r>
              <w:t>[YYYY-MM-DD]</w:t>
            </w:r>
          </w:p>
        </w:tc>
        <w:tc>
          <w:tcPr>
            <w:tcW w:type="dxa" w:w="2880"/>
          </w:tcPr>
          <w:p>
            <w:r>
              <w:t>[PCI Compliance Owner]</w:t>
            </w:r>
          </w:p>
        </w:tc>
      </w:tr>
    </w:tbl>
    <w:p>
      <w:pPr>
        <w:pStyle w:val="Heading3"/>
      </w:pPr>
      <w:r>
        <w:t>Acceptance Criteria for Closure</w:t>
      </w:r>
    </w:p>
    <w:p>
      <w:r>
        <w:t>A finding may be closed only when:</w:t>
      </w:r>
    </w:p>
    <w:p>
      <w:pPr>
        <w:pStyle w:val="ListBullet"/>
      </w:pPr>
      <w:r>
        <w:t>The assigned owner has completed the agreed remediation.</w:t>
      </w:r>
    </w:p>
    <w:p>
      <w:pPr>
        <w:pStyle w:val="ListBullet"/>
      </w:pPr>
      <w:r>
        <w:t>Evidence is available, dated, and stored in the approved repository.</w:t>
      </w:r>
    </w:p>
    <w:p>
      <w:pPr>
        <w:pStyle w:val="ListBullet"/>
      </w:pPr>
      <w:r>
        <w:t>The PCI Compliance Owner or delegated reviewer has validated the evidence.</w:t>
      </w:r>
    </w:p>
    <w:p>
      <w:pPr>
        <w:pStyle w:val="ListBullet"/>
      </w:pPr>
      <w:r>
        <w:t>Any residual risk has been documented and approved by the appropriate risk authority.</w:t>
      </w:r>
    </w:p>
    <w:p>
      <w:pPr>
        <w:pStyle w:val="ListBullet"/>
      </w:pPr>
      <w:r>
        <w:t>The closure decision is recorded in the remediation tracker.</w:t>
      </w:r>
    </w:p>
    <w:p>
      <w:pPr>
        <w:pStyle w:val="Heading3"/>
      </w:pPr>
      <w:r>
        <w:t>Ongoing Monitoring</w:t>
      </w:r>
    </w:p>
    <w:p>
      <w:r>
        <w:t>The following items should be monitored between quarterly reviews:</w:t>
      </w:r>
    </w:p>
    <w:p>
      <w:pPr>
        <w:pStyle w:val="ListBullet"/>
      </w:pPr>
      <w:r>
        <w:t>Open PCI findings and overdue remediation actions.</w:t>
      </w:r>
    </w:p>
    <w:p>
      <w:pPr>
        <w:pStyle w:val="ListBullet"/>
      </w:pPr>
      <w:r>
        <w:t>Access review completion and exception closure.</w:t>
      </w:r>
    </w:p>
    <w:p>
      <w:pPr>
        <w:pStyle w:val="ListBullet"/>
      </w:pPr>
      <w:r>
        <w:t>Vulnerability remediation status and overdue items.</w:t>
      </w:r>
    </w:p>
    <w:p>
      <w:pPr>
        <w:pStyle w:val="ListBullet"/>
      </w:pPr>
      <w:r>
        <w:t>Changes affecting PCI scope, data flows, segmentation, or responsibilities.</w:t>
      </w:r>
    </w:p>
    <w:p>
      <w:pPr>
        <w:pStyle w:val="ListBullet"/>
      </w:pPr>
      <w:r>
        <w:t>Third-party compliance evidence status and expiry dates.</w:t>
      </w:r>
    </w:p>
    <w:p>
      <w:pPr>
        <w:pStyle w:val="ListBullet"/>
      </w:pPr>
      <w:r>
        <w:t>Security incidents and significant alerts involving in-scope systems.</w:t>
      </w:r>
    </w:p>
    <w:p>
      <w:pPr>
        <w:pStyle w:val="ListBullet"/>
      </w:pPr>
      <w:r>
        <w:t>Exceptions, risk acceptances, and compensating measures.</w:t>
      </w:r>
    </w:p>
    <w:p>
      <w:pPr>
        <w:pStyle w:val="ListBullet"/>
      </w:pPr>
      <w:r>
        <w:t>Evidence collection completeness and quality.</w:t>
      </w:r>
    </w:p>
    <w:p>
      <w:pPr>
        <w:pStyle w:val="Heading2"/>
      </w:pPr>
      <w:r>
        <w:t>Distribution &amp; Confidentiality</w:t>
      </w:r>
    </w:p>
    <w:p>
      <w:r>
        <w:t>This report contains confidential information about [Organisation Name]’s payment security controls, compliance posture, third-party dependencies, vulnerabilities, remediation activities, and internal governance processes. It must be handled as confidential internal information.</w:t>
      </w:r>
    </w:p>
    <w:p>
      <w:r>
        <w:t>Approved distribution is limited to:</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Governance oversight and risk acceptance</w:t>
            </w:r>
          </w:p>
        </w:tc>
      </w:tr>
      <w:tr>
        <w:tc>
          <w:tcPr>
            <w:tcW w:type="dxa" w:w="4320"/>
          </w:tcPr>
          <w:p>
            <w:r>
              <w:t>[Chief Information Security Officer]</w:t>
            </w:r>
          </w:p>
        </w:tc>
        <w:tc>
          <w:tcPr>
            <w:tcW w:type="dxa" w:w="4320"/>
          </w:tcPr>
          <w:p>
            <w:r>
              <w:t>Security accountability and remediation oversight</w:t>
            </w:r>
          </w:p>
        </w:tc>
      </w:tr>
      <w:tr>
        <w:tc>
          <w:tcPr>
            <w:tcW w:type="dxa" w:w="4320"/>
          </w:tcPr>
          <w:p>
            <w:r>
              <w:t>[PCI Compliance Owner]</w:t>
            </w:r>
          </w:p>
        </w:tc>
        <w:tc>
          <w:tcPr>
            <w:tcW w:type="dxa" w:w="4320"/>
          </w:tcPr>
          <w:p>
            <w:r>
              <w:t>Compliance management and evidence coordination</w:t>
            </w:r>
          </w:p>
        </w:tc>
      </w:tr>
      <w:tr>
        <w:tc>
          <w:tcPr>
            <w:tcW w:type="dxa" w:w="4320"/>
          </w:tcPr>
          <w:p>
            <w:r>
              <w:t>[Risk and Compliance Team]</w:t>
            </w:r>
          </w:p>
        </w:tc>
        <w:tc>
          <w:tcPr>
            <w:tcW w:type="dxa" w:w="4320"/>
          </w:tcPr>
          <w:p>
            <w:r>
              <w:t>Issue tracking and reporting</w:t>
            </w:r>
          </w:p>
        </w:tc>
      </w:tr>
      <w:tr>
        <w:tc>
          <w:tcPr>
            <w:tcW w:type="dxa" w:w="4320"/>
          </w:tcPr>
          <w:p>
            <w:r>
              <w:t>[Security Operations Team]</w:t>
            </w:r>
          </w:p>
        </w:tc>
        <w:tc>
          <w:tcPr>
            <w:tcW w:type="dxa" w:w="4320"/>
          </w:tcPr>
          <w:p>
            <w:r>
              <w:t>Technical remediation and monitoring</w:t>
            </w:r>
          </w:p>
        </w:tc>
      </w:tr>
      <w:tr>
        <w:tc>
          <w:tcPr>
            <w:tcW w:type="dxa" w:w="4320"/>
          </w:tcPr>
          <w:p>
            <w:r>
              <w:t>[Infrastructure / Cloud Operations]</w:t>
            </w:r>
          </w:p>
        </w:tc>
        <w:tc>
          <w:tcPr>
            <w:tcW w:type="dxa" w:w="4320"/>
          </w:tcPr>
          <w:p>
            <w:r>
              <w:t>Platform and environment remediation</w:t>
            </w:r>
          </w:p>
        </w:tc>
      </w:tr>
      <w:tr>
        <w:tc>
          <w:tcPr>
            <w:tcW w:type="dxa" w:w="4320"/>
          </w:tcPr>
          <w:p>
            <w:r>
              <w:t>[Engineering / Application Owners]</w:t>
            </w:r>
          </w:p>
        </w:tc>
        <w:tc>
          <w:tcPr>
            <w:tcW w:type="dxa" w:w="4320"/>
          </w:tcPr>
          <w:p>
            <w:r>
              <w:t>Application and change-related remediation</w:t>
            </w:r>
          </w:p>
        </w:tc>
      </w:tr>
      <w:tr>
        <w:tc>
          <w:tcPr>
            <w:tcW w:type="dxa" w:w="4320"/>
          </w:tcPr>
          <w:p>
            <w:r>
              <w:t>[Vendor Management]</w:t>
            </w:r>
          </w:p>
        </w:tc>
        <w:tc>
          <w:tcPr>
            <w:tcW w:type="dxa" w:w="4320"/>
          </w:tcPr>
          <w:p>
            <w:r>
              <w:t>Third-party evidence and contractual follow-up</w:t>
            </w:r>
          </w:p>
        </w:tc>
      </w:tr>
      <w:tr>
        <w:tc>
          <w:tcPr>
            <w:tcW w:type="dxa" w:w="4320"/>
          </w:tcPr>
          <w:p>
            <w:r>
              <w:t>[Internal Audit]</w:t>
            </w:r>
          </w:p>
        </w:tc>
        <w:tc>
          <w:tcPr>
            <w:tcW w:type="dxa" w:w="4320"/>
          </w:tcPr>
          <w:p>
            <w:r>
              <w:t>Independent assurance and audit planning</w:t>
            </w:r>
          </w:p>
        </w:tc>
      </w:tr>
      <w:tr>
        <w:tc>
          <w:tcPr>
            <w:tcW w:type="dxa" w:w="4320"/>
          </w:tcPr>
          <w:p>
            <w:r>
              <w:t>[Legal / Privacy, if applicable]</w:t>
            </w:r>
          </w:p>
        </w:tc>
        <w:tc>
          <w:tcPr>
            <w:tcW w:type="dxa" w:w="4320"/>
          </w:tcPr>
          <w:p>
            <w:r>
              <w:t>Contractual, regulatory, and notification considerations</w:t>
            </w:r>
          </w:p>
        </w:tc>
      </w:tr>
    </w:tbl>
    <w:p>
      <w:r>
        <w:t>This report must not be shared externally without approval from [Authorising Role], and where applicable, Legal, Compliance, and Information Security. External sharing may require redaction of sensitive technical information, customer information, vendor information, vulnerability details, network details, system names, and internal remediation plans.</w:t>
      </w:r>
    </w:p>
    <w:p>
      <w:r>
        <w:t>Minimum handling requirements:</w:t>
      </w:r>
    </w:p>
    <w:p>
      <w:pPr>
        <w:pStyle w:val="ListBullet"/>
      </w:pPr>
      <w:r>
        <w:t>Store only in approved repositories with access restricted to authorised personnel.</w:t>
      </w:r>
    </w:p>
    <w:p>
      <w:pPr>
        <w:pStyle w:val="ListBullet"/>
      </w:pPr>
      <w:r>
        <w:t>Do not email to unauthorised recipients or personal accounts.</w:t>
      </w:r>
    </w:p>
    <w:p>
      <w:pPr>
        <w:pStyle w:val="ListBullet"/>
      </w:pPr>
      <w:r>
        <w:t>Do not upload to external portals unless approved and required for due diligence or assessment.</w:t>
      </w:r>
    </w:p>
    <w:p>
      <w:pPr>
        <w:pStyle w:val="ListBullet"/>
      </w:pPr>
      <w:r>
        <w:t>Redact sensitive system, vulnerability, and security architecture details before external release.</w:t>
      </w:r>
    </w:p>
    <w:p>
      <w:pPr>
        <w:pStyle w:val="ListBullet"/>
      </w:pPr>
      <w:r>
        <w:t>Retain according to the organisation’s compliance evidence retention schedule.</w:t>
      </w:r>
    </w:p>
    <w:p>
      <w:pPr>
        <w:pStyle w:val="ListBullet"/>
      </w:pPr>
      <w:r>
        <w:t>Dispose of obsolete copies securely when no longer required.</w:t>
      </w:r>
    </w:p>
    <w:p>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Status</w:t>
            </w:r>
          </w:p>
        </w:tc>
        <w:tc>
          <w:tcPr>
            <w:tcW w:type="dxa" w:w="2160"/>
          </w:tcPr>
          <w:p>
            <w:r>
              <w:t>Date</w:t>
            </w:r>
          </w:p>
        </w:tc>
      </w:tr>
      <w:tr>
        <w:tc>
          <w:tcPr>
            <w:tcW w:type="dxa" w:w="2160"/>
          </w:tcPr>
          <w:p>
            <w:r>
              <w:t>PCI Compliance Owner</w:t>
            </w:r>
          </w:p>
        </w:tc>
        <w:tc>
          <w:tcPr>
            <w:tcW w:type="dxa" w:w="2160"/>
          </w:tcPr>
          <w:p>
            <w:r>
              <w:t>[Name]</w:t>
            </w:r>
          </w:p>
        </w:tc>
        <w:tc>
          <w:tcPr>
            <w:tcW w:type="dxa" w:w="2160"/>
          </w:tcPr>
          <w:p>
            <w:r>
              <w:t>[Approved / Pending]</w:t>
            </w:r>
          </w:p>
        </w:tc>
        <w:tc>
          <w:tcPr>
            <w:tcW w:type="dxa" w:w="2160"/>
          </w:tcPr>
          <w:p>
            <w:r>
              <w:t>[YYYY-MM-DD]</w:t>
            </w:r>
          </w:p>
        </w:tc>
      </w:tr>
      <w:tr>
        <w:tc>
          <w:tcPr>
            <w:tcW w:type="dxa" w:w="2160"/>
          </w:tcPr>
          <w:p>
            <w:r>
              <w:t>Information Security Lead</w:t>
            </w:r>
          </w:p>
        </w:tc>
        <w:tc>
          <w:tcPr>
            <w:tcW w:type="dxa" w:w="2160"/>
          </w:tcPr>
          <w:p>
            <w:r>
              <w:t>[Name]</w:t>
            </w:r>
          </w:p>
        </w:tc>
        <w:tc>
          <w:tcPr>
            <w:tcW w:type="dxa" w:w="2160"/>
          </w:tcPr>
          <w:p>
            <w:r>
              <w:t>[Approved / Pending]</w:t>
            </w:r>
          </w:p>
        </w:tc>
        <w:tc>
          <w:tcPr>
            <w:tcW w:type="dxa" w:w="2160"/>
          </w:tcPr>
          <w:p>
            <w:r>
              <w:t>[YYYY-MM-DD]</w:t>
            </w:r>
          </w:p>
        </w:tc>
      </w:tr>
      <w:tr>
        <w:tc>
          <w:tcPr>
            <w:tcW w:type="dxa" w:w="2160"/>
          </w:tcPr>
          <w:p>
            <w:r>
              <w:t>Executive Sponsor</w:t>
            </w:r>
          </w:p>
        </w:tc>
        <w:tc>
          <w:tcPr>
            <w:tcW w:type="dxa" w:w="2160"/>
          </w:tcPr>
          <w:p>
            <w:r>
              <w:t>[Name]</w:t>
            </w:r>
          </w:p>
        </w:tc>
        <w:tc>
          <w:tcPr>
            <w:tcW w:type="dxa" w:w="2160"/>
          </w:tcPr>
          <w:p>
            <w:r>
              <w:t>[Approved / Pending]</w:t>
            </w:r>
          </w:p>
        </w:tc>
        <w:tc>
          <w:tcPr>
            <w:tcW w:type="dxa" w:w="2160"/>
          </w:tcPr>
          <w:p>
            <w:r>
              <w:t>[YYYY-MM-DD]</w:t>
            </w:r>
          </w:p>
        </w:tc>
      </w:tr>
      <w:tr>
        <w:tc>
          <w:tcPr>
            <w:tcW w:type="dxa" w:w="2160"/>
          </w:tcPr>
          <w:p>
            <w:r>
              <w:t>Risk Owner</w:t>
            </w:r>
          </w:p>
        </w:tc>
        <w:tc>
          <w:tcPr>
            <w:tcW w:type="dxa" w:w="2160"/>
          </w:tcPr>
          <w:p>
            <w:r>
              <w:t>[Name]</w:t>
            </w:r>
          </w:p>
        </w:tc>
        <w:tc>
          <w:tcPr>
            <w:tcW w:type="dxa" w:w="2160"/>
          </w:tcPr>
          <w:p>
            <w:r>
              <w:t>[Approved / Pending]</w:t>
            </w:r>
          </w:p>
        </w:tc>
        <w:tc>
          <w:tcPr>
            <w:tcW w:type="dxa" w:w="2160"/>
          </w:tcPr>
          <w:p>
            <w:r>
              <w:t>[YYYY-MM-DD]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