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Training &amp; Awareness Policy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POL-TRAIN-AWARE</w:t>
            </w:r>
          </w:p>
        </w:tc>
        <w:tc>
          <w:tcPr>
            <w:tcW w:type="dxa" w:w="1440"/>
          </w:tcPr>
          <w:p>
            <w:r>
              <w:t>1.0</w:t>
            </w:r>
          </w:p>
        </w:tc>
        <w:tc>
          <w:tcPr>
            <w:tcW w:type="dxa" w:w="1440"/>
          </w:tcPr>
          <w:p>
            <w:r>
              <w:t>[Security/GRC Owner]</w:t>
            </w:r>
          </w:p>
        </w:tc>
        <w:tc>
          <w:tcPr>
            <w:tcW w:type="dxa" w:w="1440"/>
          </w:tcPr>
          <w:p>
            <w:r>
              <w:t>[Effective Date]</w:t>
            </w:r>
          </w:p>
        </w:tc>
        <w:tc>
          <w:tcPr>
            <w:tcW w:type="dxa" w:w="1440"/>
          </w:tcPr>
          <w:p>
            <w:r>
              <w:t>SOC 2</w:t>
            </w:r>
          </w:p>
        </w:tc>
        <w:tc>
          <w:tcPr>
            <w:tcW w:type="dxa" w:w="1440"/>
          </w:tcPr>
          <w:p>
            <w:r>
              <w:t>Internal</w:t>
            </w:r>
          </w:p>
        </w:tc>
      </w:tr>
    </w:tbl>
    <w:p>
      <w:pPr>
        <w:pStyle w:val="Heading2"/>
      </w:pPr>
      <w:r>
        <w:t>Purpose</w:t>
      </w:r>
    </w:p>
    <w:p>
      <w:r>
        <w:t>This Training &amp; Awareness Policy establishes mandatory requirements for security, privacy, confidentiality, availability, and processing integrity training and awareness activities across [Organization Name]. The policy ensures personnel understand their responsibilities for protecting systems, data, customers, and business operations, and that training is completed at appropriate intervals and tailored to job responsibilities.</w:t>
      </w:r>
    </w:p>
    <w:p>
      <w:r>
        <w:t>This policy supports a consistent culture of risk awareness by requiring baseline training for all personnel, role-based training for personnel with elevated or specialized responsibilities, ongoing awareness communications, and evidence of completion suitable for internal oversight and external audit.</w:t>
      </w:r>
    </w:p>
    <w:p>
      <w:pPr>
        <w:pStyle w:val="Heading2"/>
      </w:pPr>
      <w:r>
        <w:t>Scope</w:t>
      </w:r>
    </w:p>
    <w:p>
      <w:r>
        <w:t>This policy applies to all personnel who access [Organization Name] systems, networks, facilities, applications, customer data, company data, or third-party hosted environments, including:</w:t>
      </w:r>
    </w:p>
    <w:p>
      <w:pPr>
        <w:pStyle w:val="ListBullet"/>
      </w:pPr>
      <w:r>
        <w:t>Employees, officers, directors, interns, temporary workers, and contractors.</w:t>
      </w:r>
    </w:p>
    <w:p>
      <w:pPr>
        <w:pStyle w:val="ListBullet"/>
      </w:pPr>
      <w:r>
        <w:t>Third-party personnel and managed service providers with access to company systems or data.</w:t>
      </w:r>
    </w:p>
    <w:p>
      <w:pPr>
        <w:pStyle w:val="ListBullet"/>
      </w:pPr>
      <w:r>
        <w:t>Personnel with privileged, administrative, development, engineering, customer support, security, finance, legal, human resources, or operational responsibilities.</w:t>
      </w:r>
    </w:p>
    <w:p>
      <w:pPr>
        <w:pStyle w:val="ListBullet"/>
      </w:pPr>
      <w:r>
        <w:t>Personnel working remotely, on-site, or from third-party locations.</w:t>
      </w:r>
    </w:p>
    <w:p>
      <w:r>
        <w:t>This policy applies to training and awareness activities related to:</w:t>
      </w:r>
    </w:p>
    <w:p>
      <w:pPr>
        <w:pStyle w:val="ListBullet"/>
      </w:pPr>
      <w:r>
        <w:t>Information security.</w:t>
      </w:r>
    </w:p>
    <w:p>
      <w:pPr>
        <w:pStyle w:val="ListBullet"/>
      </w:pPr>
      <w:r>
        <w:t>Privacy and protection of personal data.</w:t>
      </w:r>
    </w:p>
    <w:p>
      <w:pPr>
        <w:pStyle w:val="ListBullet"/>
      </w:pPr>
      <w:r>
        <w:t>Confidentiality of company, customer, and third-party information.</w:t>
      </w:r>
    </w:p>
    <w:p>
      <w:pPr>
        <w:pStyle w:val="ListBullet"/>
      </w:pPr>
      <w:r>
        <w:t>Secure use of technology resources.</w:t>
      </w:r>
    </w:p>
    <w:p>
      <w:pPr>
        <w:pStyle w:val="ListBullet"/>
      </w:pPr>
      <w:r>
        <w:t>Acceptable use and handling of company assets.</w:t>
      </w:r>
    </w:p>
    <w:p>
      <w:pPr>
        <w:pStyle w:val="ListBullet"/>
      </w:pPr>
      <w:r>
        <w:t>Incident identification and reporting.</w:t>
      </w:r>
    </w:p>
    <w:p>
      <w:pPr>
        <w:pStyle w:val="ListBullet"/>
      </w:pPr>
      <w:r>
        <w:t>Phishing and social engineering awareness.</w:t>
      </w:r>
    </w:p>
    <w:p>
      <w:pPr>
        <w:pStyle w:val="ListBullet"/>
      </w:pPr>
      <w:r>
        <w:t>Secure software development and change practices, where applicable.</w:t>
      </w:r>
    </w:p>
    <w:p>
      <w:pPr>
        <w:pStyle w:val="ListBullet"/>
      </w:pPr>
      <w:r>
        <w:t>Role-based responsibilities for access, operations, compliance, customer support, vendor management, and system administration.</w:t>
      </w:r>
    </w:p>
    <w:p>
      <w:r>
        <w:t>This policy does not replace detailed procedures, job-specific work instructions, human resources policies, or contractual training obligations, but it establishes the minimum mandatory training and awareness requirements.</w:t>
      </w:r>
    </w:p>
    <w:p>
      <w:pPr>
        <w:pStyle w:val="Heading2"/>
      </w:pPr>
      <w:r>
        <w:t>Policy Statements</w:t>
      </w:r>
    </w:p>
    <w:p>
      <w:pPr>
        <w:pStyle w:val="ListBullet"/>
      </w:pPr>
      <w:r>
        <w:t>Mandatory baseline training</w:t>
      </w:r>
    </w:p>
    <w:p>
      <w:pPr>
        <w:pStyle w:val="ListBullet"/>
      </w:pPr>
      <w:r>
        <w:t>All personnel shall complete baseline security and awareness training before being granted routine access to production systems, customer data, sensitive company data, or internal business systems, unless a documented exception is approved.</w:t>
      </w:r>
    </w:p>
    <w:p>
      <w:pPr>
        <w:pStyle w:val="ListBullet"/>
      </w:pPr>
      <w:r>
        <w:t>Baseline training shall include, at minimum:</w:t>
      </w:r>
    </w:p>
    <w:p>
      <w:pPr>
        <w:pStyle w:val="ListBullet"/>
      </w:pPr>
      <w:r>
        <w:t>Acceptable use of company systems and devices.</w:t>
      </w:r>
    </w:p>
    <w:p>
      <w:pPr>
        <w:pStyle w:val="ListBullet"/>
      </w:pPr>
      <w:r>
        <w:t>Password, passphrase, and authentication expectations.</w:t>
      </w:r>
    </w:p>
    <w:p>
      <w:pPr>
        <w:pStyle w:val="ListBullet"/>
      </w:pPr>
      <w:r>
        <w:t>Multi-factor authentication responsibilities.</w:t>
      </w:r>
    </w:p>
    <w:p>
      <w:pPr>
        <w:pStyle w:val="ListBullet"/>
      </w:pPr>
      <w:r>
        <w:t>Phishing, social engineering, and business email compromise awareness.</w:t>
      </w:r>
    </w:p>
    <w:p>
      <w:pPr>
        <w:pStyle w:val="ListBullet"/>
      </w:pPr>
      <w:r>
        <w:t>Safe handling, storage, transmission, and disposal of confidential information.</w:t>
      </w:r>
    </w:p>
    <w:p>
      <w:pPr>
        <w:pStyle w:val="ListBullet"/>
      </w:pPr>
      <w:r>
        <w:t>Privacy and personal data protection responsibilities.</w:t>
      </w:r>
    </w:p>
    <w:p>
      <w:pPr>
        <w:pStyle w:val="ListBullet"/>
      </w:pPr>
      <w:r>
        <w:t>Incident, suspicious activity, and policy violation reporting.</w:t>
      </w:r>
    </w:p>
    <w:p>
      <w:pPr>
        <w:pStyle w:val="ListBullet"/>
      </w:pPr>
      <w:r>
        <w:t>Secure remote work practices.</w:t>
      </w:r>
    </w:p>
    <w:p>
      <w:pPr>
        <w:pStyle w:val="ListBullet"/>
      </w:pPr>
      <w:r>
        <w:t>Physical security and workspace expectations.</w:t>
      </w:r>
    </w:p>
    <w:p>
      <w:pPr>
        <w:pStyle w:val="ListBullet"/>
      </w:pPr>
      <w:r>
        <w:t>Use of approved tools, software, and communication channels.</w:t>
      </w:r>
    </w:p>
    <w:p>
      <w:pPr>
        <w:pStyle w:val="ListBullet"/>
      </w:pPr>
      <w:r>
        <w:t>Consequences of non-compliance.</w:t>
      </w:r>
    </w:p>
    <w:p>
      <w:pPr>
        <w:pStyle w:val="ListBullet"/>
      </w:pPr>
      <w:r>
        <w:t>Annual refresher training</w:t>
      </w:r>
    </w:p>
    <w:p>
      <w:pPr>
        <w:pStyle w:val="ListBullet"/>
      </w:pPr>
      <w:r>
        <w:t>All personnel shall complete security and awareness refresher training at least annually.</w:t>
      </w:r>
    </w:p>
    <w:p>
      <w:pPr>
        <w:pStyle w:val="ListBullet"/>
      </w:pPr>
      <w:r>
        <w:t>Annual training shall be updated to reflect material changes in the threat environment, company systems, business operations, policies, regulatory obligations, and lessons learned from incidents or control findings.</w:t>
      </w:r>
    </w:p>
    <w:p>
      <w:pPr>
        <w:pStyle w:val="ListBullet"/>
      </w:pPr>
      <w:r>
        <w:t>Personnel shall complete annual training within the assigned due date, normally no later than [Number] calendar days from assignment.</w:t>
      </w:r>
    </w:p>
    <w:p>
      <w:pPr>
        <w:pStyle w:val="ListBullet"/>
      </w:pPr>
      <w:r>
        <w:t>Role-based training</w:t>
      </w:r>
    </w:p>
    <w:p>
      <w:pPr>
        <w:pStyle w:val="ListBullet"/>
      </w:pPr>
      <w:r>
        <w:t>Personnel shall complete role-based training appropriate to their job duties, system access, data handling responsibilities, and risk exposure.</w:t>
      </w:r>
    </w:p>
    <w:p>
      <w:pPr>
        <w:pStyle w:val="ListBullet"/>
      </w:pPr>
      <w:r>
        <w:t>Role-based training shall be assigned before or promptly after personnel assume responsibilities requiring specialized knowledge.</w:t>
      </w:r>
    </w:p>
    <w:p>
      <w:pPr>
        <w:pStyle w:val="ListBullet"/>
      </w:pPr>
      <w:r>
        <w:t>Role-based training shall be refreshed at least annually or when significant changes occur to relevant systems, processes, technologies, threats, or responsibilities.</w:t>
      </w:r>
    </w:p>
    <w:p>
      <w:pPr>
        <w:pStyle w:val="ListBullet"/>
      </w:pPr>
      <w:r>
        <w:t>Role-based training shall be required for, at minimum, the following groups where applicable: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 or Function</w:t>
            </w:r>
          </w:p>
        </w:tc>
        <w:tc>
          <w:tcPr>
            <w:tcW w:type="dxa" w:w="2160"/>
          </w:tcPr>
          <w:p>
            <w:r>
              <w:t>Required Training Topics</w:t>
            </w:r>
          </w:p>
        </w:tc>
        <w:tc>
          <w:tcPr>
            <w:tcW w:type="dxa" w:w="2160"/>
          </w:tcPr>
          <w:p>
            <w:r>
              <w:t>Minimum Frequency</w:t>
            </w:r>
          </w:p>
        </w:tc>
        <w:tc>
          <w:tcPr>
            <w:tcW w:type="dxa" w:w="2160"/>
          </w:tcPr>
          <w:p>
            <w:r>
              <w:t>Trigger Events</w:t>
            </w:r>
          </w:p>
        </w:tc>
      </w:tr>
      <w:tr>
        <w:tc>
          <w:tcPr>
            <w:tcW w:type="dxa" w:w="2160"/>
          </w:tcPr>
          <w:p>
            <w:r>
              <w:t>All personnel</w:t>
            </w:r>
          </w:p>
        </w:tc>
        <w:tc>
          <w:tcPr>
            <w:tcW w:type="dxa" w:w="2160"/>
          </w:tcPr>
          <w:p>
            <w:r>
              <w:t>Baseline security, privacy, confidentiality, acceptable use, incident reporting, phishing awareness</w:t>
            </w:r>
          </w:p>
        </w:tc>
        <w:tc>
          <w:tcPr>
            <w:tcW w:type="dxa" w:w="2160"/>
          </w:tcPr>
          <w:p>
            <w:r>
              <w:t>Annually</w:t>
            </w:r>
          </w:p>
        </w:tc>
        <w:tc>
          <w:tcPr>
            <w:tcW w:type="dxa" w:w="2160"/>
          </w:tcPr>
          <w:p>
            <w:r>
              <w:t>New hire, policy change, significant incident</w:t>
            </w:r>
          </w:p>
        </w:tc>
      </w:tr>
      <w:tr>
        <w:tc>
          <w:tcPr>
            <w:tcW w:type="dxa" w:w="2160"/>
          </w:tcPr>
          <w:p>
            <w:r>
              <w:t>Managers and people leaders</w:t>
            </w:r>
          </w:p>
        </w:tc>
        <w:tc>
          <w:tcPr>
            <w:tcW w:type="dxa" w:w="2160"/>
          </w:tcPr>
          <w:p>
            <w:r>
              <w:t>Security responsibilities for teams, access approval, onboarding and offboarding responsibilities, reporting obligations</w:t>
            </w:r>
          </w:p>
        </w:tc>
        <w:tc>
          <w:tcPr>
            <w:tcW w:type="dxa" w:w="2160"/>
          </w:tcPr>
          <w:p>
            <w:r>
              <w:t>Annually</w:t>
            </w:r>
          </w:p>
        </w:tc>
        <w:tc>
          <w:tcPr>
            <w:tcW w:type="dxa" w:w="2160"/>
          </w:tcPr>
          <w:p>
            <w:r>
              <w:t>Promotion to manager, process change</w:t>
            </w:r>
          </w:p>
        </w:tc>
      </w:tr>
      <w:tr>
        <w:tc>
          <w:tcPr>
            <w:tcW w:type="dxa" w:w="2160"/>
          </w:tcPr>
          <w:p>
            <w:r>
              <w:t>System administrators and privileged users</w:t>
            </w:r>
          </w:p>
        </w:tc>
        <w:tc>
          <w:tcPr>
            <w:tcW w:type="dxa" w:w="2160"/>
          </w:tcPr>
          <w:p>
            <w:r>
              <w:t>Privileged access responsibilities, secure administration, logging and monitoring expectations, change controls, secrets handling</w:t>
            </w:r>
          </w:p>
        </w:tc>
        <w:tc>
          <w:tcPr>
            <w:tcW w:type="dxa" w:w="2160"/>
          </w:tcPr>
          <w:p>
            <w:r>
              <w:t>Annually</w:t>
            </w:r>
          </w:p>
        </w:tc>
        <w:tc>
          <w:tcPr>
            <w:tcW w:type="dxa" w:w="2160"/>
          </w:tcPr>
          <w:p>
            <w:r>
              <w:t>Privileged access assignment, major platform change</w:t>
            </w:r>
          </w:p>
        </w:tc>
      </w:tr>
      <w:tr>
        <w:tc>
          <w:tcPr>
            <w:tcW w:type="dxa" w:w="2160"/>
          </w:tcPr>
          <w:p>
            <w:r>
              <w:t>Engineering and development personnel</w:t>
            </w:r>
          </w:p>
        </w:tc>
        <w:tc>
          <w:tcPr>
            <w:tcW w:type="dxa" w:w="2160"/>
          </w:tcPr>
          <w:p>
            <w:r>
              <w:t>Secure development practices, code review expectations, secure configuration, vulnerability remediation, secrets management, change management</w:t>
            </w:r>
          </w:p>
        </w:tc>
        <w:tc>
          <w:tcPr>
            <w:tcW w:type="dxa" w:w="2160"/>
          </w:tcPr>
          <w:p>
            <w:r>
              <w:t>Annually</w:t>
            </w:r>
          </w:p>
        </w:tc>
        <w:tc>
          <w:tcPr>
            <w:tcW w:type="dxa" w:w="2160"/>
          </w:tcPr>
          <w:p>
            <w:r>
              <w:t>Assignment to development role, SDLC change</w:t>
            </w:r>
          </w:p>
        </w:tc>
      </w:tr>
      <w:tr>
        <w:tc>
          <w:tcPr>
            <w:tcW w:type="dxa" w:w="2160"/>
          </w:tcPr>
          <w:p>
            <w:r>
              <w:t>Security and IT operations personnel</w:t>
            </w:r>
          </w:p>
        </w:tc>
        <w:tc>
          <w:tcPr>
            <w:tcW w:type="dxa" w:w="2160"/>
          </w:tcPr>
          <w:p>
            <w:r>
              <w:t>Incident response, vulnerability management, monitoring, identity and access processes, backup and recovery responsibilities</w:t>
            </w:r>
          </w:p>
        </w:tc>
        <w:tc>
          <w:tcPr>
            <w:tcW w:type="dxa" w:w="2160"/>
          </w:tcPr>
          <w:p>
            <w:r>
              <w:t>Annually</w:t>
            </w:r>
          </w:p>
        </w:tc>
        <w:tc>
          <w:tcPr>
            <w:tcW w:type="dxa" w:w="2160"/>
          </w:tcPr>
          <w:p>
            <w:r>
              <w:t>Assignment to operational role, tool or process change</w:t>
            </w:r>
          </w:p>
        </w:tc>
      </w:tr>
      <w:tr>
        <w:tc>
          <w:tcPr>
            <w:tcW w:type="dxa" w:w="2160"/>
          </w:tcPr>
          <w:p>
            <w:r>
              <w:t>Customer support and success personnel</w:t>
            </w:r>
          </w:p>
        </w:tc>
        <w:tc>
          <w:tcPr>
            <w:tcW w:type="dxa" w:w="2160"/>
          </w:tcPr>
          <w:p>
            <w:r>
              <w:t>Customer data handling, identity verification, secure support processes, confidentiality, escalation procedures</w:t>
            </w:r>
          </w:p>
        </w:tc>
        <w:tc>
          <w:tcPr>
            <w:tcW w:type="dxa" w:w="2160"/>
          </w:tcPr>
          <w:p>
            <w:r>
              <w:t>Annually</w:t>
            </w:r>
          </w:p>
        </w:tc>
        <w:tc>
          <w:tcPr>
            <w:tcW w:type="dxa" w:w="2160"/>
          </w:tcPr>
          <w:p>
            <w:r>
              <w:t>Access to customer support platforms, process change</w:t>
            </w:r>
          </w:p>
        </w:tc>
      </w:tr>
      <w:tr>
        <w:tc>
          <w:tcPr>
            <w:tcW w:type="dxa" w:w="2160"/>
          </w:tcPr>
          <w:p>
            <w:r>
              <w:t>Human resources personnel</w:t>
            </w:r>
          </w:p>
        </w:tc>
        <w:tc>
          <w:tcPr>
            <w:tcW w:type="dxa" w:w="2160"/>
          </w:tcPr>
          <w:p>
            <w:r>
              <w:t>Employee data protection, onboarding and offboarding controls, confidentiality, secure records handling</w:t>
            </w:r>
          </w:p>
        </w:tc>
        <w:tc>
          <w:tcPr>
            <w:tcW w:type="dxa" w:w="2160"/>
          </w:tcPr>
          <w:p>
            <w:r>
              <w:t>Annually</w:t>
            </w:r>
          </w:p>
        </w:tc>
        <w:tc>
          <w:tcPr>
            <w:tcW w:type="dxa" w:w="2160"/>
          </w:tcPr>
          <w:p>
            <w:r>
              <w:t>HR system access, employment process change</w:t>
            </w:r>
          </w:p>
        </w:tc>
      </w:tr>
      <w:tr>
        <w:tc>
          <w:tcPr>
            <w:tcW w:type="dxa" w:w="2160"/>
          </w:tcPr>
          <w:p>
            <w:r>
              <w:t>Finance and procurement personnel</w:t>
            </w:r>
          </w:p>
        </w:tc>
        <w:tc>
          <w:tcPr>
            <w:tcW w:type="dxa" w:w="2160"/>
          </w:tcPr>
          <w:p>
            <w:r>
              <w:t>Fraud prevention, payment security, vendor risk awareness, invoice fraud and social engineering</w:t>
            </w:r>
          </w:p>
        </w:tc>
        <w:tc>
          <w:tcPr>
            <w:tcW w:type="dxa" w:w="2160"/>
          </w:tcPr>
          <w:p>
            <w:r>
              <w:t>Annually</w:t>
            </w:r>
          </w:p>
        </w:tc>
        <w:tc>
          <w:tcPr>
            <w:tcW w:type="dxa" w:w="2160"/>
          </w:tcPr>
          <w:p>
            <w:r>
              <w:t>Financial system access, payment process change</w:t>
            </w:r>
          </w:p>
        </w:tc>
      </w:tr>
      <w:tr>
        <w:tc>
          <w:tcPr>
            <w:tcW w:type="dxa" w:w="2160"/>
          </w:tcPr>
          <w:p>
            <w:r>
              <w:t>Legal, compliance, and privacy personnel</w:t>
            </w:r>
          </w:p>
        </w:tc>
        <w:tc>
          <w:tcPr>
            <w:tcW w:type="dxa" w:w="2160"/>
          </w:tcPr>
          <w:p>
            <w:r>
              <w:t>Confidential information handling, privacy obligations, records handling, reporting responsibilities</w:t>
            </w:r>
          </w:p>
        </w:tc>
        <w:tc>
          <w:tcPr>
            <w:tcW w:type="dxa" w:w="2160"/>
          </w:tcPr>
          <w:p>
            <w:r>
              <w:t>Annually</w:t>
            </w:r>
          </w:p>
        </w:tc>
        <w:tc>
          <w:tcPr>
            <w:tcW w:type="dxa" w:w="2160"/>
          </w:tcPr>
          <w:p>
            <w:r>
              <w:t>New compliance responsibility, material legal requirement change</w:t>
            </w:r>
          </w:p>
        </w:tc>
      </w:tr>
    </w:tbl>
    <w:p>
      <w:pPr>
        <w:pStyle w:val="ListBullet"/>
      </w:pPr>
      <w:r>
        <w:t>Training during onboarding</w:t>
      </w:r>
    </w:p>
    <w:p>
      <w:pPr>
        <w:pStyle w:val="ListBullet"/>
      </w:pPr>
      <w:r>
        <w:t>New personnel shall be assigned required training as part of onboarding.</w:t>
      </w:r>
    </w:p>
    <w:p>
      <w:pPr>
        <w:pStyle w:val="ListBullet"/>
      </w:pPr>
      <w:r>
        <w:t>Hiring managers and onboarding coordinators shall ensure personnel understand training requirements before access is granted to sensitive systems or data.</w:t>
      </w:r>
    </w:p>
    <w:p>
      <w:pPr>
        <w:pStyle w:val="ListBullet"/>
      </w:pPr>
      <w:r>
        <w:t>Where immediate access is required for business reasons, compensating supervision or restricted access shall be implemented until training is completed.</w:t>
      </w:r>
    </w:p>
    <w:p>
      <w:pPr>
        <w:pStyle w:val="ListBullet"/>
      </w:pPr>
      <w:r>
        <w:t>Training upon role change</w:t>
      </w:r>
    </w:p>
    <w:p>
      <w:pPr>
        <w:pStyle w:val="ListBullet"/>
      </w:pPr>
      <w:r>
        <w:t>Personnel changing roles, departments, responsibilities, or access levels shall be assessed for additional role-based training needs.</w:t>
      </w:r>
    </w:p>
    <w:p>
      <w:pPr>
        <w:pStyle w:val="ListBullet"/>
      </w:pPr>
      <w:r>
        <w:t>Required additional training shall be assigned when the role change introduces new access, data handling responsibilities, administrative privileges, customer-facing responsibilities, development duties, or compliance obligations.</w:t>
      </w:r>
    </w:p>
    <w:p>
      <w:pPr>
        <w:pStyle w:val="ListBullet"/>
      </w:pPr>
      <w:r>
        <w:t>Managers shall notify Human Resources, IT, Security, or the training administrator of role changes that affect training requirements.</w:t>
      </w:r>
    </w:p>
    <w:p>
      <w:pPr>
        <w:pStyle w:val="ListBullet"/>
      </w:pPr>
      <w:r>
        <w:t>Training for contractors and third parties</w:t>
      </w:r>
    </w:p>
    <w:p>
      <w:pPr>
        <w:pStyle w:val="ListBullet"/>
      </w:pPr>
      <w:r>
        <w:t>Contractors and third-party personnel with access to company systems or data shall complete appropriate training before access is granted or shall provide acceptable evidence of equivalent training from their employer.</w:t>
      </w:r>
    </w:p>
    <w:p>
      <w:pPr>
        <w:pStyle w:val="ListBullet"/>
      </w:pPr>
      <w:r>
        <w:t>Third-party training obligations shall be addressed in contracts, statements of work, onboarding instructions, or access approval workflows where applicable.</w:t>
      </w:r>
    </w:p>
    <w:p>
      <w:pPr>
        <w:pStyle w:val="ListBullet"/>
      </w:pPr>
      <w:r>
        <w:t>Third-party personnel shall comply with company security and data handling requirements while performing work for [Organization Name].</w:t>
      </w:r>
    </w:p>
    <w:p>
      <w:pPr>
        <w:pStyle w:val="ListBullet"/>
      </w:pPr>
      <w:r>
        <w:t>Awareness communications</w:t>
      </w:r>
    </w:p>
    <w:p>
      <w:pPr>
        <w:pStyle w:val="ListBullet"/>
      </w:pPr>
      <w:r>
        <w:t>The organization shall maintain an ongoing security and awareness program in addition to formal training.</w:t>
      </w:r>
    </w:p>
    <w:p>
      <w:pPr>
        <w:pStyle w:val="ListBullet"/>
      </w:pPr>
      <w:r>
        <w:t>Awareness activities shall address current risks, common mistakes, seasonal threats, policy reminders, incident lessons learned, and practical guidance for personnel.</w:t>
      </w:r>
    </w:p>
    <w:p>
      <w:pPr>
        <w:pStyle w:val="ListBullet"/>
      </w:pPr>
      <w:r>
        <w:t>Awareness communications may include emails, intranet posts, collaboration messages, posters, briefings, newsletters, simulations, workshops, or team meeting content.</w:t>
      </w:r>
    </w:p>
    <w:p>
      <w:pPr>
        <w:pStyle w:val="ListBullet"/>
      </w:pPr>
      <w:r>
        <w:t>Awareness messages shall be written in clear business language and tailored to the audience where appropriate.</w:t>
      </w:r>
    </w:p>
    <w:p>
      <w:pPr>
        <w:pStyle w:val="ListBullet"/>
      </w:pPr>
      <w:r>
        <w:t>Phishing and social engineering awareness</w:t>
      </w:r>
    </w:p>
    <w:p>
      <w:pPr>
        <w:pStyle w:val="ListBullet"/>
      </w:pPr>
      <w:r>
        <w:t>Personnel shall receive periodic phishing and social engineering awareness content.</w:t>
      </w:r>
    </w:p>
    <w:p>
      <w:pPr>
        <w:pStyle w:val="ListBullet"/>
      </w:pPr>
      <w:r>
        <w:t>The organization shall conduct phishing simulations or equivalent practical exercises at a frequency determined by risk and business needs, but at least annually where feasible.</w:t>
      </w:r>
    </w:p>
    <w:p>
      <w:pPr>
        <w:pStyle w:val="ListBullet"/>
      </w:pPr>
      <w:r>
        <w:t>Results of phishing exercises shall be used to improve awareness and identify personnel or groups requiring additional guidance.</w:t>
      </w:r>
    </w:p>
    <w:p>
      <w:pPr>
        <w:pStyle w:val="ListBullet"/>
      </w:pPr>
      <w:r>
        <w:t>Phishing simulation results shall be handled respectfully and used for risk reduction, not public embarrassment.</w:t>
      </w:r>
    </w:p>
    <w:p>
      <w:pPr>
        <w:pStyle w:val="ListBullet"/>
      </w:pPr>
      <w:r>
        <w:t>Incident reporting awareness</w:t>
      </w:r>
    </w:p>
    <w:p>
      <w:pPr>
        <w:pStyle w:val="ListBullet"/>
      </w:pPr>
      <w:r>
        <w:t>Training shall instruct personnel how to report suspected security incidents, privacy incidents, phishing attempts, lost or stolen devices, unauthorized access, malware, suspicious activity, and accidental disclosure of information.</w:t>
      </w:r>
    </w:p>
    <w:p>
      <w:pPr>
        <w:pStyle w:val="ListBullet"/>
      </w:pPr>
      <w:r>
        <w:t>Reporting channels shall be clearly communicated and shall include [Incident Reporting Channel], [Security Email Address], or [Service Desk System].</w:t>
      </w:r>
    </w:p>
    <w:p>
      <w:pPr>
        <w:pStyle w:val="ListBullet"/>
      </w:pPr>
      <w:r>
        <w:t>Personnel shall be instructed to report concerns promptly, even when facts are incomplete.</w:t>
      </w:r>
    </w:p>
    <w:p>
      <w:pPr>
        <w:pStyle w:val="ListBullet"/>
      </w:pPr>
      <w:r>
        <w:t>Training content management</w:t>
      </w:r>
    </w:p>
    <w:p>
      <w:pPr>
        <w:pStyle w:val="ListBullet"/>
      </w:pPr>
      <w:r>
        <w:t>Training content shall be reviewed for accuracy, relevance, and completeness before assignment.</w:t>
      </w:r>
    </w:p>
    <w:p>
      <w:pPr>
        <w:pStyle w:val="ListBullet"/>
      </w:pPr>
      <w:r>
        <w:t>Training content shall align with company policies, procedures, customer commitments, legal obligations, and operational practices.</w:t>
      </w:r>
    </w:p>
    <w:p>
      <w:pPr>
        <w:pStyle w:val="ListBullet"/>
      </w:pPr>
      <w:r>
        <w:t>Content shall be updated when there are material changes to:</w:t>
      </w:r>
    </w:p>
    <w:p>
      <w:pPr>
        <w:pStyle w:val="ListBullet"/>
      </w:pPr>
      <w:r>
        <w:t>Company policies or standards.</w:t>
      </w:r>
    </w:p>
    <w:p>
      <w:pPr>
        <w:pStyle w:val="ListBullet"/>
      </w:pPr>
      <w:r>
        <w:t>Systems, tools, or access methods.</w:t>
      </w:r>
    </w:p>
    <w:p>
      <w:pPr>
        <w:pStyle w:val="ListBullet"/>
      </w:pPr>
      <w:r>
        <w:t>Threats or incident trends.</w:t>
      </w:r>
    </w:p>
    <w:p>
      <w:pPr>
        <w:pStyle w:val="ListBullet"/>
      </w:pPr>
      <w:r>
        <w:t>Regulatory, contractual, or customer obligations.</w:t>
      </w:r>
    </w:p>
    <w:p>
      <w:pPr>
        <w:pStyle w:val="ListBullet"/>
      </w:pPr>
      <w:r>
        <w:t>Business processes or services.</w:t>
      </w:r>
    </w:p>
    <w:p>
      <w:pPr>
        <w:pStyle w:val="ListBullet"/>
      </w:pPr>
      <w:r>
        <w:t>Training materials shall be understandable to the intended audience and available in appropriate formats for personnel who require accessibility accommodations.</w:t>
      </w:r>
    </w:p>
    <w:p>
      <w:pPr>
        <w:pStyle w:val="ListBullet"/>
      </w:pPr>
      <w:r>
        <w:t>Training assignment and completion tracking</w:t>
      </w:r>
    </w:p>
    <w:p>
      <w:pPr>
        <w:pStyle w:val="ListBullet"/>
      </w:pPr>
      <w:r>
        <w:t>Required training shall be assigned, tracked, and recorded in [Learning Management System] or another approved tracking mechanism.</w:t>
      </w:r>
    </w:p>
    <w:p>
      <w:pPr>
        <w:pStyle w:val="ListBullet"/>
      </w:pPr>
      <w:r>
        <w:t>Training records shall identify, at minimum:</w:t>
      </w:r>
    </w:p>
    <w:p>
      <w:pPr>
        <w:pStyle w:val="ListBullet"/>
      </w:pPr>
      <w:r>
        <w:t>Individual assigned.</w:t>
      </w:r>
    </w:p>
    <w:p>
      <w:pPr>
        <w:pStyle w:val="ListBullet"/>
      </w:pPr>
      <w:r>
        <w:t>Department or function.</w:t>
      </w:r>
    </w:p>
    <w:p>
      <w:pPr>
        <w:pStyle w:val="ListBullet"/>
      </w:pPr>
      <w:r>
        <w:t>Training title or module.</w:t>
      </w:r>
    </w:p>
    <w:p>
      <w:pPr>
        <w:pStyle w:val="ListBullet"/>
      </w:pPr>
      <w:r>
        <w:t>Assignment date.</w:t>
      </w:r>
    </w:p>
    <w:p>
      <w:pPr>
        <w:pStyle w:val="ListBullet"/>
      </w:pPr>
      <w:r>
        <w:t>Due date.</w:t>
      </w:r>
    </w:p>
    <w:p>
      <w:pPr>
        <w:pStyle w:val="ListBullet"/>
      </w:pPr>
      <w:r>
        <w:t>Completion date.</w:t>
      </w:r>
    </w:p>
    <w:p>
      <w:pPr>
        <w:pStyle w:val="ListBullet"/>
      </w:pPr>
      <w:r>
        <w:t>Completion status.</w:t>
      </w:r>
    </w:p>
    <w:p>
      <w:pPr>
        <w:pStyle w:val="ListBullet"/>
      </w:pPr>
      <w:r>
        <w:t>Evidence of completion, such as system record, attestation, quiz result, certificate, or attendance record.</w:t>
      </w:r>
    </w:p>
    <w:p>
      <w:pPr>
        <w:pStyle w:val="ListBullet"/>
      </w:pPr>
      <w:r>
        <w:t>Training completion evidence shall be retained in accordance with the organization’s records retention requirements and shall be available for compliance review and audit.</w:t>
      </w:r>
    </w:p>
    <w:p>
      <w:pPr>
        <w:pStyle w:val="ListBullet"/>
      </w:pPr>
      <w:r>
        <w:t>Training completion deadlines</w:t>
      </w:r>
    </w:p>
    <w:p>
      <w:pPr>
        <w:pStyle w:val="ListBullet"/>
      </w:pPr>
      <w:r>
        <w:t>Baseline onboarding training shall be completed within [Number] calendar days of start date, unless required earlier based on access needs.</w:t>
      </w:r>
    </w:p>
    <w:p>
      <w:pPr>
        <w:pStyle w:val="ListBullet"/>
      </w:pPr>
      <w:r>
        <w:t>Annual refresher training shall be completed within [Number] calendar days of assignment.</w:t>
      </w:r>
    </w:p>
    <w:p>
      <w:pPr>
        <w:pStyle w:val="ListBullet"/>
      </w:pPr>
      <w:r>
        <w:t>Role-based training shall be completed within [Number] calendar days of assignment or before performing high-risk activities where required by the process owner.</w:t>
      </w:r>
    </w:p>
    <w:p>
      <w:pPr>
        <w:pStyle w:val="ListBullet"/>
      </w:pPr>
      <w:r>
        <w:t>Remedial training assigned due to policy violations, incident involvement, phishing simulation results, or audit findings shall be completed within [Number] calendar days of assignment.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Training Type</w:t>
            </w:r>
          </w:p>
        </w:tc>
        <w:tc>
          <w:tcPr>
            <w:tcW w:type="dxa" w:w="2160"/>
          </w:tcPr>
          <w:p>
            <w:r>
              <w:t>Required Audience</w:t>
            </w:r>
          </w:p>
        </w:tc>
        <w:tc>
          <w:tcPr>
            <w:tcW w:type="dxa" w:w="2160"/>
          </w:tcPr>
          <w:p>
            <w:r>
              <w:t>Standard Due Date</w:t>
            </w:r>
          </w:p>
        </w:tc>
        <w:tc>
          <w:tcPr>
            <w:tcW w:type="dxa" w:w="2160"/>
          </w:tcPr>
          <w:p>
            <w:r>
              <w:t>Evidence Required</w:t>
            </w:r>
          </w:p>
        </w:tc>
      </w:tr>
      <w:tr>
        <w:tc>
          <w:tcPr>
            <w:tcW w:type="dxa" w:w="2160"/>
          </w:tcPr>
          <w:p>
            <w:r>
              <w:t>Onboarding baseline training</w:t>
            </w:r>
          </w:p>
        </w:tc>
        <w:tc>
          <w:tcPr>
            <w:tcW w:type="dxa" w:w="2160"/>
          </w:tcPr>
          <w:p>
            <w:r>
              <w:t>New personnel with system or data access</w:t>
            </w:r>
          </w:p>
        </w:tc>
        <w:tc>
          <w:tcPr>
            <w:tcW w:type="dxa" w:w="2160"/>
          </w:tcPr>
          <w:p>
            <w:r>
              <w:t>Within [Number] days of start date</w:t>
            </w:r>
          </w:p>
        </w:tc>
        <w:tc>
          <w:tcPr>
            <w:tcW w:type="dxa" w:w="2160"/>
          </w:tcPr>
          <w:p>
            <w:r>
              <w:t>Completion record or signed acknowledgement</w:t>
            </w:r>
          </w:p>
        </w:tc>
      </w:tr>
      <w:tr>
        <w:tc>
          <w:tcPr>
            <w:tcW w:type="dxa" w:w="2160"/>
          </w:tcPr>
          <w:p>
            <w:r>
              <w:t>Annual refresher training</w:t>
            </w:r>
          </w:p>
        </w:tc>
        <w:tc>
          <w:tcPr>
            <w:tcW w:type="dxa" w:w="2160"/>
          </w:tcPr>
          <w:p>
            <w:r>
              <w:t>All active personnel in scope</w:t>
            </w:r>
          </w:p>
        </w:tc>
        <w:tc>
          <w:tcPr>
            <w:tcW w:type="dxa" w:w="2160"/>
          </w:tcPr>
          <w:p>
            <w:r>
              <w:t>Within [Number] days of assignment</w:t>
            </w:r>
          </w:p>
        </w:tc>
        <w:tc>
          <w:tcPr>
            <w:tcW w:type="dxa" w:w="2160"/>
          </w:tcPr>
          <w:p>
            <w:r>
              <w:t>Completion record</w:t>
            </w:r>
          </w:p>
        </w:tc>
      </w:tr>
      <w:tr>
        <w:tc>
          <w:tcPr>
            <w:tcW w:type="dxa" w:w="2160"/>
          </w:tcPr>
          <w:p>
            <w:r>
              <w:t>Role-based training</w:t>
            </w:r>
          </w:p>
        </w:tc>
        <w:tc>
          <w:tcPr>
            <w:tcW w:type="dxa" w:w="2160"/>
          </w:tcPr>
          <w:p>
            <w:r>
              <w:t>Personnel in designated roles</w:t>
            </w:r>
          </w:p>
        </w:tc>
        <w:tc>
          <w:tcPr>
            <w:tcW w:type="dxa" w:w="2160"/>
          </w:tcPr>
          <w:p>
            <w:r>
              <w:t>Within [Number] days of assignment or before high-risk activity</w:t>
            </w:r>
          </w:p>
        </w:tc>
        <w:tc>
          <w:tcPr>
            <w:tcW w:type="dxa" w:w="2160"/>
          </w:tcPr>
          <w:p>
            <w:r>
              <w:t>Completion record, attendance, certificate, or attestation</w:t>
            </w:r>
          </w:p>
        </w:tc>
      </w:tr>
      <w:tr>
        <w:tc>
          <w:tcPr>
            <w:tcW w:type="dxa" w:w="2160"/>
          </w:tcPr>
          <w:p>
            <w:r>
              <w:t>Remedial training</w:t>
            </w:r>
          </w:p>
        </w:tc>
        <w:tc>
          <w:tcPr>
            <w:tcW w:type="dxa" w:w="2160"/>
          </w:tcPr>
          <w:p>
            <w:r>
              <w:t>Personnel assigned corrective training</w:t>
            </w:r>
          </w:p>
        </w:tc>
        <w:tc>
          <w:tcPr>
            <w:tcW w:type="dxa" w:w="2160"/>
          </w:tcPr>
          <w:p>
            <w:r>
              <w:t>Within [Number] days of assignment</w:t>
            </w:r>
          </w:p>
        </w:tc>
        <w:tc>
          <w:tcPr>
            <w:tcW w:type="dxa" w:w="2160"/>
          </w:tcPr>
          <w:p>
            <w:r>
              <w:t>Completion record and manager confirmation if required</w:t>
            </w:r>
          </w:p>
        </w:tc>
      </w:tr>
      <w:tr>
        <w:tc>
          <w:tcPr>
            <w:tcW w:type="dxa" w:w="2160"/>
          </w:tcPr>
          <w:p>
            <w:r>
              <w:t>Third-party equivalent training</w:t>
            </w:r>
          </w:p>
        </w:tc>
        <w:tc>
          <w:tcPr>
            <w:tcW w:type="dxa" w:w="2160"/>
          </w:tcPr>
          <w:p>
            <w:r>
              <w:t>Contractors or third-party personnel</w:t>
            </w:r>
          </w:p>
        </w:tc>
        <w:tc>
          <w:tcPr>
            <w:tcW w:type="dxa" w:w="2160"/>
          </w:tcPr>
          <w:p>
            <w:r>
              <w:t>Before access or within approved onboarding window</w:t>
            </w:r>
          </w:p>
        </w:tc>
        <w:tc>
          <w:tcPr>
            <w:tcW w:type="dxa" w:w="2160"/>
          </w:tcPr>
          <w:p>
            <w:r>
              <w:t>Vendor attestation, certificate, or company training record</w:t>
            </w:r>
          </w:p>
        </w:tc>
      </w:tr>
    </w:tbl>
    <w:p>
      <w:pPr>
        <w:pStyle w:val="ListBullet"/>
      </w:pPr>
      <w:r>
        <w:t>Assessment and acknowledgement</w:t>
      </w:r>
    </w:p>
    <w:p>
      <w:pPr>
        <w:pStyle w:val="ListBullet"/>
      </w:pPr>
      <w:r>
        <w:t>Training shall include an acknowledgement, quiz, knowledge check, certification of completion, attendance record, or other method to demonstrate participation and understanding.</w:t>
      </w:r>
    </w:p>
    <w:p>
      <w:pPr>
        <w:pStyle w:val="ListBullet"/>
      </w:pPr>
      <w:r>
        <w:t>Personnel shall acknowledge applicable policies where required, including acceptable use, confidentiality, privacy, and information security responsibilities.</w:t>
      </w:r>
    </w:p>
    <w:p>
      <w:pPr>
        <w:pStyle w:val="ListBullet"/>
      </w:pPr>
      <w:r>
        <w:t>Failure to pass required assessments may result in reassignment of the module, supplemental training, manager notification, or access restrictions.</w:t>
      </w:r>
    </w:p>
    <w:p>
      <w:pPr>
        <w:pStyle w:val="ListBullet"/>
      </w:pPr>
      <w:r>
        <w:t>Non-completion escalation</w:t>
      </w:r>
    </w:p>
    <w:p>
      <w:pPr>
        <w:pStyle w:val="ListBullet"/>
      </w:pPr>
      <w:r>
        <w:t>Personnel who do not complete required training by the due date shall be subject to escalation.</w:t>
      </w:r>
    </w:p>
    <w:p>
      <w:pPr>
        <w:pStyle w:val="ListBullet"/>
      </w:pPr>
      <w:r>
        <w:t>Escalation shall include reminders to the individual, notification to the manager, and notification to Human Resources, Security, Compliance, or executive management where required.</w:t>
      </w:r>
    </w:p>
    <w:p>
      <w:pPr>
        <w:pStyle w:val="ListBullet"/>
      </w:pPr>
      <w:r>
        <w:t>Continued non-completion may result in suspension of access to systems or data, performance management, disciplinary action, or contract remedies.</w:t>
      </w:r>
    </w:p>
    <w:tbl>
      <w:tblPr>
        <w:tblStyle w:val="TableGrid"/>
        <w:tblW w:type="auto" w:w="0"/>
        <w:tblLook w:firstColumn="1" w:firstRow="1" w:lastColumn="0" w:lastRow="0" w:noHBand="0" w:noVBand="1" w:val="04A0"/>
      </w:tblPr>
      <w:tblGrid>
        <w:gridCol w:w="2880"/>
        <w:gridCol w:w="2880"/>
        <w:gridCol w:w="2880"/>
      </w:tblGrid>
      <w:tr>
        <w:tc>
          <w:tcPr>
            <w:tcW w:type="dxa" w:w="2880"/>
          </w:tcPr>
          <w:p>
            <w:r>
              <w:t>Days After Due Date</w:t>
            </w:r>
          </w:p>
        </w:tc>
        <w:tc>
          <w:tcPr>
            <w:tcW w:type="dxa" w:w="2880"/>
          </w:tcPr>
          <w:p>
            <w:r>
              <w:t>Escalation Action</w:t>
            </w:r>
          </w:p>
        </w:tc>
        <w:tc>
          <w:tcPr>
            <w:tcW w:type="dxa" w:w="2880"/>
          </w:tcPr>
          <w:p>
            <w:r>
              <w:t>Responsible Party</w:t>
            </w:r>
          </w:p>
        </w:tc>
      </w:tr>
      <w:tr>
        <w:tc>
          <w:tcPr>
            <w:tcW w:type="dxa" w:w="2880"/>
          </w:tcPr>
          <w:p>
            <w:r>
              <w:t>1-7 days</w:t>
            </w:r>
          </w:p>
        </w:tc>
        <w:tc>
          <w:tcPr>
            <w:tcW w:type="dxa" w:w="2880"/>
          </w:tcPr>
          <w:p>
            <w:r>
              <w:t>Reminder to individual and manager</w:t>
            </w:r>
          </w:p>
        </w:tc>
        <w:tc>
          <w:tcPr>
            <w:tcW w:type="dxa" w:w="2880"/>
          </w:tcPr>
          <w:p>
            <w:r>
              <w:t>Training Administrator</w:t>
            </w:r>
          </w:p>
        </w:tc>
      </w:tr>
      <w:tr>
        <w:tc>
          <w:tcPr>
            <w:tcW w:type="dxa" w:w="2880"/>
          </w:tcPr>
          <w:p>
            <w:r>
              <w:t>8-14 days</w:t>
            </w:r>
          </w:p>
        </w:tc>
        <w:tc>
          <w:tcPr>
            <w:tcW w:type="dxa" w:w="2880"/>
          </w:tcPr>
          <w:p>
            <w:r>
              <w:t>Formal escalation to department leader and Security/GRC</w:t>
            </w:r>
          </w:p>
        </w:tc>
        <w:tc>
          <w:tcPr>
            <w:tcW w:type="dxa" w:w="2880"/>
          </w:tcPr>
          <w:p>
            <w:r>
              <w:t>Training Administrator</w:t>
            </w:r>
          </w:p>
        </w:tc>
      </w:tr>
      <w:tr>
        <w:tc>
          <w:tcPr>
            <w:tcW w:type="dxa" w:w="2880"/>
          </w:tcPr>
          <w:p>
            <w:r>
              <w:t>15-30 days</w:t>
            </w:r>
          </w:p>
        </w:tc>
        <w:tc>
          <w:tcPr>
            <w:tcW w:type="dxa" w:w="2880"/>
          </w:tcPr>
          <w:p>
            <w:r>
              <w:t>Access review and potential restriction of non-essential access</w:t>
            </w:r>
          </w:p>
        </w:tc>
        <w:tc>
          <w:tcPr>
            <w:tcW w:type="dxa" w:w="2880"/>
          </w:tcPr>
          <w:p>
            <w:r>
              <w:t>Security, IT, Manager</w:t>
            </w:r>
          </w:p>
        </w:tc>
      </w:tr>
      <w:tr>
        <w:tc>
          <w:tcPr>
            <w:tcW w:type="dxa" w:w="2880"/>
          </w:tcPr>
          <w:p>
            <w:r>
              <w:t>More than 30 days</w:t>
            </w:r>
          </w:p>
        </w:tc>
        <w:tc>
          <w:tcPr>
            <w:tcW w:type="dxa" w:w="2880"/>
          </w:tcPr>
          <w:p>
            <w:r>
              <w:t>HR or contract management action; executive reporting where appropriate</w:t>
            </w:r>
          </w:p>
        </w:tc>
        <w:tc>
          <w:tcPr>
            <w:tcW w:type="dxa" w:w="2880"/>
          </w:tcPr>
          <w:p>
            <w:r>
              <w:t>HR, Legal, Department Leader</w:t>
            </w:r>
          </w:p>
        </w:tc>
      </w:tr>
    </w:tbl>
    <w:p>
      <w:pPr>
        <w:pStyle w:val="ListBullet"/>
      </w:pPr>
      <w:r>
        <w:t>Access dependency</w:t>
      </w:r>
    </w:p>
    <w:p>
      <w:pPr>
        <w:pStyle w:val="ListBullet"/>
      </w:pPr>
      <w:r>
        <w:t>Access to sensitive systems, production environments, customer data, administrative functions, or regulated data may be withheld, restricted, or removed if required training is not completed.</w:t>
      </w:r>
    </w:p>
    <w:p>
      <w:pPr>
        <w:pStyle w:val="ListBullet"/>
      </w:pPr>
      <w:r>
        <w:t>Managers shall not approve access that conflicts with training prerequisites unless a documented exception has been approved.</w:t>
      </w:r>
    </w:p>
    <w:p>
      <w:pPr>
        <w:pStyle w:val="ListBullet"/>
      </w:pPr>
      <w:r>
        <w:t>IT and Security shall support access restriction or removal when directed through approved processes.</w:t>
      </w:r>
    </w:p>
    <w:p>
      <w:pPr>
        <w:pStyle w:val="ListBullet"/>
      </w:pPr>
      <w:r>
        <w:t>Remedial and targeted training</w:t>
      </w:r>
    </w:p>
    <w:p>
      <w:pPr>
        <w:pStyle w:val="ListBullet"/>
      </w:pPr>
      <w:r>
        <w:t>Remedial training shall be assigned when personnel demonstrate a need for additional guidance due to:</w:t>
      </w:r>
    </w:p>
    <w:p>
      <w:pPr>
        <w:pStyle w:val="ListBullet"/>
      </w:pPr>
      <w:r>
        <w:t>Repeated phishing simulation failures.</w:t>
      </w:r>
    </w:p>
    <w:p>
      <w:pPr>
        <w:pStyle w:val="ListBullet"/>
      </w:pPr>
      <w:r>
        <w:t>Policy violations.</w:t>
      </w:r>
    </w:p>
    <w:p>
      <w:pPr>
        <w:pStyle w:val="ListBullet"/>
      </w:pPr>
      <w:r>
        <w:t>Involvement in a security or privacy incident.</w:t>
      </w:r>
    </w:p>
    <w:p>
      <w:pPr>
        <w:pStyle w:val="ListBullet"/>
      </w:pPr>
      <w:r>
        <w:t>Mishandling of confidential information.</w:t>
      </w:r>
    </w:p>
    <w:p>
      <w:pPr>
        <w:pStyle w:val="ListBullet"/>
      </w:pPr>
      <w:r>
        <w:t>Audit or monitoring findings.</w:t>
      </w:r>
    </w:p>
    <w:p>
      <w:pPr>
        <w:pStyle w:val="ListBullet"/>
      </w:pPr>
      <w:r>
        <w:t>Manager or Security recommendation.</w:t>
      </w:r>
    </w:p>
    <w:p>
      <w:pPr>
        <w:pStyle w:val="ListBullet"/>
      </w:pPr>
      <w:r>
        <w:t>Targeted training shall be risk-based, relevant to the issue identified, and completed within the assigned deadline.</w:t>
      </w:r>
    </w:p>
    <w:p>
      <w:pPr>
        <w:pStyle w:val="ListBullet"/>
      </w:pPr>
      <w:r>
        <w:t>Remedial training completion shall be tracked as compliance evidence.</w:t>
      </w:r>
    </w:p>
    <w:p>
      <w:pPr>
        <w:pStyle w:val="ListBullet"/>
      </w:pPr>
      <w:r>
        <w:t>Management participation</w:t>
      </w:r>
    </w:p>
    <w:p>
      <w:pPr>
        <w:pStyle w:val="ListBullet"/>
      </w:pPr>
      <w:r>
        <w:t>Managers shall ensure their teams complete required training by the assigned due dates.</w:t>
      </w:r>
    </w:p>
    <w:p>
      <w:pPr>
        <w:pStyle w:val="ListBullet"/>
      </w:pPr>
      <w:r>
        <w:t>Managers shall reinforce security and awareness expectations during team operations and shall support attendance at required sessions.</w:t>
      </w:r>
    </w:p>
    <w:p>
      <w:pPr>
        <w:pStyle w:val="ListBullet"/>
      </w:pPr>
      <w:r>
        <w:t>Managers shall notify the training owner of changes in role, responsibility, or access that may require updated training assignments.</w:t>
      </w:r>
    </w:p>
    <w:p>
      <w:pPr>
        <w:pStyle w:val="ListBullet"/>
      </w:pPr>
      <w:r>
        <w:t>Confidentiality and privacy of training records</w:t>
      </w:r>
    </w:p>
    <w:p>
      <w:pPr>
        <w:pStyle w:val="ListBullet"/>
      </w:pPr>
      <w:r>
        <w:t>Training records shall be treated as internal business records and protected from unauthorized access.</w:t>
      </w:r>
    </w:p>
    <w:p>
      <w:pPr>
        <w:pStyle w:val="ListBullet"/>
      </w:pPr>
      <w:r>
        <w:t>Access to individual completion status and assessment results shall be limited to personnel with a legitimate business need, such as Human Resources, Security, Compliance, IT, Legal, auditors, managers, and designated administrators.</w:t>
      </w:r>
    </w:p>
    <w:p>
      <w:pPr>
        <w:pStyle w:val="ListBullet"/>
      </w:pPr>
      <w:r>
        <w:t>Reporting shall use aggregated data where individual-level detail is not necessary.</w:t>
      </w:r>
    </w:p>
    <w:p>
      <w:pPr>
        <w:pStyle w:val="ListBullet"/>
      </w:pPr>
      <w:r>
        <w:t>Metrics and reporting</w:t>
      </w:r>
    </w:p>
    <w:p>
      <w:pPr>
        <w:pStyle w:val="ListBullet"/>
      </w:pPr>
      <w:r>
        <w:t>The organization shall maintain training metrics to assess participation, completion, overdue items, role-based coverage, phishing exercise outcomes, and remedial training status.</w:t>
      </w:r>
    </w:p>
    <w:p>
      <w:pPr>
        <w:pStyle w:val="ListBullet"/>
      </w:pPr>
      <w:r>
        <w:t>Training compliance status shall be reported to management on a defined schedule.</w:t>
      </w:r>
    </w:p>
    <w:p>
      <w:pPr>
        <w:pStyle w:val="ListBullet"/>
      </w:pPr>
      <w:r>
        <w:t>Significant training gaps, overdue trends, or high-risk findings shall be escalated for corrective action.</w:t>
      </w:r>
    </w:p>
    <w:p>
      <w:pPr>
        <w:pStyle w:val="ListBullet"/>
      </w:pPr>
      <w:r>
        <w:t>Records retention</w:t>
      </w:r>
    </w:p>
    <w:p>
      <w:pPr>
        <w:pStyle w:val="ListBullet"/>
      </w:pPr>
      <w:r>
        <w:t>Training records, acknowledgements, completion evidence, attendance records, and related reports shall be retained for at least [Retention Period] or longer where required by contract, law, audit, or business need.</w:t>
      </w:r>
    </w:p>
    <w:p>
      <w:pPr>
        <w:pStyle w:val="ListBullet"/>
      </w:pPr>
      <w:r>
        <w:t>Records shall be stored in approved systems and protected against unauthorized alteration or deletion.</w:t>
      </w:r>
    </w:p>
    <w:p>
      <w:pPr>
        <w:pStyle w:val="ListBullet"/>
      </w:pPr>
      <w:r>
        <w:t>Historical records shall remain accessible for audits, investigations, and compliance reviews.</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Executive Management</w:t>
            </w:r>
          </w:p>
        </w:tc>
        <w:tc>
          <w:tcPr>
            <w:tcW w:type="dxa" w:w="4320"/>
          </w:tcPr>
          <w:p>
            <w:r>
              <w:t>Approves and supports the training and awareness program; ensures adequate resources; reinforces accountability for completion.</w:t>
            </w:r>
          </w:p>
        </w:tc>
      </w:tr>
      <w:tr>
        <w:tc>
          <w:tcPr>
            <w:tcW w:type="dxa" w:w="4320"/>
          </w:tcPr>
          <w:p>
            <w:r>
              <w:t>Security/GRC Owner</w:t>
            </w:r>
          </w:p>
        </w:tc>
        <w:tc>
          <w:tcPr>
            <w:tcW w:type="dxa" w:w="4320"/>
          </w:tcPr>
          <w:p>
            <w:r>
              <w:t>Owns this policy; defines security and awareness training requirements; reviews program effectiveness; supports audit evidence collection; escalates material gaps.</w:t>
            </w:r>
          </w:p>
        </w:tc>
      </w:tr>
      <w:tr>
        <w:tc>
          <w:tcPr>
            <w:tcW w:type="dxa" w:w="4320"/>
          </w:tcPr>
          <w:p>
            <w:r>
              <w:t>Human Resources</w:t>
            </w:r>
          </w:p>
        </w:tc>
        <w:tc>
          <w:tcPr>
            <w:tcW w:type="dxa" w:w="4320"/>
          </w:tcPr>
          <w:p>
            <w:r>
              <w:t>Integrates required training into onboarding, role change, and offboarding processes; supports escalation and disciplinary processes; maintains personnel status information.</w:t>
            </w:r>
          </w:p>
        </w:tc>
      </w:tr>
      <w:tr>
        <w:tc>
          <w:tcPr>
            <w:tcW w:type="dxa" w:w="4320"/>
          </w:tcPr>
          <w:p>
            <w:r>
              <w:t>Training Administrator</w:t>
            </w:r>
          </w:p>
        </w:tc>
        <w:tc>
          <w:tcPr>
            <w:tcW w:type="dxa" w:w="4320"/>
          </w:tcPr>
          <w:p>
            <w:r>
              <w:t>Assigns training; maintains the training platform or tracking mechanism; monitors completion; issues reminders; produces reports; retains completion evidence.</w:t>
            </w:r>
          </w:p>
        </w:tc>
      </w:tr>
      <w:tr>
        <w:tc>
          <w:tcPr>
            <w:tcW w:type="dxa" w:w="4320"/>
          </w:tcPr>
          <w:p>
            <w:r>
              <w:t>Department Managers</w:t>
            </w:r>
          </w:p>
        </w:tc>
        <w:tc>
          <w:tcPr>
            <w:tcW w:type="dxa" w:w="4320"/>
          </w:tcPr>
          <w:p>
            <w:r>
              <w:t>Ensure personnel complete required training; identify role-based training needs; communicate role changes; support remediation for overdue or failed training.</w:t>
            </w:r>
          </w:p>
        </w:tc>
      </w:tr>
      <w:tr>
        <w:tc>
          <w:tcPr>
            <w:tcW w:type="dxa" w:w="4320"/>
          </w:tcPr>
          <w:p>
            <w:r>
              <w:t>IT and Security Operations</w:t>
            </w:r>
          </w:p>
        </w:tc>
        <w:tc>
          <w:tcPr>
            <w:tcW w:type="dxa" w:w="4320"/>
          </w:tcPr>
          <w:p>
            <w:r>
              <w:t>Enforce access restrictions where training prerequisites are not met; provide technical input for role-based content; support phishing simulations and incident reporting awareness.</w:t>
            </w:r>
          </w:p>
        </w:tc>
      </w:tr>
      <w:tr>
        <w:tc>
          <w:tcPr>
            <w:tcW w:type="dxa" w:w="4320"/>
          </w:tcPr>
          <w:p>
            <w:r>
              <w:t>Privacy, Legal, and Compliance Teams</w:t>
            </w:r>
          </w:p>
        </w:tc>
        <w:tc>
          <w:tcPr>
            <w:tcW w:type="dxa" w:w="4320"/>
          </w:tcPr>
          <w:p>
            <w:r>
              <w:t>Provide content requirements related to privacy, confidentiality, contractual obligations, records handling, and compliance commitments.</w:t>
            </w:r>
          </w:p>
        </w:tc>
      </w:tr>
      <w:tr>
        <w:tc>
          <w:tcPr>
            <w:tcW w:type="dxa" w:w="4320"/>
          </w:tcPr>
          <w:p>
            <w:r>
              <w:t>System and Process Owners</w:t>
            </w:r>
          </w:p>
        </w:tc>
        <w:tc>
          <w:tcPr>
            <w:tcW w:type="dxa" w:w="4320"/>
          </w:tcPr>
          <w:p>
            <w:r>
              <w:t>Identify training requirements for users of specific systems or processes; ensure high-risk activities include appropriate prerequisites.</w:t>
            </w:r>
          </w:p>
        </w:tc>
      </w:tr>
      <w:tr>
        <w:tc>
          <w:tcPr>
            <w:tcW w:type="dxa" w:w="4320"/>
          </w:tcPr>
          <w:p>
            <w:r>
              <w:t>Procurement and Vendor Management</w:t>
            </w:r>
          </w:p>
        </w:tc>
        <w:tc>
          <w:tcPr>
            <w:tcW w:type="dxa" w:w="4320"/>
          </w:tcPr>
          <w:p>
            <w:r>
              <w:t>Ensure third-party training obligations are included in vendor onboarding or contractual requirements where applicable.</w:t>
            </w:r>
          </w:p>
        </w:tc>
      </w:tr>
      <w:tr>
        <w:tc>
          <w:tcPr>
            <w:tcW w:type="dxa" w:w="4320"/>
          </w:tcPr>
          <w:p>
            <w:r>
              <w:t>Personnel</w:t>
            </w:r>
          </w:p>
        </w:tc>
        <w:tc>
          <w:tcPr>
            <w:tcW w:type="dxa" w:w="4320"/>
          </w:tcPr>
          <w:p>
            <w:r>
              <w:t>Complete required training by assigned deadlines; follow company policies; report suspected incidents; apply training in daily work; ask questions when responsibilities are unclear.</w:t>
            </w:r>
          </w:p>
        </w:tc>
      </w:tr>
      <w:tr>
        <w:tc>
          <w:tcPr>
            <w:tcW w:type="dxa" w:w="4320"/>
          </w:tcPr>
          <w:p>
            <w:r>
              <w:t>Third-Party Personnel</w:t>
            </w:r>
          </w:p>
        </w:tc>
        <w:tc>
          <w:tcPr>
            <w:tcW w:type="dxa" w:w="4320"/>
          </w:tcPr>
          <w:p>
            <w:r>
              <w:t>Complete required or equivalent training; comply with company security and data handling expectations; report incidents or concerns through approved channels.</w:t>
            </w:r>
          </w:p>
        </w:tc>
      </w:tr>
    </w:tbl>
    <w:p>
      <w:pPr>
        <w:pStyle w:val="Heading2"/>
      </w:pPr>
      <w:r>
        <w:t>Compliance, Monitoring &amp; Enforcement</w:t>
      </w:r>
    </w:p>
    <w:p>
      <w:r>
        <w:t>Compliance with this policy shall be monitored through training records, learning management system reports, onboarding checklists, access approval workflows, phishing simulation results, internal reviews, audit requests, management reporting, and exception tracking.</w:t>
      </w:r>
    </w:p>
    <w:p>
      <w:r>
        <w:t>The Security/GRC Owner, Human Resources, Training Administrator, and relevant managers shall review training completion status periodically. Reviews shall include, as appropriate:</w:t>
      </w:r>
    </w:p>
    <w:p>
      <w:pPr>
        <w:pStyle w:val="ListBullet"/>
      </w:pPr>
      <w:r>
        <w:t>Completion rates for baseline, annual, role-based, remedial, and third-party training.</w:t>
      </w:r>
    </w:p>
    <w:p>
      <w:pPr>
        <w:pStyle w:val="ListBullet"/>
      </w:pPr>
      <w:r>
        <w:t>Overdue training by department, manager, role, or risk category.</w:t>
      </w:r>
    </w:p>
    <w:p>
      <w:pPr>
        <w:pStyle w:val="ListBullet"/>
      </w:pPr>
      <w:r>
        <w:t>Personnel with access to sensitive systems who have not completed required training.</w:t>
      </w:r>
    </w:p>
    <w:p>
      <w:pPr>
        <w:pStyle w:val="ListBullet"/>
      </w:pPr>
      <w:r>
        <w:t>Role changes requiring additional training.</w:t>
      </w:r>
    </w:p>
    <w:p>
      <w:pPr>
        <w:pStyle w:val="ListBullet"/>
      </w:pPr>
      <w:r>
        <w:t>Results and trends from phishing or social engineering exercises.</w:t>
      </w:r>
    </w:p>
    <w:p>
      <w:pPr>
        <w:pStyle w:val="ListBullet"/>
      </w:pPr>
      <w:r>
        <w:t>Effectiveness of reminders and escalation activities.</w:t>
      </w:r>
    </w:p>
    <w:p>
      <w:pPr>
        <w:pStyle w:val="ListBullet"/>
      </w:pPr>
      <w:r>
        <w:t>Evidence availability for audit and management review.</w:t>
      </w:r>
    </w:p>
    <w:p>
      <w:pPr>
        <w:pStyle w:val="ListBullet"/>
      </w:pPr>
      <w:r>
        <w:t>Corrective actions for recurring non-compliance.</w:t>
      </w:r>
    </w:p>
    <w:p>
      <w:r>
        <w:t>Non-compliance with this policy may result in one or more of the following actions:</w:t>
      </w:r>
    </w:p>
    <w:p>
      <w:pPr>
        <w:pStyle w:val="ListBullet"/>
      </w:pPr>
      <w:r>
        <w:t>Required completion of overdue training.</w:t>
      </w:r>
    </w:p>
    <w:p>
      <w:pPr>
        <w:pStyle w:val="ListBullet"/>
      </w:pPr>
      <w:r>
        <w:t>Assignment of remedial or supplemental training.</w:t>
      </w:r>
    </w:p>
    <w:p>
      <w:pPr>
        <w:pStyle w:val="ListBullet"/>
      </w:pPr>
      <w:r>
        <w:t>Notification to the individual’s manager.</w:t>
      </w:r>
    </w:p>
    <w:p>
      <w:pPr>
        <w:pStyle w:val="ListBullet"/>
      </w:pPr>
      <w:r>
        <w:t>Restriction, suspension, or removal of access to systems, applications, production environments, or data.</w:t>
      </w:r>
    </w:p>
    <w:p>
      <w:pPr>
        <w:pStyle w:val="ListBullet"/>
      </w:pPr>
      <w:r>
        <w:t>Performance management or disciplinary action, up to and including termination of employment.</w:t>
      </w:r>
    </w:p>
    <w:p>
      <w:pPr>
        <w:pStyle w:val="ListBullet"/>
      </w:pPr>
      <w:r>
        <w:t>Contractual remedies, access removal, or termination of engagement for contractors or third-party personnel.</w:t>
      </w:r>
    </w:p>
    <w:p>
      <w:pPr>
        <w:pStyle w:val="ListBullet"/>
      </w:pPr>
      <w:r>
        <w:t>Corrective action tracking for control deficiencies or audit findings.</w:t>
      </w:r>
    </w:p>
    <w:p>
      <w:r>
        <w:t>Enforcement shall be applied consistently, proportionately, and in accordance with applicable employment agreements, contracts, laws, and company policies.</w:t>
      </w:r>
    </w:p>
    <w:p>
      <w:pPr>
        <w:pStyle w:val="Heading2"/>
      </w:pPr>
      <w:r>
        <w:t>Exceptions</w:t>
      </w:r>
    </w:p>
    <w:p>
      <w:r>
        <w:t>Exceptions to this policy shall be limited, risk-based, documented, time-bound, and approved before deviation occurs whenever possible.</w:t>
      </w:r>
    </w:p>
    <w:p>
      <w:r>
        <w:t>Exception requests shall include:</w:t>
      </w:r>
    </w:p>
    <w:p>
      <w:pPr>
        <w:pStyle w:val="ListBullet"/>
      </w:pPr>
      <w:r>
        <w:t>Name and role of the individual or group requiring the exception.</w:t>
      </w:r>
    </w:p>
    <w:p>
      <w:pPr>
        <w:pStyle w:val="ListBullet"/>
      </w:pPr>
      <w:r>
        <w:t>Training requirement affected.</w:t>
      </w:r>
    </w:p>
    <w:p>
      <w:pPr>
        <w:pStyle w:val="ListBullet"/>
      </w:pPr>
      <w:r>
        <w:t>Business reason for the exception.</w:t>
      </w:r>
    </w:p>
    <w:p>
      <w:pPr>
        <w:pStyle w:val="ListBullet"/>
      </w:pPr>
      <w:r>
        <w:t>Systems, data, or processes involved.</w:t>
      </w:r>
    </w:p>
    <w:p>
      <w:pPr>
        <w:pStyle w:val="ListBullet"/>
      </w:pPr>
      <w:r>
        <w:t>Risk assessment and potential impact.</w:t>
      </w:r>
    </w:p>
    <w:p>
      <w:pPr>
        <w:pStyle w:val="ListBullet"/>
      </w:pPr>
      <w:r>
        <w:t>Compensating controls, such as restricted access, supervision, alternate training, or temporary access limits.</w:t>
      </w:r>
    </w:p>
    <w:p>
      <w:pPr>
        <w:pStyle w:val="ListBullet"/>
      </w:pPr>
      <w:r>
        <w:t>Requested duration and expiration date.</w:t>
      </w:r>
    </w:p>
    <w:p>
      <w:pPr>
        <w:pStyle w:val="ListBullet"/>
      </w:pPr>
      <w:r>
        <w:t>Approval from the Security/GRC Owner and the relevant business owner.</w:t>
      </w:r>
    </w:p>
    <w:p>
      <w:pPr>
        <w:pStyle w:val="ListBullet"/>
      </w:pPr>
      <w:r>
        <w:t>Additional approvals from Human Resources, Legal, Privacy, or executive management where appropriate.</w:t>
      </w:r>
    </w:p>
    <w:p>
      <w:r>
        <w:t>Exceptions shall not be used to avoid mandatory training permanently. Expired exceptions shall either be closed by completing the required training or renewed through a new review and approval. Exceptions involving access to sensitive systems, customer data, production environments, or privileged accounts shall receive heightened scrutiny.</w:t>
      </w:r>
    </w:p>
    <w:p>
      <w:pPr>
        <w:pStyle w:val="Heading2"/>
      </w:pPr>
      <w:r>
        <w:t>Review &amp; Maintenance</w:t>
      </w:r>
    </w:p>
    <w:p>
      <w:r>
        <w:t>This policy shall be reviewed at least annually and updated as needed to remain aligned with business operations, risk conditions, customer commitments, legal obligations, and the organization’s control environment.</w:t>
      </w:r>
    </w:p>
    <w:p>
      <w:r>
        <w:t>The Security/GRC Owner shall coordinate the review with Human Resources, IT, Security Operations, Legal, Privacy, Compliance, and relevant business stakeholders. The review shall consider:</w:t>
      </w:r>
    </w:p>
    <w:p>
      <w:pPr>
        <w:pStyle w:val="ListBullet"/>
      </w:pPr>
      <w:r>
        <w:t>Changes in organizational structure, roles, systems, and services.</w:t>
      </w:r>
    </w:p>
    <w:p>
      <w:pPr>
        <w:pStyle w:val="ListBullet"/>
      </w:pPr>
      <w:r>
        <w:t>Results of audits, assessments, incidents, and investigations.</w:t>
      </w:r>
    </w:p>
    <w:p>
      <w:pPr>
        <w:pStyle w:val="ListBullet"/>
      </w:pPr>
      <w:r>
        <w:t>Training completion trends and recurring gaps.</w:t>
      </w:r>
    </w:p>
    <w:p>
      <w:pPr>
        <w:pStyle w:val="ListBullet"/>
      </w:pPr>
      <w:r>
        <w:t>Feedback from personnel, managers, and auditors.</w:t>
      </w:r>
    </w:p>
    <w:p>
      <w:pPr>
        <w:pStyle w:val="ListBullet"/>
      </w:pPr>
      <w:r>
        <w:t>Changes in threats, common attack techniques, and industry practices.</w:t>
      </w:r>
    </w:p>
    <w:p>
      <w:pPr>
        <w:pStyle w:val="ListBullet"/>
      </w:pPr>
      <w:r>
        <w:t>Updates to company policies, procedures, and contractual commitments.</w:t>
      </w:r>
    </w:p>
    <w:p>
      <w:pPr>
        <w:pStyle w:val="ListBullet"/>
      </w:pPr>
      <w:r>
        <w:t>Effectiveness of role-based and remedial training.</w:t>
      </w:r>
    </w:p>
    <w:p>
      <w:r>
        <w:t>Material changes to this policy shall be approved by [Approving Authority]. Version history, approvals, and publication records shall be maintained in accordance with document management requirements. The current approved version shall be made available to all personnel through [Policy Repository or Intranet Location].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