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385CD8" w14:textId="77777777" w:rsidR="00B21174" w:rsidRDefault="00000000">
      <w:pPr>
        <w:pStyle w:val="CustomTitle"/>
      </w:pPr>
      <w:r>
        <w:t>ANTI-MONEY LAUNDERING (AML) &amp;</w:t>
      </w:r>
      <w:r>
        <w:br/>
        <w:t>COUNTER-TERRORIST FINANCING POLICY</w:t>
      </w:r>
    </w:p>
    <w:p w14:paraId="5E4E6F08" w14:textId="77777777" w:rsidR="00B21174" w:rsidRDefault="00000000">
      <w:pPr>
        <w:pStyle w:val="CustomTitle"/>
      </w:pPr>
      <w:r>
        <w:rPr>
          <w:sz w:val="32"/>
        </w:rPr>
        <w:t>AAA BANK PAKISTAN</w:t>
      </w:r>
    </w:p>
    <w:p w14:paraId="02067853" w14:textId="77777777" w:rsidR="00B21174" w:rsidRDefault="00000000">
      <w:r>
        <w:br w:type="page"/>
      </w:r>
    </w:p>
    <w:p w14:paraId="4D42C9A4" w14:textId="77777777" w:rsidR="00B21174" w:rsidRDefault="00000000">
      <w:pPr>
        <w:pStyle w:val="CustomHeading1"/>
      </w:pPr>
      <w:r>
        <w:lastRenderedPageBreak/>
        <w:t>DOCUMENT CONTROL INFORMATION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B21174" w14:paraId="18F4BBF6" w14:textId="77777777">
        <w:tc>
          <w:tcPr>
            <w:tcW w:w="4680" w:type="dxa"/>
          </w:tcPr>
          <w:p w14:paraId="163E68FB" w14:textId="77777777" w:rsidR="00B21174" w:rsidRDefault="00000000">
            <w:r>
              <w:rPr>
                <w:b/>
              </w:rPr>
              <w:t>Document Title</w:t>
            </w:r>
          </w:p>
        </w:tc>
        <w:tc>
          <w:tcPr>
            <w:tcW w:w="4680" w:type="dxa"/>
          </w:tcPr>
          <w:p w14:paraId="734E2BD7" w14:textId="77777777" w:rsidR="00B21174" w:rsidRDefault="00000000">
            <w:r>
              <w:t>Anti-Money Laundering (AML) &amp; Counter-Terrorist Financing Policy</w:t>
            </w:r>
          </w:p>
        </w:tc>
      </w:tr>
      <w:tr w:rsidR="00B21174" w14:paraId="6E06A210" w14:textId="77777777">
        <w:tc>
          <w:tcPr>
            <w:tcW w:w="4680" w:type="dxa"/>
          </w:tcPr>
          <w:p w14:paraId="7FDB92B9" w14:textId="77777777" w:rsidR="00B21174" w:rsidRDefault="00000000">
            <w:r>
              <w:rPr>
                <w:b/>
              </w:rPr>
              <w:t>Document ID</w:t>
            </w:r>
          </w:p>
        </w:tc>
        <w:tc>
          <w:tcPr>
            <w:tcW w:w="4680" w:type="dxa"/>
          </w:tcPr>
          <w:p w14:paraId="2598B28D" w14:textId="77777777" w:rsidR="00B21174" w:rsidRDefault="00000000">
            <w:r>
              <w:t>AAA-POL-AML-001</w:t>
            </w:r>
          </w:p>
        </w:tc>
      </w:tr>
      <w:tr w:rsidR="00B21174" w14:paraId="758C2C8A" w14:textId="77777777">
        <w:tc>
          <w:tcPr>
            <w:tcW w:w="4680" w:type="dxa"/>
          </w:tcPr>
          <w:p w14:paraId="0F842DA9" w14:textId="77777777" w:rsidR="00B21174" w:rsidRDefault="00000000">
            <w:r>
              <w:rPr>
                <w:b/>
              </w:rPr>
              <w:t>Version</w:t>
            </w:r>
          </w:p>
        </w:tc>
        <w:tc>
          <w:tcPr>
            <w:tcW w:w="4680" w:type="dxa"/>
          </w:tcPr>
          <w:p w14:paraId="5CD86AF5" w14:textId="77777777" w:rsidR="00B21174" w:rsidRDefault="00000000">
            <w:r>
              <w:t>1.0</w:t>
            </w:r>
          </w:p>
        </w:tc>
      </w:tr>
      <w:tr w:rsidR="00B21174" w14:paraId="23ECAF3E" w14:textId="77777777">
        <w:tc>
          <w:tcPr>
            <w:tcW w:w="4680" w:type="dxa"/>
          </w:tcPr>
          <w:p w14:paraId="1D95ADC9" w14:textId="77777777" w:rsidR="00B21174" w:rsidRDefault="00000000">
            <w:r>
              <w:rPr>
                <w:b/>
              </w:rPr>
              <w:t>Effective Date</w:t>
            </w:r>
          </w:p>
        </w:tc>
        <w:tc>
          <w:tcPr>
            <w:tcW w:w="4680" w:type="dxa"/>
          </w:tcPr>
          <w:p w14:paraId="1238B10B" w14:textId="77777777" w:rsidR="00B21174" w:rsidRDefault="00000000">
            <w:r>
              <w:t>October 26, 2025</w:t>
            </w:r>
          </w:p>
        </w:tc>
      </w:tr>
      <w:tr w:rsidR="00B21174" w14:paraId="4F76ABB0" w14:textId="77777777">
        <w:tc>
          <w:tcPr>
            <w:tcW w:w="4680" w:type="dxa"/>
          </w:tcPr>
          <w:p w14:paraId="4A0B927F" w14:textId="77777777" w:rsidR="00B21174" w:rsidRDefault="00000000">
            <w:r>
              <w:rPr>
                <w:b/>
              </w:rPr>
              <w:t>Review Date</w:t>
            </w:r>
          </w:p>
        </w:tc>
        <w:tc>
          <w:tcPr>
            <w:tcW w:w="4680" w:type="dxa"/>
          </w:tcPr>
          <w:p w14:paraId="38FFFC16" w14:textId="77777777" w:rsidR="00B21174" w:rsidRDefault="00000000">
            <w:r>
              <w:t>October 26, 2026</w:t>
            </w:r>
          </w:p>
        </w:tc>
      </w:tr>
      <w:tr w:rsidR="00B21174" w14:paraId="1E8A6C23" w14:textId="77777777">
        <w:tc>
          <w:tcPr>
            <w:tcW w:w="4680" w:type="dxa"/>
          </w:tcPr>
          <w:p w14:paraId="16A554A9" w14:textId="77777777" w:rsidR="00B21174" w:rsidRDefault="00000000">
            <w:r>
              <w:rPr>
                <w:b/>
              </w:rPr>
              <w:t>Owner</w:t>
            </w:r>
          </w:p>
        </w:tc>
        <w:tc>
          <w:tcPr>
            <w:tcW w:w="4680" w:type="dxa"/>
          </w:tcPr>
          <w:p w14:paraId="5FAD8313" w14:textId="77777777" w:rsidR="00B21174" w:rsidRDefault="00000000">
            <w:r>
              <w:t>Chief Compliance Officer (CCO)</w:t>
            </w:r>
          </w:p>
        </w:tc>
      </w:tr>
      <w:tr w:rsidR="00B21174" w14:paraId="11EAE962" w14:textId="77777777">
        <w:tc>
          <w:tcPr>
            <w:tcW w:w="4680" w:type="dxa"/>
          </w:tcPr>
          <w:p w14:paraId="3F633456" w14:textId="77777777" w:rsidR="00B21174" w:rsidRDefault="00000000">
            <w:r>
              <w:rPr>
                <w:b/>
              </w:rPr>
              <w:t>Approved By</w:t>
            </w:r>
          </w:p>
        </w:tc>
        <w:tc>
          <w:tcPr>
            <w:tcW w:w="4680" w:type="dxa"/>
          </w:tcPr>
          <w:p w14:paraId="5BDB94DE" w14:textId="77777777" w:rsidR="00B21174" w:rsidRDefault="00000000">
            <w:r>
              <w:t>Board of Directors</w:t>
            </w:r>
          </w:p>
        </w:tc>
      </w:tr>
      <w:tr w:rsidR="00B21174" w14:paraId="692922C5" w14:textId="77777777">
        <w:tc>
          <w:tcPr>
            <w:tcW w:w="4680" w:type="dxa"/>
          </w:tcPr>
          <w:p w14:paraId="7C081B2E" w14:textId="77777777" w:rsidR="00B21174" w:rsidRDefault="00000000">
            <w:r>
              <w:rPr>
                <w:b/>
              </w:rPr>
              <w:t>Classification</w:t>
            </w:r>
          </w:p>
        </w:tc>
        <w:tc>
          <w:tcPr>
            <w:tcW w:w="4680" w:type="dxa"/>
          </w:tcPr>
          <w:p w14:paraId="5E07B7F5" w14:textId="77777777" w:rsidR="00B21174" w:rsidRDefault="00000000">
            <w:r>
              <w:t>Confidential</w:t>
            </w:r>
          </w:p>
        </w:tc>
      </w:tr>
    </w:tbl>
    <w:p w14:paraId="6A27C791" w14:textId="77777777" w:rsidR="00B21174" w:rsidRDefault="00000000">
      <w:pPr>
        <w:pStyle w:val="CustomHeading1"/>
      </w:pPr>
      <w:r>
        <w:t>1. EXECUTIVE SUMMARY</w:t>
      </w:r>
    </w:p>
    <w:p w14:paraId="131FE403" w14:textId="77777777" w:rsidR="00B21174" w:rsidRDefault="00000000">
      <w:pPr>
        <w:pStyle w:val="CustomNormal"/>
      </w:pPr>
      <w:r>
        <w:t>This Anti-Money Laundering (AML) and Counter-Terrorist Financing Policy establishes AAA Bank Pakistan's commitment to preventing money laundering, terrorist financing, and other financial crimes. This policy ensures compliance with:</w:t>
      </w:r>
      <w:r>
        <w:br/>
      </w:r>
      <w:r>
        <w:br/>
        <w:t>• State Bank of Pakistan (SBP) AML/CFT Regulations</w:t>
      </w:r>
      <w:r>
        <w:br/>
        <w:t>• Financial Monitoring Unit (FMU) requirements</w:t>
      </w:r>
      <w:r>
        <w:br/>
        <w:t>• Financial Action Task Force (FATF) recommendations</w:t>
      </w:r>
      <w:r>
        <w:br/>
        <w:t>• Basel Committee on Banking Supervision guidelines</w:t>
      </w:r>
      <w:r>
        <w:br/>
        <w:t>• Wolfsberg Group principles</w:t>
      </w:r>
      <w:r>
        <w:br/>
        <w:t>• United Nations Security Council Resolutions</w:t>
      </w:r>
      <w:r>
        <w:br/>
      </w:r>
      <w:r>
        <w:br/>
        <w:t>The policy applies to all AAA Bank operations, subsidiaries, branches, and representative offices in Pakistan and internationally.</w:t>
      </w:r>
    </w:p>
    <w:p w14:paraId="497B14DD" w14:textId="77777777" w:rsidR="00B21174" w:rsidRDefault="00000000">
      <w:pPr>
        <w:pStyle w:val="CustomHeading1"/>
      </w:pPr>
      <w:r>
        <w:t>2. PURPOSE AND OBJECTIVES</w:t>
      </w:r>
    </w:p>
    <w:p w14:paraId="11DC50F5" w14:textId="77777777" w:rsidR="00B21174" w:rsidRDefault="00000000">
      <w:pPr>
        <w:pStyle w:val="CustomNormal"/>
      </w:pPr>
      <w:r>
        <w:t>2.1 Purpose</w:t>
      </w:r>
      <w:r>
        <w:br/>
        <w:t>To establish a comprehensive framework for detecting, preventing, and reporting money laundering and terrorist financing activities while ensuring full regulatory compliance.</w:t>
      </w:r>
      <w:r>
        <w:br/>
      </w:r>
      <w:r>
        <w:br/>
        <w:t>2.2 Objectives</w:t>
      </w:r>
      <w:r>
        <w:br/>
        <w:t>• Implement robust Know Your Customer (KYC) procedures</w:t>
      </w:r>
      <w:r>
        <w:br/>
        <w:t>• Establish effective transaction monitoring systems</w:t>
      </w:r>
      <w:r>
        <w:br/>
        <w:t>• Ensure timely reporting of suspicious transactions</w:t>
      </w:r>
      <w:r>
        <w:br/>
        <w:t>• Maintain comprehensive record-keeping practices</w:t>
      </w:r>
      <w:r>
        <w:br/>
        <w:t>• Provide regular staff training on AML/CFT requirements</w:t>
      </w:r>
      <w:r>
        <w:br/>
        <w:t>• Conduct periodic risk assessments</w:t>
      </w:r>
      <w:r>
        <w:br/>
        <w:t>• Ensure compliance with sanctions and embargo requirements</w:t>
      </w:r>
    </w:p>
    <w:p w14:paraId="4C1A8558" w14:textId="77777777" w:rsidR="00B21174" w:rsidRDefault="00000000">
      <w:pPr>
        <w:pStyle w:val="CustomHeading1"/>
      </w:pPr>
      <w:r>
        <w:t>3. REGULATORY FRAMEWORK</w:t>
      </w:r>
    </w:p>
    <w:p w14:paraId="307A5F9B" w14:textId="77777777" w:rsidR="00B21174" w:rsidRDefault="00000000">
      <w:pPr>
        <w:pStyle w:val="CustomNormal"/>
      </w:pPr>
      <w:r>
        <w:t>3.1 Pakistani Regulatory Requirements</w:t>
      </w:r>
      <w:r>
        <w:br/>
        <w:t>• Anti-Money Laundering Act 2010</w:t>
      </w:r>
      <w:r>
        <w:br/>
      </w:r>
      <w:r>
        <w:lastRenderedPageBreak/>
        <w:t>• Anti-Terrorism Act 1997 (as amended)</w:t>
      </w:r>
      <w:r>
        <w:br/>
        <w:t>• SBP AML/CFT Regulations for Banks/DFIs 2018</w:t>
      </w:r>
      <w:r>
        <w:br/>
        <w:t>• Financial Monitoring Unit (FMU) Guidelines</w:t>
      </w:r>
      <w:r>
        <w:br/>
        <w:t>• Companies Act 2017</w:t>
      </w:r>
      <w:r>
        <w:br/>
        <w:t>• Foreign Exchange Regulation Act 1947</w:t>
      </w:r>
      <w:r>
        <w:br/>
      </w:r>
      <w:r>
        <w:br/>
        <w:t>3.2 International Standards</w:t>
      </w:r>
      <w:r>
        <w:br/>
        <w:t>• Financial Action Task Force (FATF) 40 Recommendations</w:t>
      </w:r>
      <w:r>
        <w:br/>
        <w:t>• Basel Committee AML/CFT Guidelines</w:t>
      </w:r>
      <w:r>
        <w:br/>
        <w:t>• Wolfsberg Anti-Money Laundering Principles</w:t>
      </w:r>
      <w:r>
        <w:br/>
        <w:t>• UN Convention against Transnational Organized Crime</w:t>
      </w:r>
      <w:r>
        <w:br/>
        <w:t>• UN International Convention for the Suppression of Financing of Terrorism</w:t>
      </w:r>
      <w:r>
        <w:br/>
      </w:r>
      <w:r>
        <w:br/>
        <w:t>3.3 Sanctions Regimes</w:t>
      </w:r>
      <w:r>
        <w:br/>
        <w:t>• United Nations Security Council Sanctions</w:t>
      </w:r>
      <w:r>
        <w:br/>
        <w:t>• Financial Action Task Force (FATF) Lists</w:t>
      </w:r>
      <w:r>
        <w:br/>
        <w:t>• National Counter Terrorism Authority (NACTA) Lists</w:t>
      </w:r>
      <w:r>
        <w:br/>
        <w:t>• Office of Foreign Assets Control (OFAC) - for USD transactions</w:t>
      </w:r>
      <w:r>
        <w:br/>
        <w:t>• European Union Sanctions Lists</w:t>
      </w:r>
    </w:p>
    <w:p w14:paraId="61B28098" w14:textId="77777777" w:rsidR="00B21174" w:rsidRDefault="00000000">
      <w:pPr>
        <w:pStyle w:val="CustomHeading1"/>
      </w:pPr>
      <w:r>
        <w:t>4. GOVERNANCE STRUCTURE</w:t>
      </w:r>
    </w:p>
    <w:p w14:paraId="17FC2568" w14:textId="77777777" w:rsidR="00B21174" w:rsidRDefault="00000000">
      <w:pPr>
        <w:pStyle w:val="CustomNormal"/>
      </w:pPr>
      <w:r>
        <w:t>4.1 Board of Directors</w:t>
      </w:r>
      <w:r>
        <w:br/>
        <w:t>• Ultimate responsibility for AML/CFT compliance</w:t>
      </w:r>
      <w:r>
        <w:br/>
        <w:t>• Approval of AML/CFT policies and procedures</w:t>
      </w:r>
      <w:r>
        <w:br/>
        <w:t>• Oversight of compliance program effectiveness</w:t>
      </w:r>
      <w:r>
        <w:br/>
        <w:t>• Annual review of AML/CFT framework</w:t>
      </w:r>
      <w:r>
        <w:br/>
      </w:r>
      <w:r>
        <w:br/>
        <w:t>4.2 AML/CFT Committee</w:t>
      </w:r>
      <w:r>
        <w:br/>
        <w:t>Composition:</w:t>
      </w:r>
      <w:r>
        <w:br/>
        <w:t>• Chief Executive Officer (Chairman)</w:t>
      </w:r>
      <w:r>
        <w:br/>
        <w:t>• Chief Compliance Officer</w:t>
      </w:r>
      <w:r>
        <w:br/>
        <w:t>• Chief Risk Officer</w:t>
      </w:r>
      <w:r>
        <w:br/>
        <w:t>• Head of Operations</w:t>
      </w:r>
      <w:r>
        <w:br/>
        <w:t>• Head of Legal Affairs</w:t>
      </w:r>
      <w:r>
        <w:br/>
        <w:t>• Head of Internal Audit</w:t>
      </w:r>
      <w:r>
        <w:br/>
        <w:t>• Chief Information Security Officer</w:t>
      </w:r>
      <w:r>
        <w:br/>
      </w:r>
      <w:r>
        <w:br/>
        <w:t>Responsibilities:</w:t>
      </w:r>
      <w:r>
        <w:br/>
        <w:t>• Quarterly review of AML/CFT program</w:t>
      </w:r>
      <w:r>
        <w:br/>
        <w:t>• Approval of risk assessment updates</w:t>
      </w:r>
      <w:r>
        <w:br/>
        <w:t>• Review of suspicious transaction reports</w:t>
      </w:r>
      <w:r>
        <w:br/>
        <w:t>• Oversight of regulatory reporting</w:t>
      </w:r>
      <w:r>
        <w:br/>
      </w:r>
      <w:r>
        <w:br/>
        <w:t>4.3 Chief Compliance Officer (CCO)</w:t>
      </w:r>
      <w:r>
        <w:br/>
      </w:r>
      <w:r>
        <w:lastRenderedPageBreak/>
        <w:t>• Day-to-day management of AML/CFT program</w:t>
      </w:r>
      <w:r>
        <w:br/>
        <w:t>• Regulatory liaison and reporting</w:t>
      </w:r>
      <w:r>
        <w:br/>
        <w:t>• Staff training coordination</w:t>
      </w:r>
      <w:r>
        <w:br/>
        <w:t>• Policy implementation oversight</w:t>
      </w:r>
      <w:r>
        <w:br/>
        <w:t>• Suspicious transaction investigation</w:t>
      </w:r>
      <w:r>
        <w:br/>
      </w:r>
      <w:r>
        <w:br/>
        <w:t>4.4 Compliance Department</w:t>
      </w:r>
      <w:r>
        <w:br/>
        <w:t>• Transaction monitoring and analysis</w:t>
      </w:r>
      <w:r>
        <w:br/>
        <w:t>• Customer due diligence verification</w:t>
      </w:r>
      <w:r>
        <w:br/>
        <w:t>• Regulatory reporting preparation</w:t>
      </w:r>
      <w:r>
        <w:br/>
        <w:t>• Training delivery and coordination</w:t>
      </w:r>
      <w:r>
        <w:br/>
        <w:t>• Policy compliance monitoring</w:t>
      </w:r>
    </w:p>
    <w:p w14:paraId="3F33C69F" w14:textId="77777777" w:rsidR="00B21174" w:rsidRDefault="00000000">
      <w:pPr>
        <w:pStyle w:val="CustomHeading1"/>
      </w:pPr>
      <w:r>
        <w:t>5. RISK ASSESSMENT FRAMEWORK</w:t>
      </w:r>
    </w:p>
    <w:p w14:paraId="4057924F" w14:textId="77777777" w:rsidR="00B21174" w:rsidRDefault="00000000">
      <w:pPr>
        <w:pStyle w:val="CustomNormal"/>
      </w:pPr>
      <w:r>
        <w:t>5.1 Enterprise-Wide Risk Assessment</w:t>
      </w:r>
      <w:r>
        <w:br/>
        <w:t>AAA Bank conducts comprehensive risk assessments covering:</w:t>
      </w:r>
      <w:r>
        <w:br/>
      </w:r>
      <w:r>
        <w:br/>
        <w:t>Customer Risk Factors:</w:t>
      </w:r>
      <w:r>
        <w:br/>
        <w:t>• Customer type and business nature</w:t>
      </w:r>
      <w:r>
        <w:br/>
        <w:t>• Geographic location and jurisdiction</w:t>
      </w:r>
      <w:r>
        <w:br/>
        <w:t>• Transaction patterns and volumes</w:t>
      </w:r>
      <w:r>
        <w:br/>
        <w:t>• Source of funds and wealth</w:t>
      </w:r>
      <w:r>
        <w:br/>
        <w:t>• Politically Exposed Persons (PEP) status</w:t>
      </w:r>
      <w:r>
        <w:br/>
      </w:r>
      <w:r>
        <w:br/>
        <w:t>Product/Service Risk Factors:</w:t>
      </w:r>
      <w:r>
        <w:br/>
        <w:t>• Cash-intensive products</w:t>
      </w:r>
      <w:r>
        <w:br/>
        <w:t>• Cross-border transactions</w:t>
      </w:r>
      <w:r>
        <w:br/>
        <w:t>• Trade finance facilities</w:t>
      </w:r>
      <w:r>
        <w:br/>
        <w:t>• Private banking services</w:t>
      </w:r>
      <w:r>
        <w:br/>
        <w:t>• Correspondent banking relationships</w:t>
      </w:r>
      <w:r>
        <w:br/>
      </w:r>
      <w:r>
        <w:br/>
        <w:t>Geographic Risk Factors:</w:t>
      </w:r>
      <w:r>
        <w:br/>
        <w:t>• High-risk jurisdictions (FATF lists)</w:t>
      </w:r>
      <w:r>
        <w:br/>
        <w:t>• Sanctions-affected countries</w:t>
      </w:r>
      <w:r>
        <w:br/>
        <w:t>• Tax havens and secrecy jurisdictions</w:t>
      </w:r>
      <w:r>
        <w:br/>
        <w:t>• Countries with weak AML/CFT frameworks</w:t>
      </w:r>
      <w:r>
        <w:br/>
      </w:r>
      <w:r>
        <w:br/>
        <w:t>Delivery Channel Risk Factors:</w:t>
      </w:r>
      <w:r>
        <w:br/>
        <w:t>• Non-face-to-face transactions</w:t>
      </w:r>
      <w:r>
        <w:br/>
        <w:t>• Third-party intermediaries</w:t>
      </w:r>
      <w:r>
        <w:br/>
        <w:t>• Digital banking channels</w:t>
      </w:r>
      <w:r>
        <w:br/>
        <w:t>• ATM and mobile banking</w:t>
      </w:r>
      <w:r>
        <w:br/>
      </w:r>
      <w:r>
        <w:br/>
        <w:t>5.2 Risk Rating Methodology</w:t>
      </w:r>
      <w:r>
        <w:br/>
      </w:r>
      <w:r>
        <w:lastRenderedPageBreak/>
        <w:t>• Low Risk: Standard due diligence</w:t>
      </w:r>
      <w:r>
        <w:br/>
        <w:t>• Medium Risk: Enhanced monitoring</w:t>
      </w:r>
      <w:r>
        <w:br/>
        <w:t>• High Risk: Enhanced due diligence and senior management approval</w:t>
      </w:r>
      <w:r>
        <w:br/>
        <w:t>• Prohibited: No business relationship permitted</w:t>
      </w:r>
    </w:p>
    <w:p w14:paraId="7A94C4A6" w14:textId="77777777" w:rsidR="00B21174" w:rsidRDefault="00000000">
      <w:pPr>
        <w:pStyle w:val="CustomHeading1"/>
      </w:pPr>
      <w:r>
        <w:t>6. CUSTOMER DUE DILIGENCE (CDD)</w:t>
      </w:r>
    </w:p>
    <w:p w14:paraId="38492059" w14:textId="77777777" w:rsidR="00B21174" w:rsidRDefault="00000000">
      <w:pPr>
        <w:pStyle w:val="CustomNormal"/>
      </w:pPr>
      <w:r>
        <w:t>6.1 Customer Identification Requirements</w:t>
      </w:r>
      <w:r>
        <w:br/>
        <w:t>All customers must provide:</w:t>
      </w:r>
      <w:r>
        <w:br/>
        <w:t>• Valid government-issued photo identification</w:t>
      </w:r>
      <w:r>
        <w:br/>
        <w:t>• Proof of address (utility bill, bank statement)</w:t>
      </w:r>
      <w:r>
        <w:br/>
        <w:t>• Business registration documents (for entities)</w:t>
      </w:r>
      <w:r>
        <w:br/>
        <w:t>• Source of funds documentation</w:t>
      </w:r>
      <w:r>
        <w:br/>
        <w:t>• Beneficial ownership information</w:t>
      </w:r>
      <w:r>
        <w:br/>
      </w:r>
      <w:r>
        <w:br/>
        <w:t>6.2 Know Your Customer (KYC) Procedures</w:t>
      </w:r>
      <w:r>
        <w:br/>
        <w:t>Standard KYC:</w:t>
      </w:r>
      <w:r>
        <w:br/>
        <w:t>• Identity verification through reliable sources</w:t>
      </w:r>
      <w:r>
        <w:br/>
        <w:t>• Address verification</w:t>
      </w:r>
      <w:r>
        <w:br/>
        <w:t>• Business/employment verification</w:t>
      </w:r>
      <w:r>
        <w:br/>
        <w:t>• Risk assessment and rating</w:t>
      </w:r>
      <w:r>
        <w:br/>
        <w:t>• Ongoing monitoring</w:t>
      </w:r>
      <w:r>
        <w:br/>
      </w:r>
      <w:r>
        <w:br/>
        <w:t>Enhanced KYC (for high-risk customers):</w:t>
      </w:r>
      <w:r>
        <w:br/>
        <w:t>• Senior management approval</w:t>
      </w:r>
      <w:r>
        <w:br/>
        <w:t>• Additional documentation requirements</w:t>
      </w:r>
      <w:r>
        <w:br/>
        <w:t>• Source of wealth verification</w:t>
      </w:r>
      <w:r>
        <w:br/>
        <w:t>• Enhanced ongoing monitoring</w:t>
      </w:r>
      <w:r>
        <w:br/>
        <w:t>• Periodic review (at least annually)</w:t>
      </w:r>
      <w:r>
        <w:br/>
      </w:r>
      <w:r>
        <w:br/>
        <w:t>6.3 Beneficial Ownership Requirements</w:t>
      </w:r>
      <w:r>
        <w:br/>
        <w:t>For legal entities, identify and verify:</w:t>
      </w:r>
      <w:r>
        <w:br/>
        <w:t>• Ultimate beneficial owners (25% or more ownership)</w:t>
      </w:r>
      <w:r>
        <w:br/>
        <w:t>• Senior managing officials</w:t>
      </w:r>
      <w:r>
        <w:br/>
        <w:t>• Control structures and arrangements</w:t>
      </w:r>
      <w:r>
        <w:br/>
        <w:t>• Source of funds and wealth</w:t>
      </w:r>
      <w:r>
        <w:br/>
      </w:r>
      <w:r>
        <w:br/>
        <w:t>6.4 Politically Exposed Persons (PEPs)</w:t>
      </w:r>
      <w:r>
        <w:br/>
        <w:t>• Comprehensive PEP screening procedures</w:t>
      </w:r>
      <w:r>
        <w:br/>
        <w:t>• Senior management approval for relationships</w:t>
      </w:r>
      <w:r>
        <w:br/>
        <w:t>• Enhanced ongoing monitoring</w:t>
      </w:r>
      <w:r>
        <w:br/>
        <w:t>• Source of wealth verification</w:t>
      </w:r>
      <w:r>
        <w:br/>
        <w:t>• Regular review of relationship</w:t>
      </w:r>
    </w:p>
    <w:p w14:paraId="686ABC8A" w14:textId="77777777" w:rsidR="00B21174" w:rsidRDefault="00000000">
      <w:pPr>
        <w:pStyle w:val="CustomHeading1"/>
      </w:pPr>
      <w:r>
        <w:t>7. TRANSACTION MONITORING</w:t>
      </w:r>
    </w:p>
    <w:p w14:paraId="61CFDB8A" w14:textId="77777777" w:rsidR="00B21174" w:rsidRDefault="00000000">
      <w:pPr>
        <w:pStyle w:val="CustomNormal"/>
      </w:pPr>
      <w:r>
        <w:lastRenderedPageBreak/>
        <w:t>7.1 Automated Monitoring System</w:t>
      </w:r>
      <w:r>
        <w:br/>
        <w:t>AAA Bank employs sophisticated transaction monitoring systems to detect:</w:t>
      </w:r>
      <w:r>
        <w:br/>
        <w:t>• Unusual transaction patterns</w:t>
      </w:r>
      <w:r>
        <w:br/>
        <w:t>• Structuring activities (smurfing)</w:t>
      </w:r>
      <w:r>
        <w:br/>
        <w:t>• Rapid movement of funds</w:t>
      </w:r>
      <w:r>
        <w:br/>
        <w:t>• Transactions with high-risk jurisdictions</w:t>
      </w:r>
      <w:r>
        <w:br/>
        <w:t>• Cash transactions above thresholds</w:t>
      </w:r>
      <w:r>
        <w:br/>
        <w:t>• Wire transfers to/from sanctioned entities</w:t>
      </w:r>
      <w:r>
        <w:br/>
      </w:r>
      <w:r>
        <w:br/>
        <w:t>7.2 Monitoring Thresholds</w:t>
      </w:r>
      <w:r>
        <w:br/>
        <w:t>Cash Transactions:</w:t>
      </w:r>
      <w:r>
        <w:br/>
        <w:t>• PKR 1,000,000 or equivalent (reporting threshold)</w:t>
      </w:r>
      <w:r>
        <w:br/>
        <w:t>• PKR 500,000 or equivalent (enhanced monitoring)</w:t>
      </w:r>
      <w:r>
        <w:br/>
      </w:r>
      <w:r>
        <w:br/>
        <w:t>Wire Transfers:</w:t>
      </w:r>
      <w:r>
        <w:br/>
        <w:t>• All international wire transfers</w:t>
      </w:r>
      <w:r>
        <w:br/>
        <w:t>• Domestic transfers above PKR 2,000,000</w:t>
      </w:r>
      <w:r>
        <w:br/>
        <w:t>• Transactions to/from high-risk jurisdictions</w:t>
      </w:r>
      <w:r>
        <w:br/>
      </w:r>
      <w:r>
        <w:br/>
        <w:t>7.3 Alert Investigation Process</w:t>
      </w:r>
      <w:r>
        <w:br/>
        <w:t>• Level 1: Automated system alerts</w:t>
      </w:r>
      <w:r>
        <w:br/>
        <w:t>• Level 2: Compliance analyst review</w:t>
      </w:r>
      <w:r>
        <w:br/>
        <w:t>• Level 3: Senior compliance officer investigation</w:t>
      </w:r>
      <w:r>
        <w:br/>
        <w:t>• Level 4: Suspicious Transaction Report (STR) filing</w:t>
      </w:r>
      <w:r>
        <w:br/>
      </w:r>
      <w:r>
        <w:br/>
        <w:t>7.4 Record Keeping</w:t>
      </w:r>
      <w:r>
        <w:br/>
        <w:t>• Transaction records: 5 years minimum</w:t>
      </w:r>
      <w:r>
        <w:br/>
        <w:t>• Customer identification records: 5 years after account closure</w:t>
      </w:r>
      <w:r>
        <w:br/>
        <w:t>• Suspicious transaction reports: 5 years</w:t>
      </w:r>
      <w:r>
        <w:br/>
        <w:t>• Training records: 5 years</w:t>
      </w:r>
      <w:r>
        <w:br/>
        <w:t>• Correspondence with regulators: Permanent</w:t>
      </w:r>
    </w:p>
    <w:p w14:paraId="7E261C10" w14:textId="77777777" w:rsidR="00B21174" w:rsidRDefault="00000000">
      <w:pPr>
        <w:pStyle w:val="CustomHeading1"/>
      </w:pPr>
      <w:r>
        <w:t>8. SUSPICIOUS TRANSACTION REPORTING</w:t>
      </w:r>
    </w:p>
    <w:p w14:paraId="170F9756" w14:textId="77777777" w:rsidR="00B21174" w:rsidRDefault="00000000">
      <w:pPr>
        <w:pStyle w:val="CustomNormal"/>
      </w:pPr>
      <w:r>
        <w:t>8.1 Suspicious Transaction Indicators</w:t>
      </w:r>
      <w:r>
        <w:br/>
        <w:t>• Transactions inconsistent with customer profile</w:t>
      </w:r>
      <w:r>
        <w:br/>
        <w:t>• Unusual cash deposits or withdrawals</w:t>
      </w:r>
      <w:r>
        <w:br/>
        <w:t>• Rapid movement of funds through accounts</w:t>
      </w:r>
      <w:r>
        <w:br/>
        <w:t>• Transactions with no apparent economic purpose</w:t>
      </w:r>
      <w:r>
        <w:br/>
        <w:t>• Reluctance to provide information</w:t>
      </w:r>
      <w:r>
        <w:br/>
        <w:t>• Use of multiple accounts for no apparent reason</w:t>
      </w:r>
      <w:r>
        <w:br/>
        <w:t>• Transactions involving high-risk jurisdictions</w:t>
      </w:r>
      <w:r>
        <w:br/>
      </w:r>
      <w:r>
        <w:br/>
        <w:t>8.2 Reporting Requirements</w:t>
      </w:r>
      <w:r>
        <w:br/>
        <w:t>• File STR within 7 days of detection</w:t>
      </w:r>
      <w:r>
        <w:br/>
      </w:r>
      <w:r>
        <w:lastRenderedPageBreak/>
        <w:t>• Report to Financial Monitoring Unit (FMU)</w:t>
      </w:r>
      <w:r>
        <w:br/>
        <w:t>• Maintain confidentiality of reporting</w:t>
      </w:r>
      <w:r>
        <w:br/>
        <w:t>• No customer notification (tipping off prohibition)</w:t>
      </w:r>
      <w:r>
        <w:br/>
        <w:t>• Senior management notification</w:t>
      </w:r>
      <w:r>
        <w:br/>
      </w:r>
      <w:r>
        <w:br/>
        <w:t>8.3 Currency Transaction Reports (CTRs)</w:t>
      </w:r>
      <w:r>
        <w:br/>
        <w:t>• All cash transactions above PKR 1,000,000</w:t>
      </w:r>
      <w:r>
        <w:br/>
        <w:t>• Multiple related transactions exceeding threshold</w:t>
      </w:r>
      <w:r>
        <w:br/>
        <w:t>• Report within 15 days to FMU</w:t>
      </w:r>
      <w:r>
        <w:br/>
        <w:t>• Maintain detailed transaction records</w:t>
      </w:r>
      <w:r>
        <w:br/>
      </w:r>
      <w:r>
        <w:br/>
        <w:t>8.4 Cross-Border Currency Reports</w:t>
      </w:r>
      <w:r>
        <w:br/>
        <w:t>• Physical transportation of currency/monetary instruments</w:t>
      </w:r>
      <w:r>
        <w:br/>
        <w:t>• Amounts exceeding USD 10,000 or equivalent</w:t>
      </w:r>
      <w:r>
        <w:br/>
        <w:t>• Report to Pakistan Customs and FMU</w:t>
      </w:r>
      <w:r>
        <w:br/>
        <w:t>• Verify compliance with foreign exchange regulations</w:t>
      </w:r>
    </w:p>
    <w:p w14:paraId="4C2D8C18" w14:textId="77777777" w:rsidR="00B21174" w:rsidRDefault="00000000">
      <w:pPr>
        <w:pStyle w:val="CustomHeading1"/>
      </w:pPr>
      <w:r>
        <w:t>9. SANCTIONS COMPLIANCE</w:t>
      </w:r>
    </w:p>
    <w:p w14:paraId="0A6443FF" w14:textId="77777777" w:rsidR="00B21174" w:rsidRDefault="00000000">
      <w:pPr>
        <w:pStyle w:val="CustomNormal"/>
      </w:pPr>
      <w:r>
        <w:t>9.1 Sanctions Screening</w:t>
      </w:r>
      <w:r>
        <w:br/>
        <w:t>• Real-time screening against sanctions lists</w:t>
      </w:r>
      <w:r>
        <w:br/>
        <w:t>• Customer onboarding screening</w:t>
      </w:r>
      <w:r>
        <w:br/>
        <w:t>• Transaction screening</w:t>
      </w:r>
      <w:r>
        <w:br/>
        <w:t>• Periodic rescreening of existing customers</w:t>
      </w:r>
      <w:r>
        <w:br/>
        <w:t>• Staff and vendor screening</w:t>
      </w:r>
      <w:r>
        <w:br/>
      </w:r>
      <w:r>
        <w:br/>
        <w:t>9.2 Sanctions Lists Monitoring</w:t>
      </w:r>
      <w:r>
        <w:br/>
        <w:t>• United Nations Security Council Consolidated List</w:t>
      </w:r>
      <w:r>
        <w:br/>
        <w:t>• FATF High-Risk and Non-Cooperative Jurisdictions</w:t>
      </w:r>
      <w:r>
        <w:br/>
        <w:t>• National Counter Terrorism Authority (NACTA) Lists</w:t>
      </w:r>
      <w:r>
        <w:br/>
        <w:t>• OFAC Specially Designated Nationals (SDN) List</w:t>
      </w:r>
      <w:r>
        <w:br/>
        <w:t>• European Union Consolidated List</w:t>
      </w:r>
      <w:r>
        <w:br/>
      </w:r>
      <w:r>
        <w:br/>
        <w:t>9.3 Sanctions Violation Response</w:t>
      </w:r>
      <w:r>
        <w:br/>
        <w:t>• Immediate transaction blocking</w:t>
      </w:r>
      <w:r>
        <w:br/>
        <w:t>• Asset freezing procedures</w:t>
      </w:r>
      <w:r>
        <w:br/>
        <w:t>• Regulatory notification</w:t>
      </w:r>
      <w:r>
        <w:br/>
        <w:t>• Investigation and documentation</w:t>
      </w:r>
      <w:r>
        <w:br/>
        <w:t>• Remediation measures</w:t>
      </w:r>
      <w:r>
        <w:br/>
      </w:r>
      <w:r>
        <w:br/>
        <w:t>9.4 List Management</w:t>
      </w:r>
      <w:r>
        <w:br/>
        <w:t>• Daily updates of sanctions lists</w:t>
      </w:r>
      <w:r>
        <w:br/>
        <w:t>• Automated system integration</w:t>
      </w:r>
      <w:r>
        <w:br/>
        <w:t>• Manual verification procedures</w:t>
      </w:r>
      <w:r>
        <w:br/>
      </w:r>
      <w:r>
        <w:lastRenderedPageBreak/>
        <w:t>• False positive management</w:t>
      </w:r>
      <w:r>
        <w:br/>
        <w:t>• Audit trail maintenance</w:t>
      </w:r>
    </w:p>
    <w:p w14:paraId="439147DB" w14:textId="77777777" w:rsidR="00B21174" w:rsidRDefault="00000000">
      <w:pPr>
        <w:pStyle w:val="CustomHeading1"/>
      </w:pPr>
      <w:r>
        <w:t>10. CORRESPONDENT BANKING</w:t>
      </w:r>
    </w:p>
    <w:p w14:paraId="377E7B92" w14:textId="77777777" w:rsidR="00B21174" w:rsidRDefault="00000000">
      <w:pPr>
        <w:pStyle w:val="CustomNormal"/>
      </w:pPr>
      <w:r>
        <w:t>10.1 Due Diligence Requirements</w:t>
      </w:r>
      <w:r>
        <w:br/>
        <w:t>Before establishing correspondent relationships:</w:t>
      </w:r>
      <w:r>
        <w:br/>
        <w:t>• Comprehensive background investigation</w:t>
      </w:r>
      <w:r>
        <w:br/>
        <w:t>• Regulatory standing verification</w:t>
      </w:r>
      <w:r>
        <w:br/>
        <w:t>• AML/CFT program assessment</w:t>
      </w:r>
      <w:r>
        <w:br/>
        <w:t>• Management and ownership review</w:t>
      </w:r>
      <w:r>
        <w:br/>
        <w:t>• Business and reputation evaluation</w:t>
      </w:r>
      <w:r>
        <w:br/>
      </w:r>
      <w:r>
        <w:br/>
        <w:t>10.2 Enhanced Due Diligence</w:t>
      </w:r>
      <w:r>
        <w:br/>
        <w:t>For high-risk correspondent banks:</w:t>
      </w:r>
      <w:r>
        <w:br/>
        <w:t>• Senior management approval</w:t>
      </w:r>
      <w:r>
        <w:br/>
        <w:t>• Enhanced monitoring procedures</w:t>
      </w:r>
      <w:r>
        <w:br/>
        <w:t>• Regular relationship review</w:t>
      </w:r>
      <w:r>
        <w:br/>
        <w:t>• Additional documentation requirements</w:t>
      </w:r>
      <w:r>
        <w:br/>
        <w:t>• Ongoing risk assessment</w:t>
      </w:r>
      <w:r>
        <w:br/>
      </w:r>
      <w:r>
        <w:br/>
        <w:t>10.3 Shell Bank Prohibition</w:t>
      </w:r>
      <w:r>
        <w:br/>
        <w:t>• Strict prohibition on relationships with shell banks</w:t>
      </w:r>
      <w:r>
        <w:br/>
        <w:t>• Verification that correspondents don't permit shell bank access</w:t>
      </w:r>
      <w:r>
        <w:br/>
        <w:t>• Regular certification requirements</w:t>
      </w:r>
      <w:r>
        <w:br/>
        <w:t>• Monitoring for shell bank indicators</w:t>
      </w:r>
      <w:r>
        <w:br/>
      </w:r>
      <w:r>
        <w:br/>
        <w:t>10.4 Payable-Through Accounts</w:t>
      </w:r>
      <w:r>
        <w:br/>
        <w:t>• Enhanced due diligence on underlying customers</w:t>
      </w:r>
      <w:r>
        <w:br/>
        <w:t>• Approval procedures for account access</w:t>
      </w:r>
      <w:r>
        <w:br/>
        <w:t>• Monitoring of account activity</w:t>
      </w:r>
      <w:r>
        <w:br/>
        <w:t>• Regular review of arrangements</w:t>
      </w:r>
    </w:p>
    <w:p w14:paraId="0A574FCF" w14:textId="77777777" w:rsidR="00B21174" w:rsidRDefault="00000000">
      <w:pPr>
        <w:pStyle w:val="CustomHeading1"/>
      </w:pPr>
      <w:r>
        <w:t>11. TRAINING AND AWARENESS</w:t>
      </w:r>
    </w:p>
    <w:p w14:paraId="529D5B6A" w14:textId="77777777" w:rsidR="00B21174" w:rsidRDefault="00000000">
      <w:pPr>
        <w:pStyle w:val="CustomNormal"/>
      </w:pPr>
      <w:r>
        <w:t>11.1 Training Program Structure</w:t>
      </w:r>
      <w:r>
        <w:br/>
        <w:t>• New employee orientation training</w:t>
      </w:r>
      <w:r>
        <w:br/>
        <w:t>• Annual refresher training for all staff</w:t>
      </w:r>
      <w:r>
        <w:br/>
        <w:t>• Specialized training for high-risk areas</w:t>
      </w:r>
      <w:r>
        <w:br/>
        <w:t>• Senior management awareness sessions</w:t>
      </w:r>
      <w:r>
        <w:br/>
        <w:t>• Board-level AML/CFT updates</w:t>
      </w:r>
      <w:r>
        <w:br/>
      </w:r>
      <w:r>
        <w:br/>
        <w:t>11.2 Training Content</w:t>
      </w:r>
      <w:r>
        <w:br/>
        <w:t>• AML/CFT legal and regulatory requirements</w:t>
      </w:r>
      <w:r>
        <w:br/>
        <w:t>• Bank policies and procedures</w:t>
      </w:r>
      <w:r>
        <w:br/>
      </w:r>
      <w:r>
        <w:lastRenderedPageBreak/>
        <w:t>• Customer due diligence requirements</w:t>
      </w:r>
      <w:r>
        <w:br/>
        <w:t>• Transaction monitoring and reporting</w:t>
      </w:r>
      <w:r>
        <w:br/>
        <w:t>• Sanctions compliance</w:t>
      </w:r>
      <w:r>
        <w:br/>
        <w:t>• Red flag indicators</w:t>
      </w:r>
      <w:r>
        <w:br/>
        <w:t>• Case studies and scenarios</w:t>
      </w:r>
      <w:r>
        <w:br/>
      </w:r>
      <w:r>
        <w:br/>
        <w:t>11.3 Training Delivery Methods</w:t>
      </w:r>
      <w:r>
        <w:br/>
        <w:t>• Classroom training sessions</w:t>
      </w:r>
      <w:r>
        <w:br/>
        <w:t>• E-learning modules</w:t>
      </w:r>
      <w:r>
        <w:br/>
        <w:t>• Workshops and seminars</w:t>
      </w:r>
      <w:r>
        <w:br/>
        <w:t>• On-the-job training</w:t>
      </w:r>
      <w:r>
        <w:br/>
        <w:t>• External training programs</w:t>
      </w:r>
      <w:r>
        <w:br/>
      </w:r>
      <w:r>
        <w:br/>
        <w:t>11.4 Training Records</w:t>
      </w:r>
      <w:r>
        <w:br/>
        <w:t>• Attendance tracking</w:t>
      </w:r>
      <w:r>
        <w:br/>
        <w:t>• Competency assessments</w:t>
      </w:r>
      <w:r>
        <w:br/>
        <w:t>• Training effectiveness evaluation</w:t>
      </w:r>
      <w:r>
        <w:br/>
        <w:t>• Continuous improvement measures</w:t>
      </w:r>
      <w:r>
        <w:br/>
        <w:t>• Regulatory reporting on training</w:t>
      </w:r>
    </w:p>
    <w:p w14:paraId="79C8D994" w14:textId="77777777" w:rsidR="00B21174" w:rsidRDefault="00000000">
      <w:pPr>
        <w:pStyle w:val="CustomHeading1"/>
      </w:pPr>
      <w:r>
        <w:t>12. TECHNOLOGY AND SYSTEMS</w:t>
      </w:r>
    </w:p>
    <w:p w14:paraId="29500E6F" w14:textId="77777777" w:rsidR="00B21174" w:rsidRDefault="00000000">
      <w:pPr>
        <w:pStyle w:val="CustomNormal"/>
      </w:pPr>
      <w:r>
        <w:t>12.1 AML Technology Infrastructure</w:t>
      </w:r>
      <w:r>
        <w:br/>
        <w:t>• Core banking system integration</w:t>
      </w:r>
      <w:r>
        <w:br/>
        <w:t>• Real-time transaction monitoring</w:t>
      </w:r>
      <w:r>
        <w:br/>
        <w:t>• Customer screening systems</w:t>
      </w:r>
      <w:r>
        <w:br/>
        <w:t>• Case management platforms</w:t>
      </w:r>
      <w:r>
        <w:br/>
        <w:t>• Regulatory reporting systems</w:t>
      </w:r>
      <w:r>
        <w:br/>
      </w:r>
      <w:r>
        <w:br/>
        <w:t>12.2 System Requirements</w:t>
      </w:r>
      <w:r>
        <w:br/>
        <w:t>• 24/7 monitoring capabilities</w:t>
      </w:r>
      <w:r>
        <w:br/>
        <w:t>• Real-time alert generation</w:t>
      </w:r>
      <w:r>
        <w:br/>
        <w:t>• Comprehensive audit trails</w:t>
      </w:r>
      <w:r>
        <w:br/>
        <w:t>• Data integrity controls</w:t>
      </w:r>
      <w:r>
        <w:br/>
        <w:t>• Backup and recovery procedures</w:t>
      </w:r>
      <w:r>
        <w:br/>
      </w:r>
      <w:r>
        <w:br/>
        <w:t>12.3 Data Management</w:t>
      </w:r>
      <w:r>
        <w:br/>
        <w:t>• Customer data accuracy</w:t>
      </w:r>
      <w:r>
        <w:br/>
        <w:t>• Transaction data completeness</w:t>
      </w:r>
      <w:r>
        <w:br/>
        <w:t>• Historical data retention</w:t>
      </w:r>
      <w:r>
        <w:br/>
        <w:t>• Data privacy protection</w:t>
      </w:r>
      <w:r>
        <w:br/>
        <w:t>• Cross-border data transfer compliance</w:t>
      </w:r>
      <w:r>
        <w:br/>
      </w:r>
      <w:r>
        <w:br/>
        <w:t>12.4 System Validation</w:t>
      </w:r>
      <w:r>
        <w:br/>
        <w:t>• Regular system testing</w:t>
      </w:r>
      <w:r>
        <w:br/>
      </w:r>
      <w:r>
        <w:lastRenderedPageBreak/>
        <w:t>• Performance monitoring</w:t>
      </w:r>
      <w:r>
        <w:br/>
        <w:t>• Accuracy validation</w:t>
      </w:r>
      <w:r>
        <w:br/>
        <w:t>• False positive analysis</w:t>
      </w:r>
      <w:r>
        <w:br/>
        <w:t>• Continuous improvement</w:t>
      </w:r>
    </w:p>
    <w:p w14:paraId="7F4681FA" w14:textId="77777777" w:rsidR="00B21174" w:rsidRDefault="00000000">
      <w:pPr>
        <w:pStyle w:val="CustomHeading1"/>
      </w:pPr>
      <w:r>
        <w:t>13. INTERNAL AUDIT AND TESTING</w:t>
      </w:r>
    </w:p>
    <w:p w14:paraId="4EF542DD" w14:textId="77777777" w:rsidR="00B21174" w:rsidRDefault="00000000">
      <w:pPr>
        <w:pStyle w:val="CustomNormal"/>
      </w:pPr>
      <w:r>
        <w:t>13.1 Independent Testing Program</w:t>
      </w:r>
      <w:r>
        <w:br/>
        <w:t>• Annual comprehensive AML audit</w:t>
      </w:r>
      <w:r>
        <w:br/>
        <w:t>• Quarterly focused reviews</w:t>
      </w:r>
      <w:r>
        <w:br/>
        <w:t>• Transaction testing procedures</w:t>
      </w:r>
      <w:r>
        <w:br/>
        <w:t>• Policy compliance assessment</w:t>
      </w:r>
      <w:r>
        <w:br/>
        <w:t>• System effectiveness evaluation</w:t>
      </w:r>
      <w:r>
        <w:br/>
      </w:r>
      <w:r>
        <w:br/>
        <w:t>13.2 Audit Scope</w:t>
      </w:r>
      <w:r>
        <w:br/>
        <w:t>• Customer due diligence procedures</w:t>
      </w:r>
      <w:r>
        <w:br/>
        <w:t>• Transaction monitoring effectiveness</w:t>
      </w:r>
      <w:r>
        <w:br/>
        <w:t>• Suspicious activity reporting</w:t>
      </w:r>
      <w:r>
        <w:br/>
        <w:t>• Training program adequacy</w:t>
      </w:r>
      <w:r>
        <w:br/>
        <w:t>• Record-keeping compliance</w:t>
      </w:r>
      <w:r>
        <w:br/>
        <w:t>• Sanctions screening accuracy</w:t>
      </w:r>
      <w:r>
        <w:br/>
      </w:r>
      <w:r>
        <w:br/>
        <w:t>13.3 Audit Reporting</w:t>
      </w:r>
      <w:r>
        <w:br/>
        <w:t>• Findings and recommendations</w:t>
      </w:r>
      <w:r>
        <w:br/>
        <w:t>• Management responses</w:t>
      </w:r>
      <w:r>
        <w:br/>
        <w:t>• Corrective action plans</w:t>
      </w:r>
      <w:r>
        <w:br/>
        <w:t>• Follow-up procedures</w:t>
      </w:r>
      <w:r>
        <w:br/>
        <w:t>• Regulatory notification (if required)</w:t>
      </w:r>
      <w:r>
        <w:br/>
      </w:r>
      <w:r>
        <w:br/>
        <w:t>13.4 Three Lines of Defense</w:t>
      </w:r>
      <w:r>
        <w:br/>
        <w:t>First Line: Business units and operations</w:t>
      </w:r>
      <w:r>
        <w:br/>
        <w:t>Second Line: Compliance and risk management</w:t>
      </w:r>
      <w:r>
        <w:br/>
        <w:t>Third Line: Internal audit function</w:t>
      </w:r>
    </w:p>
    <w:p w14:paraId="3212F99E" w14:textId="77777777" w:rsidR="00B21174" w:rsidRDefault="00000000">
      <w:pPr>
        <w:pStyle w:val="CustomHeading1"/>
      </w:pPr>
      <w:r>
        <w:t>14. REGULATORY REPORTING</w:t>
      </w:r>
    </w:p>
    <w:p w14:paraId="1CFEFA5E" w14:textId="77777777" w:rsidR="00B21174" w:rsidRDefault="00000000">
      <w:pPr>
        <w:pStyle w:val="CustomNormal"/>
      </w:pPr>
      <w:r>
        <w:t>14.1 Suspicious Transaction Reports (STRs)</w:t>
      </w:r>
      <w:r>
        <w:br/>
        <w:t>• Filing timeline: Within 7 days</w:t>
      </w:r>
      <w:r>
        <w:br/>
        <w:t>• Reporting authority: Financial Monitoring Unit (FMU)</w:t>
      </w:r>
      <w:r>
        <w:br/>
        <w:t>• Content requirements: Detailed transaction information</w:t>
      </w:r>
      <w:r>
        <w:br/>
        <w:t>• Follow-up procedures: Additional information requests</w:t>
      </w:r>
      <w:r>
        <w:br/>
        <w:t>• Confidentiality: Strict tipping-off prohibition</w:t>
      </w:r>
      <w:r>
        <w:br/>
      </w:r>
      <w:r>
        <w:br/>
        <w:t>14.2 Currency Transaction Reports (CTRs)</w:t>
      </w:r>
      <w:r>
        <w:br/>
        <w:t>• Threshold: PKR 1,000,000 or equivalent</w:t>
      </w:r>
      <w:r>
        <w:br/>
      </w:r>
      <w:r>
        <w:lastRenderedPageBreak/>
        <w:t>• Filing timeline: Within 15 days</w:t>
      </w:r>
      <w:r>
        <w:br/>
        <w:t>• Reporting format: FMU prescribed format</w:t>
      </w:r>
      <w:r>
        <w:br/>
        <w:t>• Verification requirements: Customer identification</w:t>
      </w:r>
      <w:r>
        <w:br/>
      </w:r>
      <w:r>
        <w:br/>
        <w:t>14.3 Regulatory Returns</w:t>
      </w:r>
      <w:r>
        <w:br/>
        <w:t>• Monthly AML compliance reports</w:t>
      </w:r>
      <w:r>
        <w:br/>
        <w:t>• Quarterly risk assessment updates</w:t>
      </w:r>
      <w:r>
        <w:br/>
        <w:t>• Annual AML program assessment</w:t>
      </w:r>
      <w:r>
        <w:br/>
        <w:t>• Ad-hoc regulatory requests</w:t>
      </w:r>
      <w:r>
        <w:br/>
        <w:t>• Examination support</w:t>
      </w:r>
      <w:r>
        <w:br/>
      </w:r>
      <w:r>
        <w:br/>
        <w:t>14.4 International Reporting</w:t>
      </w:r>
      <w:r>
        <w:br/>
        <w:t>• Cross-border wire transfer reports</w:t>
      </w:r>
      <w:r>
        <w:br/>
        <w:t>• Correspondent banking notifications</w:t>
      </w:r>
      <w:r>
        <w:br/>
        <w:t>• Sanctions violation reports</w:t>
      </w:r>
      <w:r>
        <w:br/>
        <w:t>• FATF compliance assessments</w:t>
      </w:r>
    </w:p>
    <w:p w14:paraId="7CD7A510" w14:textId="77777777" w:rsidR="00B21174" w:rsidRDefault="00000000">
      <w:pPr>
        <w:pStyle w:val="CustomHeading1"/>
      </w:pPr>
      <w:r>
        <w:t>15. RECORD KEEPING</w:t>
      </w:r>
    </w:p>
    <w:p w14:paraId="77E44A80" w14:textId="77777777" w:rsidR="00B21174" w:rsidRDefault="00000000">
      <w:pPr>
        <w:pStyle w:val="CustomNormal"/>
      </w:pPr>
      <w:r>
        <w:t>15.1 Record Retention Requirements</w:t>
      </w:r>
      <w:r>
        <w:br/>
        <w:t>Customer Records:</w:t>
      </w:r>
      <w:r>
        <w:br/>
        <w:t>• Account opening documents: 5 years after closure</w:t>
      </w:r>
      <w:r>
        <w:br/>
        <w:t>• Transaction records: 5 years from transaction date</w:t>
      </w:r>
      <w:r>
        <w:br/>
        <w:t>• Correspondence: 5 years from date</w:t>
      </w:r>
      <w:r>
        <w:br/>
        <w:t>• Due diligence documents: 5 years after relationship ends</w:t>
      </w:r>
      <w:r>
        <w:br/>
      </w:r>
      <w:r>
        <w:br/>
        <w:t>Compliance Records:</w:t>
      </w:r>
      <w:r>
        <w:br/>
        <w:t>• Suspicious transaction reports: 5 years</w:t>
      </w:r>
      <w:r>
        <w:br/>
        <w:t>• Training records: 5 years</w:t>
      </w:r>
      <w:r>
        <w:br/>
        <w:t>• Audit reports: 7 years</w:t>
      </w:r>
      <w:r>
        <w:br/>
        <w:t>• Regulatory correspondence: Permanent</w:t>
      </w:r>
      <w:r>
        <w:br/>
      </w:r>
      <w:r>
        <w:br/>
        <w:t>15.2 Record Storage</w:t>
      </w:r>
      <w:r>
        <w:br/>
        <w:t>• Secure physical storage</w:t>
      </w:r>
      <w:r>
        <w:br/>
        <w:t>• Electronic backup systems</w:t>
      </w:r>
      <w:r>
        <w:br/>
        <w:t>• Access controls and logging</w:t>
      </w:r>
      <w:r>
        <w:br/>
        <w:t>• Retrieval procedures</w:t>
      </w:r>
      <w:r>
        <w:br/>
        <w:t>• Destruction protocols</w:t>
      </w:r>
      <w:r>
        <w:br/>
      </w:r>
      <w:r>
        <w:br/>
        <w:t>15.3 Record Accessibility</w:t>
      </w:r>
      <w:r>
        <w:br/>
        <w:t>• Timely retrieval for examinations</w:t>
      </w:r>
      <w:r>
        <w:br/>
        <w:t>• Regulatory access provisions</w:t>
      </w:r>
      <w:r>
        <w:br/>
        <w:t>• Law enforcement cooperation</w:t>
      </w:r>
      <w:r>
        <w:br/>
        <w:t>• Court order compliance</w:t>
      </w:r>
      <w:r>
        <w:br/>
        <w:t>• Privacy protection measures</w:t>
      </w:r>
    </w:p>
    <w:p w14:paraId="0C0AFBBA" w14:textId="77777777" w:rsidR="00B21174" w:rsidRDefault="00000000">
      <w:pPr>
        <w:pStyle w:val="CustomHeading1"/>
      </w:pPr>
      <w:r>
        <w:lastRenderedPageBreak/>
        <w:t>16. ENFORCEMENT AND SANCTIONS</w:t>
      </w:r>
    </w:p>
    <w:p w14:paraId="1C67BF5A" w14:textId="77777777" w:rsidR="00B21174" w:rsidRDefault="00000000">
      <w:pPr>
        <w:pStyle w:val="CustomNormal"/>
      </w:pPr>
      <w:r>
        <w:t>16.1 Policy Violations</w:t>
      </w:r>
      <w:r>
        <w:br/>
        <w:t>Types of violations:</w:t>
      </w:r>
      <w:r>
        <w:br/>
        <w:t>• Failure to conduct proper due diligence</w:t>
      </w:r>
      <w:r>
        <w:br/>
        <w:t>• Inadequate transaction monitoring</w:t>
      </w:r>
      <w:r>
        <w:br/>
        <w:t>• Delayed suspicious transaction reporting</w:t>
      </w:r>
      <w:r>
        <w:br/>
        <w:t>• Sanctions screening failures</w:t>
      </w:r>
      <w:r>
        <w:br/>
        <w:t>• Record-keeping deficiencies</w:t>
      </w:r>
      <w:r>
        <w:br/>
      </w:r>
      <w:r>
        <w:br/>
        <w:t>16.2 Disciplinary Actions</w:t>
      </w:r>
      <w:r>
        <w:br/>
        <w:t>• Verbal counseling</w:t>
      </w:r>
      <w:r>
        <w:br/>
        <w:t>• Written warnings</w:t>
      </w:r>
      <w:r>
        <w:br/>
        <w:t>• Suspension of duties</w:t>
      </w:r>
      <w:r>
        <w:br/>
        <w:t>• Termination of employment</w:t>
      </w:r>
      <w:r>
        <w:br/>
        <w:t>• Regulatory reporting (if required)</w:t>
      </w:r>
      <w:r>
        <w:br/>
        <w:t>• Legal action (criminal violations)</w:t>
      </w:r>
      <w:r>
        <w:br/>
      </w:r>
      <w:r>
        <w:br/>
        <w:t>16.3 Remediation Measures</w:t>
      </w:r>
      <w:r>
        <w:br/>
        <w:t>• Additional training requirements</w:t>
      </w:r>
      <w:r>
        <w:br/>
        <w:t>• Enhanced supervision</w:t>
      </w:r>
      <w:r>
        <w:br/>
        <w:t>• System improvements</w:t>
      </w:r>
      <w:r>
        <w:br/>
        <w:t>• Process modifications</w:t>
      </w:r>
      <w:r>
        <w:br/>
        <w:t>• External consultant engagement</w:t>
      </w:r>
      <w:r>
        <w:br/>
      </w:r>
      <w:r>
        <w:br/>
        <w:t>16.4 Regulatory Consequences</w:t>
      </w:r>
      <w:r>
        <w:br/>
        <w:t>• Monetary penalties</w:t>
      </w:r>
      <w:r>
        <w:br/>
        <w:t>• Cease and desist orders</w:t>
      </w:r>
      <w:r>
        <w:br/>
        <w:t>• License restrictions</w:t>
      </w:r>
      <w:r>
        <w:br/>
        <w:t>• Reputational damage</w:t>
      </w:r>
      <w:r>
        <w:br/>
        <w:t>• Criminal prosecution</w:t>
      </w:r>
    </w:p>
    <w:p w14:paraId="53249CB0" w14:textId="77777777" w:rsidR="00B21174" w:rsidRDefault="00000000">
      <w:pPr>
        <w:pStyle w:val="CustomHeading1"/>
      </w:pPr>
      <w:r>
        <w:t>17. BUSINESS CONTINUITY</w:t>
      </w:r>
    </w:p>
    <w:p w14:paraId="3E9BE03B" w14:textId="77777777" w:rsidR="00B21174" w:rsidRDefault="00000000">
      <w:pPr>
        <w:pStyle w:val="CustomNormal"/>
      </w:pPr>
      <w:r>
        <w:t>17.1 Continuity Planning</w:t>
      </w:r>
      <w:r>
        <w:br/>
        <w:t>• AML system backup procedures</w:t>
      </w:r>
      <w:r>
        <w:br/>
        <w:t>• Alternative monitoring arrangements</w:t>
      </w:r>
      <w:r>
        <w:br/>
        <w:t>• Emergency reporting protocols</w:t>
      </w:r>
      <w:r>
        <w:br/>
        <w:t>• Staff contingency plans</w:t>
      </w:r>
      <w:r>
        <w:br/>
        <w:t>• Vendor backup arrangements</w:t>
      </w:r>
      <w:r>
        <w:br/>
      </w:r>
      <w:r>
        <w:br/>
        <w:t>17.2 Crisis Management</w:t>
      </w:r>
      <w:r>
        <w:br/>
        <w:t>• Regulatory notification procedures</w:t>
      </w:r>
      <w:r>
        <w:br/>
        <w:t>• Media response protocols</w:t>
      </w:r>
      <w:r>
        <w:br/>
        <w:t>• Customer communication plans</w:t>
      </w:r>
      <w:r>
        <w:br/>
      </w:r>
      <w:r>
        <w:lastRenderedPageBreak/>
        <w:t>• Stakeholder management</w:t>
      </w:r>
      <w:r>
        <w:br/>
        <w:t>• Recovery procedures</w:t>
      </w:r>
      <w:r>
        <w:br/>
      </w:r>
      <w:r>
        <w:br/>
        <w:t>17.3 System Recovery</w:t>
      </w:r>
      <w:r>
        <w:br/>
        <w:t>• Data backup and restoration</w:t>
      </w:r>
      <w:r>
        <w:br/>
        <w:t>• Alternative processing sites</w:t>
      </w:r>
      <w:r>
        <w:br/>
        <w:t>• Manual procedures (temporary)</w:t>
      </w:r>
      <w:r>
        <w:br/>
        <w:t>• System testing and validation</w:t>
      </w:r>
      <w:r>
        <w:br/>
        <w:t>• Normal operations resumption</w:t>
      </w:r>
    </w:p>
    <w:p w14:paraId="7CF61E88" w14:textId="77777777" w:rsidR="00B21174" w:rsidRDefault="00000000">
      <w:pPr>
        <w:pStyle w:val="CustomHeading1"/>
      </w:pPr>
      <w:r>
        <w:t>18. INTERNATIONAL COOPERATION</w:t>
      </w:r>
    </w:p>
    <w:p w14:paraId="08FE4537" w14:textId="77777777" w:rsidR="00B21174" w:rsidRDefault="00000000">
      <w:pPr>
        <w:pStyle w:val="CustomNormal"/>
      </w:pPr>
      <w:r>
        <w:t>18.1 Information Sharing</w:t>
      </w:r>
      <w:r>
        <w:br/>
        <w:t>• Regulatory cooperation agreements</w:t>
      </w:r>
      <w:r>
        <w:br/>
        <w:t>• Law enforcement assistance</w:t>
      </w:r>
      <w:r>
        <w:br/>
        <w:t>• International investigation support</w:t>
      </w:r>
      <w:r>
        <w:br/>
        <w:t>• Mutual legal assistance treaties</w:t>
      </w:r>
      <w:r>
        <w:br/>
        <w:t>• Cross-border information exchange</w:t>
      </w:r>
      <w:r>
        <w:br/>
      </w:r>
      <w:r>
        <w:br/>
        <w:t>18.2 Correspondent Bank Cooperation</w:t>
      </w:r>
      <w:r>
        <w:br/>
        <w:t>• Information sharing agreements</w:t>
      </w:r>
      <w:r>
        <w:br/>
        <w:t>• Joint investigation procedures</w:t>
      </w:r>
      <w:r>
        <w:br/>
        <w:t>• Best practice sharing</w:t>
      </w:r>
      <w:r>
        <w:br/>
        <w:t>• Training collaboration</w:t>
      </w:r>
      <w:r>
        <w:br/>
        <w:t>• Technology cooperation</w:t>
      </w:r>
      <w:r>
        <w:br/>
      </w:r>
      <w:r>
        <w:br/>
        <w:t>18.3 Industry Cooperation</w:t>
      </w:r>
      <w:r>
        <w:br/>
        <w:t>• Banking association participation</w:t>
      </w:r>
      <w:r>
        <w:br/>
        <w:t>• Industry working groups</w:t>
      </w:r>
      <w:r>
        <w:br/>
        <w:t>• Best practice development</w:t>
      </w:r>
      <w:r>
        <w:br/>
        <w:t>• Information sharing initiatives</w:t>
      </w:r>
      <w:r>
        <w:br/>
        <w:t>• Joint training programs</w:t>
      </w:r>
    </w:p>
    <w:p w14:paraId="1DB2018F" w14:textId="77777777" w:rsidR="00B21174" w:rsidRDefault="00000000">
      <w:pPr>
        <w:pStyle w:val="CustomHeading1"/>
      </w:pPr>
      <w:r>
        <w:t>19. POLICY REVIEW AND UPDATES</w:t>
      </w:r>
    </w:p>
    <w:p w14:paraId="50F295BA" w14:textId="77777777" w:rsidR="00B21174" w:rsidRDefault="00000000">
      <w:pPr>
        <w:pStyle w:val="CustomNormal"/>
      </w:pPr>
      <w:r>
        <w:t>19.1 Review Schedule</w:t>
      </w:r>
      <w:r>
        <w:br/>
        <w:t>• Annual comprehensive review</w:t>
      </w:r>
      <w:r>
        <w:br/>
        <w:t>• Quarterly assessment of effectiveness</w:t>
      </w:r>
      <w:r>
        <w:br/>
        <w:t>• Regulatory change impact analysis</w:t>
      </w:r>
      <w:r>
        <w:br/>
        <w:t>• Risk assessment updates</w:t>
      </w:r>
      <w:r>
        <w:br/>
        <w:t>• Industry best practice incorporation</w:t>
      </w:r>
      <w:r>
        <w:br/>
      </w:r>
      <w:r>
        <w:br/>
        <w:t>19.2 Update Process</w:t>
      </w:r>
      <w:r>
        <w:br/>
        <w:t>• Impact assessment</w:t>
      </w:r>
      <w:r>
        <w:br/>
        <w:t>• Stakeholder consultation</w:t>
      </w:r>
      <w:r>
        <w:br/>
      </w:r>
      <w:r>
        <w:lastRenderedPageBreak/>
        <w:t>• Board approval requirements</w:t>
      </w:r>
      <w:r>
        <w:br/>
        <w:t>• Implementation planning</w:t>
      </w:r>
      <w:r>
        <w:br/>
        <w:t>• Staff communication and training</w:t>
      </w:r>
      <w:r>
        <w:br/>
      </w:r>
      <w:r>
        <w:br/>
        <w:t>19.3 Version Control</w:t>
      </w:r>
      <w:r>
        <w:br/>
        <w:t>• Document version management</w:t>
      </w:r>
      <w:r>
        <w:br/>
        <w:t>• Change tracking procedures</w:t>
      </w:r>
      <w:r>
        <w:br/>
        <w:t>• Distribution control</w:t>
      </w:r>
      <w:r>
        <w:br/>
        <w:t>• Archive management</w:t>
      </w:r>
      <w:r>
        <w:br/>
        <w:t>• Access controls</w:t>
      </w:r>
    </w:p>
    <w:p w14:paraId="0566E50E" w14:textId="77777777" w:rsidR="00B21174" w:rsidRDefault="00000000">
      <w:pPr>
        <w:pStyle w:val="CustomHeading1"/>
      </w:pPr>
      <w:r>
        <w:t>20. CONTACT INFORMATION</w:t>
      </w:r>
    </w:p>
    <w:p w14:paraId="576DED73" w14:textId="77777777" w:rsidR="00B21174" w:rsidRDefault="00000000">
      <w:pPr>
        <w:pStyle w:val="CustomNormal"/>
      </w:pPr>
      <w:r>
        <w:t>Chief Compliance Officer</w:t>
      </w:r>
      <w:r>
        <w:br/>
        <w:t>AAA Bank Pakistan</w:t>
      </w:r>
      <w:r>
        <w:br/>
        <w:t>Email: cco@aaabank.com.pk</w:t>
      </w:r>
      <w:r>
        <w:br/>
        <w:t>Phone: +92-21-XXXXXXX</w:t>
      </w:r>
      <w:r>
        <w:br/>
        <w:t>Emergency: +92-21-XXXXXXX</w:t>
      </w:r>
      <w:r>
        <w:br/>
      </w:r>
      <w:r>
        <w:br/>
        <w:t>AML/CFT Hotline</w:t>
      </w:r>
      <w:r>
        <w:br/>
        <w:t>Email: aml@aaabank.com.pk</w:t>
      </w:r>
      <w:r>
        <w:br/>
        <w:t>Phone: +92-21-XXXXXXX (24/7)</w:t>
      </w:r>
      <w:r>
        <w:br/>
      </w:r>
      <w:r>
        <w:br/>
        <w:t>Regulatory Reporting</w:t>
      </w:r>
      <w:r>
        <w:br/>
        <w:t>Financial Monitoring Unit (FMU)</w:t>
      </w:r>
      <w:r>
        <w:br/>
        <w:t>Email: info@fmu.gov.pk</w:t>
      </w:r>
      <w:r>
        <w:br/>
        <w:t>Phone: +92-51-XXXXXXX</w:t>
      </w:r>
      <w:r>
        <w:br/>
      </w:r>
      <w:r>
        <w:br/>
        <w:t>State Bank of Pakistan</w:t>
      </w:r>
      <w:r>
        <w:br/>
        <w:t>Email: info@sbp.org.pk</w:t>
      </w:r>
      <w:r>
        <w:br/>
        <w:t>Phone: +92-21-XXXXXXX</w:t>
      </w:r>
    </w:p>
    <w:p w14:paraId="2F3B4ACA" w14:textId="77777777" w:rsidR="00B21174" w:rsidRDefault="00000000">
      <w:r>
        <w:br w:type="page"/>
      </w:r>
    </w:p>
    <w:p w14:paraId="10B10472" w14:textId="77777777" w:rsidR="00B21174" w:rsidRDefault="00000000">
      <w:pPr>
        <w:pStyle w:val="CustomHeading1"/>
      </w:pPr>
      <w:r>
        <w:lastRenderedPageBreak/>
        <w:t>APPENDICES</w:t>
      </w:r>
    </w:p>
    <w:p w14:paraId="720453D1" w14:textId="77777777" w:rsidR="00B21174" w:rsidRDefault="00000000">
      <w:pPr>
        <w:pStyle w:val="CustomHeading2"/>
      </w:pPr>
      <w:r>
        <w:t>APPENDIX A: SUSPICIOUS TRANSACTION INDICATORS</w:t>
      </w:r>
    </w:p>
    <w:p w14:paraId="2B1060EE" w14:textId="77777777" w:rsidR="00B21174" w:rsidRDefault="00000000">
      <w:pPr>
        <w:pStyle w:val="CustomNormal"/>
      </w:pPr>
      <w:r>
        <w:t>A.1 Customer Behavior Indicators</w:t>
      </w:r>
      <w:r>
        <w:br/>
        <w:t>• Reluctance to provide information normally required for account opening</w:t>
      </w:r>
      <w:r>
        <w:br/>
        <w:t>• Providing minimal or fictitious information</w:t>
      </w:r>
      <w:r>
        <w:br/>
        <w:t>• Unusual nervousness or evasiveness</w:t>
      </w:r>
      <w:r>
        <w:br/>
        <w:t>• Lack of knowledge about business operations</w:t>
      </w:r>
      <w:r>
        <w:br/>
        <w:t>• Inconsistent information provided</w:t>
      </w:r>
      <w:r>
        <w:br/>
      </w:r>
      <w:r>
        <w:br/>
        <w:t>A.2 Transaction Pattern Indicators</w:t>
      </w:r>
      <w:r>
        <w:br/>
        <w:t>• Transactions inconsistent with customer's business or financial profile</w:t>
      </w:r>
      <w:r>
        <w:br/>
        <w:t>• Large cash deposits followed by immediate wire transfers</w:t>
      </w:r>
      <w:r>
        <w:br/>
        <w:t>• Multiple transactions just below reporting thresholds</w:t>
      </w:r>
      <w:r>
        <w:br/>
        <w:t>• Rapid movement of funds through multiple accounts</w:t>
      </w:r>
      <w:r>
        <w:br/>
        <w:t>• Transactions with no apparent economic purpose</w:t>
      </w:r>
      <w:r>
        <w:br/>
      </w:r>
      <w:r>
        <w:br/>
        <w:t>A.3 Geographic Indicators</w:t>
      </w:r>
      <w:r>
        <w:br/>
        <w:t>• Transactions involving high-risk jurisdictions</w:t>
      </w:r>
      <w:r>
        <w:br/>
        <w:t>• Unusual routing of transactions through multiple countries</w:t>
      </w:r>
      <w:r>
        <w:br/>
        <w:t>• Transactions to/from countries with bank secrecy laws</w:t>
      </w:r>
      <w:r>
        <w:br/>
        <w:t>• Business relationships with shell companies in tax havens</w:t>
      </w:r>
      <w:r>
        <w:br/>
      </w:r>
      <w:r>
        <w:br/>
        <w:t>A.4 Product-Specific Indicators</w:t>
      </w:r>
      <w:r>
        <w:br/>
        <w:t>• Unusual use of safe deposit boxes</w:t>
      </w:r>
      <w:r>
        <w:br/>
        <w:t>• Purchase of monetary instruments with cash</w:t>
      </w:r>
      <w:r>
        <w:br/>
        <w:t>• Early redemption of time deposits without regard to penalties</w:t>
      </w:r>
      <w:r>
        <w:br/>
        <w:t>• Unusual foreign exchange transactions</w:t>
      </w:r>
    </w:p>
    <w:p w14:paraId="2E63426F" w14:textId="77777777" w:rsidR="00B21174" w:rsidRDefault="00000000">
      <w:pPr>
        <w:pStyle w:val="CustomHeading2"/>
      </w:pPr>
      <w:r>
        <w:t>APPENDIX B: HIGH-RISK JURISDICTIONS</w:t>
      </w:r>
    </w:p>
    <w:p w14:paraId="30F86A1A" w14:textId="77777777" w:rsidR="00B21174" w:rsidRDefault="00000000">
      <w:pPr>
        <w:pStyle w:val="CustomNormal"/>
      </w:pPr>
      <w:r>
        <w:t>B.1 FATF High-Risk Jurisdictions</w:t>
      </w:r>
      <w:r>
        <w:br/>
        <w:t>(Updated as per latest FATF public statements)</w:t>
      </w:r>
      <w:r>
        <w:br/>
        <w:t>• Countries with strategic AML/CFT deficiencies</w:t>
      </w:r>
      <w:r>
        <w:br/>
        <w:t>• Jurisdictions under enhanced monitoring</w:t>
      </w:r>
      <w:r>
        <w:br/>
        <w:t>• Countries subject to countermeasures</w:t>
      </w:r>
      <w:r>
        <w:br/>
      </w:r>
      <w:r>
        <w:br/>
        <w:t>B.2 Sanctions-Affected Countries</w:t>
      </w:r>
      <w:r>
        <w:br/>
        <w:t>• UN Security Council sanctions</w:t>
      </w:r>
      <w:r>
        <w:br/>
        <w:t>• Unilateral sanctions by major economies</w:t>
      </w:r>
      <w:r>
        <w:br/>
        <w:t>• Sectoral sanctions and restrictions</w:t>
      </w:r>
      <w:r>
        <w:br/>
      </w:r>
      <w:r>
        <w:br/>
        <w:t>B.3 Tax Havens and Secrecy Jurisdictions</w:t>
      </w:r>
      <w:r>
        <w:br/>
        <w:t>• Countries with bank secrecy laws</w:t>
      </w:r>
      <w:r>
        <w:br/>
        <w:t>• Jurisdictions with beneficial ownership opacity</w:t>
      </w:r>
      <w:r>
        <w:br/>
      </w:r>
      <w:r>
        <w:lastRenderedPageBreak/>
        <w:t>• Countries with weak regulatory oversight</w:t>
      </w:r>
      <w:r>
        <w:br/>
      </w:r>
      <w:r>
        <w:br/>
        <w:t>B.4 Risk Mitigation Measures</w:t>
      </w:r>
      <w:r>
        <w:br/>
        <w:t>• Enhanced due diligence requirements</w:t>
      </w:r>
      <w:r>
        <w:br/>
        <w:t>• Senior management approval</w:t>
      </w:r>
      <w:r>
        <w:br/>
        <w:t>• Increased monitoring frequency</w:t>
      </w:r>
      <w:r>
        <w:br/>
        <w:t>• Additional documentation requirements</w:t>
      </w:r>
    </w:p>
    <w:p w14:paraId="450B2FC0" w14:textId="77777777" w:rsidR="00B21174" w:rsidRDefault="00000000">
      <w:pPr>
        <w:pStyle w:val="CustomHeading2"/>
      </w:pPr>
      <w:r>
        <w:t>APPENDIX C: REGULATORY CONTACTS</w:t>
      </w:r>
    </w:p>
    <w:p w14:paraId="5933BD74" w14:textId="77777777" w:rsidR="00B21174" w:rsidRDefault="00000000">
      <w:pPr>
        <w:pStyle w:val="CustomNormal"/>
      </w:pPr>
      <w:r>
        <w:t>C.1 Primary Regulators</w:t>
      </w:r>
      <w:r>
        <w:br/>
        <w:t>State Bank of Pakistan (SBP)</w:t>
      </w:r>
      <w:r>
        <w:br/>
        <w:t>Address: I.I. Chundrigar Road, Karachi</w:t>
      </w:r>
      <w:r>
        <w:br/>
        <w:t>Phone: +92-21-99212000</w:t>
      </w:r>
      <w:r>
        <w:br/>
        <w:t>Email: info@sbp.org.pk</w:t>
      </w:r>
      <w:r>
        <w:br/>
        <w:t>Website: www.sbp.org.pk</w:t>
      </w:r>
      <w:r>
        <w:br/>
      </w:r>
      <w:r>
        <w:br/>
        <w:t>Financial Monitoring Unit (FMU)</w:t>
      </w:r>
      <w:r>
        <w:br/>
        <w:t>Address: State Bank Building, Islamabad</w:t>
      </w:r>
      <w:r>
        <w:br/>
        <w:t>Phone: +92-51-9245100</w:t>
      </w:r>
      <w:r>
        <w:br/>
        <w:t>Email: info@fmu.gov.pk</w:t>
      </w:r>
      <w:r>
        <w:br/>
        <w:t>Website: www.fmu.gov.pk</w:t>
      </w:r>
      <w:r>
        <w:br/>
      </w:r>
      <w:r>
        <w:br/>
        <w:t>C.2 Law Enforcement Agencies</w:t>
      </w:r>
      <w:r>
        <w:br/>
        <w:t>National Accountability Bureau (NAB)</w:t>
      </w:r>
      <w:r>
        <w:br/>
        <w:t>Federal Investigation Agency (FIA)</w:t>
      </w:r>
      <w:r>
        <w:br/>
        <w:t>Anti-Narcotics Force (ANF)</w:t>
      </w:r>
      <w:r>
        <w:br/>
        <w:t>National Counter Terrorism Authority (NACTA)</w:t>
      </w:r>
      <w:r>
        <w:br/>
      </w:r>
      <w:r>
        <w:br/>
        <w:t>C.3 International Organizations</w:t>
      </w:r>
      <w:r>
        <w:br/>
        <w:t>Financial Action Task Force (FATF)</w:t>
      </w:r>
      <w:r>
        <w:br/>
        <w:t>Asia/Pacific Group on Money Laundering (APG)</w:t>
      </w:r>
      <w:r>
        <w:br/>
        <w:t>Egmont Group of Financial Intelligence Units</w:t>
      </w:r>
      <w:r>
        <w:br/>
        <w:t>Basel Committee on Banking Supervision</w:t>
      </w:r>
    </w:p>
    <w:p w14:paraId="30F7E9C7" w14:textId="77777777" w:rsidR="00B21174" w:rsidRDefault="00000000">
      <w:r>
        <w:br w:type="page"/>
      </w:r>
    </w:p>
    <w:p w14:paraId="31D03A94" w14:textId="77777777" w:rsidR="00B21174" w:rsidRDefault="00000000">
      <w:pPr>
        <w:pStyle w:val="CustomHeading1"/>
      </w:pPr>
      <w:r>
        <w:lastRenderedPageBreak/>
        <w:t>DOCUMENT APPROVAL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8"/>
        <w:gridCol w:w="2337"/>
        <w:gridCol w:w="2338"/>
        <w:gridCol w:w="2337"/>
      </w:tblGrid>
      <w:tr w:rsidR="00B21174" w14:paraId="1DAB5EA5" w14:textId="77777777">
        <w:tc>
          <w:tcPr>
            <w:tcW w:w="2340" w:type="dxa"/>
          </w:tcPr>
          <w:p w14:paraId="1C641DF4" w14:textId="77777777" w:rsidR="00B21174" w:rsidRDefault="00000000">
            <w:r>
              <w:rPr>
                <w:b/>
              </w:rPr>
              <w:t>Role</w:t>
            </w:r>
          </w:p>
        </w:tc>
        <w:tc>
          <w:tcPr>
            <w:tcW w:w="2340" w:type="dxa"/>
          </w:tcPr>
          <w:p w14:paraId="47DDD97B" w14:textId="77777777" w:rsidR="00B21174" w:rsidRDefault="00000000">
            <w:r>
              <w:rPr>
                <w:b/>
              </w:rPr>
              <w:t>Name</w:t>
            </w:r>
          </w:p>
        </w:tc>
        <w:tc>
          <w:tcPr>
            <w:tcW w:w="2340" w:type="dxa"/>
          </w:tcPr>
          <w:p w14:paraId="24ED143C" w14:textId="77777777" w:rsidR="00B21174" w:rsidRDefault="00000000">
            <w:r>
              <w:rPr>
                <w:b/>
              </w:rPr>
              <w:t>Signature</w:t>
            </w:r>
          </w:p>
        </w:tc>
        <w:tc>
          <w:tcPr>
            <w:tcW w:w="2340" w:type="dxa"/>
          </w:tcPr>
          <w:p w14:paraId="362DFF64" w14:textId="77777777" w:rsidR="00B21174" w:rsidRDefault="00000000">
            <w:r>
              <w:rPr>
                <w:b/>
              </w:rPr>
              <w:t>Date</w:t>
            </w:r>
          </w:p>
        </w:tc>
      </w:tr>
      <w:tr w:rsidR="00B21174" w14:paraId="6AEDF0AC" w14:textId="77777777">
        <w:tc>
          <w:tcPr>
            <w:tcW w:w="2340" w:type="dxa"/>
          </w:tcPr>
          <w:p w14:paraId="525AA613" w14:textId="77777777" w:rsidR="00B21174" w:rsidRDefault="00000000">
            <w:r>
              <w:t>Chief Executive Officer</w:t>
            </w:r>
          </w:p>
        </w:tc>
        <w:tc>
          <w:tcPr>
            <w:tcW w:w="2340" w:type="dxa"/>
          </w:tcPr>
          <w:p w14:paraId="7AA20156" w14:textId="77777777" w:rsidR="00B21174" w:rsidRDefault="00000000">
            <w:r>
              <w:t>[Name]</w:t>
            </w:r>
          </w:p>
        </w:tc>
        <w:tc>
          <w:tcPr>
            <w:tcW w:w="2340" w:type="dxa"/>
          </w:tcPr>
          <w:p w14:paraId="341A49A9" w14:textId="77777777" w:rsidR="00B21174" w:rsidRDefault="00000000">
            <w:r>
              <w:t>_________________</w:t>
            </w:r>
          </w:p>
        </w:tc>
        <w:tc>
          <w:tcPr>
            <w:tcW w:w="2340" w:type="dxa"/>
          </w:tcPr>
          <w:p w14:paraId="6F88B753" w14:textId="77777777" w:rsidR="00B21174" w:rsidRDefault="00000000">
            <w:r>
              <w:t>_______</w:t>
            </w:r>
          </w:p>
        </w:tc>
      </w:tr>
      <w:tr w:rsidR="00B21174" w14:paraId="4C3A398C" w14:textId="77777777">
        <w:tc>
          <w:tcPr>
            <w:tcW w:w="2340" w:type="dxa"/>
          </w:tcPr>
          <w:p w14:paraId="4536EAB3" w14:textId="77777777" w:rsidR="00B21174" w:rsidRDefault="00000000">
            <w:r>
              <w:t>Chief Compliance Officer</w:t>
            </w:r>
          </w:p>
        </w:tc>
        <w:tc>
          <w:tcPr>
            <w:tcW w:w="2340" w:type="dxa"/>
          </w:tcPr>
          <w:p w14:paraId="66D6A460" w14:textId="77777777" w:rsidR="00B21174" w:rsidRDefault="00000000">
            <w:r>
              <w:t>[Name]</w:t>
            </w:r>
          </w:p>
        </w:tc>
        <w:tc>
          <w:tcPr>
            <w:tcW w:w="2340" w:type="dxa"/>
          </w:tcPr>
          <w:p w14:paraId="536CDE6D" w14:textId="77777777" w:rsidR="00B21174" w:rsidRDefault="00000000">
            <w:r>
              <w:t>_________________</w:t>
            </w:r>
          </w:p>
        </w:tc>
        <w:tc>
          <w:tcPr>
            <w:tcW w:w="2340" w:type="dxa"/>
          </w:tcPr>
          <w:p w14:paraId="129DD67D" w14:textId="77777777" w:rsidR="00B21174" w:rsidRDefault="00000000">
            <w:r>
              <w:t>_______</w:t>
            </w:r>
          </w:p>
        </w:tc>
      </w:tr>
      <w:tr w:rsidR="00B21174" w14:paraId="75873620" w14:textId="77777777">
        <w:tc>
          <w:tcPr>
            <w:tcW w:w="2340" w:type="dxa"/>
          </w:tcPr>
          <w:p w14:paraId="70BE9C47" w14:textId="77777777" w:rsidR="00B21174" w:rsidRDefault="00000000">
            <w:r>
              <w:t>Chief Risk Officer</w:t>
            </w:r>
          </w:p>
        </w:tc>
        <w:tc>
          <w:tcPr>
            <w:tcW w:w="2340" w:type="dxa"/>
          </w:tcPr>
          <w:p w14:paraId="5B7E49A0" w14:textId="77777777" w:rsidR="00B21174" w:rsidRDefault="00000000">
            <w:r>
              <w:t>[Name]</w:t>
            </w:r>
          </w:p>
        </w:tc>
        <w:tc>
          <w:tcPr>
            <w:tcW w:w="2340" w:type="dxa"/>
          </w:tcPr>
          <w:p w14:paraId="16DB6674" w14:textId="77777777" w:rsidR="00B21174" w:rsidRDefault="00000000">
            <w:r>
              <w:t>_________________</w:t>
            </w:r>
          </w:p>
        </w:tc>
        <w:tc>
          <w:tcPr>
            <w:tcW w:w="2340" w:type="dxa"/>
          </w:tcPr>
          <w:p w14:paraId="79F6361F" w14:textId="77777777" w:rsidR="00B21174" w:rsidRDefault="00000000">
            <w:r>
              <w:t>_______</w:t>
            </w:r>
          </w:p>
        </w:tc>
      </w:tr>
      <w:tr w:rsidR="00B21174" w14:paraId="45D57066" w14:textId="77777777">
        <w:tc>
          <w:tcPr>
            <w:tcW w:w="2340" w:type="dxa"/>
          </w:tcPr>
          <w:p w14:paraId="5F3454FF" w14:textId="77777777" w:rsidR="00B21174" w:rsidRDefault="00000000">
            <w:r>
              <w:t>Board Chairman</w:t>
            </w:r>
          </w:p>
        </w:tc>
        <w:tc>
          <w:tcPr>
            <w:tcW w:w="2340" w:type="dxa"/>
          </w:tcPr>
          <w:p w14:paraId="75AD9FB6" w14:textId="77777777" w:rsidR="00B21174" w:rsidRDefault="00000000">
            <w:r>
              <w:t>[Name]</w:t>
            </w:r>
          </w:p>
        </w:tc>
        <w:tc>
          <w:tcPr>
            <w:tcW w:w="2340" w:type="dxa"/>
          </w:tcPr>
          <w:p w14:paraId="20D50A98" w14:textId="77777777" w:rsidR="00B21174" w:rsidRDefault="00000000">
            <w:r>
              <w:t>_________________</w:t>
            </w:r>
          </w:p>
        </w:tc>
        <w:tc>
          <w:tcPr>
            <w:tcW w:w="2340" w:type="dxa"/>
          </w:tcPr>
          <w:p w14:paraId="28043E44" w14:textId="77777777" w:rsidR="00B21174" w:rsidRDefault="00000000">
            <w:r>
              <w:t>_______</w:t>
            </w:r>
          </w:p>
        </w:tc>
      </w:tr>
    </w:tbl>
    <w:p w14:paraId="2845CDA7" w14:textId="77777777" w:rsidR="00B21174" w:rsidRDefault="00B21174"/>
    <w:p w14:paraId="18EF35EB" w14:textId="77777777" w:rsidR="00B21174" w:rsidRDefault="00000000">
      <w:pPr>
        <w:pStyle w:val="CustomHeading1"/>
      </w:pPr>
      <w:r>
        <w:t>DOCUMENT HISTORY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8"/>
        <w:gridCol w:w="2337"/>
        <w:gridCol w:w="2338"/>
        <w:gridCol w:w="2337"/>
      </w:tblGrid>
      <w:tr w:rsidR="00B21174" w14:paraId="3B4B25CC" w14:textId="77777777">
        <w:tc>
          <w:tcPr>
            <w:tcW w:w="2340" w:type="dxa"/>
          </w:tcPr>
          <w:p w14:paraId="2BF43F54" w14:textId="77777777" w:rsidR="00B21174" w:rsidRDefault="00000000">
            <w:r>
              <w:rPr>
                <w:b/>
              </w:rPr>
              <w:t>Version</w:t>
            </w:r>
          </w:p>
        </w:tc>
        <w:tc>
          <w:tcPr>
            <w:tcW w:w="2340" w:type="dxa"/>
          </w:tcPr>
          <w:p w14:paraId="542E53E1" w14:textId="77777777" w:rsidR="00B21174" w:rsidRDefault="00000000">
            <w:r>
              <w:rPr>
                <w:b/>
              </w:rPr>
              <w:t>Date</w:t>
            </w:r>
          </w:p>
        </w:tc>
        <w:tc>
          <w:tcPr>
            <w:tcW w:w="2340" w:type="dxa"/>
          </w:tcPr>
          <w:p w14:paraId="1054BAD4" w14:textId="77777777" w:rsidR="00B21174" w:rsidRDefault="00000000">
            <w:r>
              <w:rPr>
                <w:b/>
              </w:rPr>
              <w:t>Author</w:t>
            </w:r>
          </w:p>
        </w:tc>
        <w:tc>
          <w:tcPr>
            <w:tcW w:w="2340" w:type="dxa"/>
          </w:tcPr>
          <w:p w14:paraId="1D90138F" w14:textId="77777777" w:rsidR="00B21174" w:rsidRDefault="00000000">
            <w:r>
              <w:rPr>
                <w:b/>
              </w:rPr>
              <w:t>Changes</w:t>
            </w:r>
          </w:p>
        </w:tc>
      </w:tr>
      <w:tr w:rsidR="00B21174" w14:paraId="1FAF413E" w14:textId="77777777">
        <w:tc>
          <w:tcPr>
            <w:tcW w:w="2340" w:type="dxa"/>
          </w:tcPr>
          <w:p w14:paraId="4CF5DC93" w14:textId="77777777" w:rsidR="00B21174" w:rsidRDefault="00000000">
            <w:r>
              <w:t>1.0</w:t>
            </w:r>
          </w:p>
        </w:tc>
        <w:tc>
          <w:tcPr>
            <w:tcW w:w="2340" w:type="dxa"/>
          </w:tcPr>
          <w:p w14:paraId="0F1BC899" w14:textId="77777777" w:rsidR="00B21174" w:rsidRDefault="00000000">
            <w:r>
              <w:t>October 26, 2025</w:t>
            </w:r>
          </w:p>
        </w:tc>
        <w:tc>
          <w:tcPr>
            <w:tcW w:w="2340" w:type="dxa"/>
          </w:tcPr>
          <w:p w14:paraId="37EB5D37" w14:textId="77777777" w:rsidR="00B21174" w:rsidRDefault="00000000">
            <w:r>
              <w:t>Compliance Department</w:t>
            </w:r>
          </w:p>
        </w:tc>
        <w:tc>
          <w:tcPr>
            <w:tcW w:w="2340" w:type="dxa"/>
          </w:tcPr>
          <w:p w14:paraId="5B63D355" w14:textId="77777777" w:rsidR="00B21174" w:rsidRDefault="00000000">
            <w:r>
              <w:t>Initial policy creation</w:t>
            </w:r>
          </w:p>
        </w:tc>
      </w:tr>
    </w:tbl>
    <w:p w14:paraId="2166A771" w14:textId="77777777" w:rsidR="00B21174" w:rsidRDefault="00B21174"/>
    <w:p w14:paraId="7A324B33" w14:textId="77777777" w:rsidR="00B21174" w:rsidRDefault="00000000">
      <w:pPr>
        <w:pStyle w:val="CustomNormal"/>
        <w:jc w:val="center"/>
      </w:pPr>
      <w:r>
        <w:rPr>
          <w:i/>
          <w:sz w:val="18"/>
        </w:rPr>
        <w:t>This document is classified as Confidential and contains proprietary information of AAA Bank Pakistan.</w:t>
      </w:r>
      <w:r>
        <w:rPr>
          <w:i/>
          <w:sz w:val="18"/>
        </w:rPr>
        <w:br/>
        <w:t>Unauthorized distribution is prohibited.</w:t>
      </w:r>
    </w:p>
    <w:sectPr w:rsidR="00B21174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33261771">
    <w:abstractNumId w:val="8"/>
  </w:num>
  <w:num w:numId="2" w16cid:durableId="801313874">
    <w:abstractNumId w:val="6"/>
  </w:num>
  <w:num w:numId="3" w16cid:durableId="301886878">
    <w:abstractNumId w:val="5"/>
  </w:num>
  <w:num w:numId="4" w16cid:durableId="224875593">
    <w:abstractNumId w:val="4"/>
  </w:num>
  <w:num w:numId="5" w16cid:durableId="211230192">
    <w:abstractNumId w:val="7"/>
  </w:num>
  <w:num w:numId="6" w16cid:durableId="84038522">
    <w:abstractNumId w:val="3"/>
  </w:num>
  <w:num w:numId="7" w16cid:durableId="916130191">
    <w:abstractNumId w:val="2"/>
  </w:num>
  <w:num w:numId="8" w16cid:durableId="130489955">
    <w:abstractNumId w:val="1"/>
  </w:num>
  <w:num w:numId="9" w16cid:durableId="10572387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E319B"/>
    <w:rsid w:val="00AA1D8D"/>
    <w:rsid w:val="00B21174"/>
    <w:rsid w:val="00B47730"/>
    <w:rsid w:val="00CB0664"/>
    <w:rsid w:val="00EA3F1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C6203C"/>
  <w14:defaultImageDpi w14:val="300"/>
  <w15:docId w15:val="{7FF31038-A12C-4805-A9E1-C8F1EAF5BF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stomTitle">
    <w:name w:val="CustomTitle"/>
    <w:pPr>
      <w:spacing w:after="240"/>
      <w:jc w:val="center"/>
    </w:pPr>
    <w:rPr>
      <w:rFonts w:ascii="Arial" w:hAnsi="Arial"/>
      <w:b/>
      <w:sz w:val="36"/>
    </w:rPr>
  </w:style>
  <w:style w:type="paragraph" w:customStyle="1" w:styleId="CustomHeading1">
    <w:name w:val="CustomHeading1"/>
    <w:pPr>
      <w:spacing w:before="240" w:after="120"/>
    </w:pPr>
    <w:rPr>
      <w:rFonts w:ascii="Arial" w:hAnsi="Arial"/>
      <w:b/>
      <w:sz w:val="28"/>
    </w:rPr>
  </w:style>
  <w:style w:type="paragraph" w:customStyle="1" w:styleId="CustomHeading2">
    <w:name w:val="CustomHeading2"/>
    <w:pPr>
      <w:spacing w:before="120" w:after="60"/>
    </w:pPr>
    <w:rPr>
      <w:rFonts w:ascii="Arial" w:hAnsi="Arial"/>
      <w:b/>
      <w:sz w:val="24"/>
    </w:rPr>
  </w:style>
  <w:style w:type="paragraph" w:customStyle="1" w:styleId="CustomNormal">
    <w:name w:val="CustomNormal"/>
    <w:pPr>
      <w:spacing w:after="120"/>
    </w:pPr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2911</Words>
  <Characters>16596</Characters>
  <Application>Microsoft Office Word</Application>
  <DocSecurity>0</DocSecurity>
  <Lines>138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19469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Amna Arif</cp:lastModifiedBy>
  <cp:revision>2</cp:revision>
  <dcterms:created xsi:type="dcterms:W3CDTF">2025-10-26T21:40:00Z</dcterms:created>
  <dcterms:modified xsi:type="dcterms:W3CDTF">2025-10-26T21:40:00Z</dcterms:modified>
  <cp:category/>
</cp:coreProperties>
</file>