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[POL-CONF-001]</w:t>
            </w:r>
          </w:p>
        </w:tc>
        <w:tc>
          <w:tcPr>
            <w:tcW w:type="dxa" w:w="1440"/>
          </w:tcPr>
          <w:p>
            <w:r>
              <w:t>1.0</w:t>
            </w:r>
          </w:p>
        </w:tc>
        <w:tc>
          <w:tcPr>
            <w:tcW w:type="dxa" w:w="1440"/>
          </w:tcPr>
          <w:p>
            <w:r>
              <w:t>[Chief Information Security Officer]</w:t>
            </w:r>
          </w:p>
        </w:tc>
        <w:tc>
          <w:tcPr>
            <w:tcW w:type="dxa" w:w="1440"/>
          </w:tcPr>
          <w:p>
            <w:r>
              <w:t>[YYYY-MM-DD]</w:t>
            </w:r>
          </w:p>
        </w:tc>
        <w:tc>
          <w:tcPr>
            <w:tcW w:type="dxa" w:w="1440"/>
          </w:tcPr>
          <w:p>
            <w:r>
              <w:t>SOC 2</w:t>
            </w:r>
          </w:p>
        </w:tc>
        <w:tc>
          <w:tcPr>
            <w:tcW w:type="dxa" w:w="1440"/>
          </w:tcPr>
          <w:p>
            <w:r>
              <w:t>Internal</w:t>
            </w:r>
          </w:p>
        </w:tc>
      </w:tr>
    </w:tbl>
    <w:p>
      <w:pPr>
        <w:pStyle w:val="Heading2"/>
      </w:pPr>
      <w:r>
        <w:t>Purpose</w:t>
      </w:r>
    </w:p>
    <w:p>
      <w:r>
        <w:t>This Confidentiality Policy establishes mandatory requirements for protecting confidential information entrusted to, created by, processed by, or stored by [Organization Name]. The policy supports the organization’s commitments to customers, business partners, employees, and other stakeholders by ensuring confidential information is identified, used appropriately, protected from unauthorized access or disclosure, and retained or disposed of in accordance with contractual, legal, regulatory, and business requirements.</w:t>
      </w:r>
    </w:p>
    <w:p>
      <w:r>
        <w:t>This policy is intended to ensure that confidential information is protected throughout its lifecycle, including collection, classification, access, use, transmission, storage, sharing, retention, archival, and destruction.</w:t>
      </w:r>
    </w:p>
    <w:p>
      <w:pPr>
        <w:pStyle w:val="Heading2"/>
      </w:pPr>
      <w:r>
        <w:t>Scope</w:t>
      </w:r>
    </w:p>
    <w:p>
      <w:r>
        <w:t>This policy applies to:</w:t>
      </w:r>
    </w:p>
    <w:p>
      <w:pPr>
        <w:pStyle w:val="ListBullet"/>
      </w:pPr>
      <w:r>
        <w:t>All employees, contractors, consultants, temporary workers, interns, and other personnel who access, process, manage, or support [Organization Name] information assets.</w:t>
      </w:r>
    </w:p>
    <w:p>
      <w:pPr>
        <w:pStyle w:val="ListBullet"/>
      </w:pPr>
      <w:r>
        <w:t>All information systems, applications, infrastructure, networks, databases, repositories, endpoints, collaboration platforms, cloud services, and third-party services used to store, process, transmit, or manage confidential information.</w:t>
      </w:r>
    </w:p>
    <w:p>
      <w:pPr>
        <w:pStyle w:val="ListBullet"/>
      </w:pPr>
      <w:r>
        <w:t>All confidential information in any form, including electronic, paper, verbal, visual, and recorded formats.</w:t>
      </w:r>
    </w:p>
    <w:p>
      <w:pPr>
        <w:pStyle w:val="ListBullet"/>
      </w:pPr>
      <w:r>
        <w:t>Confidential information owned by [Organization Name], customers, business partners, suppliers, employees, or other authorized third parties.</w:t>
      </w:r>
    </w:p>
    <w:p>
      <w:pPr>
        <w:pStyle w:val="ListBullet"/>
      </w:pPr>
      <w:r>
        <w:t>All environments where confidential information may reside, including production, non-production, development, testing, support, backup, archive, and disaster recovery environments.</w:t>
      </w:r>
    </w:p>
    <w:p>
      <w:r>
        <w:t>For the purposes of this policy, confidential information includes information that is not intended for public disclosure and that could cause harm to [Organization Name], its customers, business partners, employees, or other stakeholders if disclosed, altered, lost, or accessed without authorization.</w:t>
      </w:r>
    </w:p>
    <w:p>
      <w:r>
        <w:t>Examples include, but are not limited to:</w:t>
      </w:r>
    </w:p>
    <w:p>
      <w:pPr>
        <w:pStyle w:val="ListBullet"/>
      </w:pPr>
      <w:r>
        <w:t>Customer data and customer-provided confidential information.</w:t>
      </w:r>
    </w:p>
    <w:p>
      <w:pPr>
        <w:pStyle w:val="ListBullet"/>
      </w:pPr>
      <w:r>
        <w:t>Contractual terms, pricing, statements of work, and customer-specific service information.</w:t>
      </w:r>
    </w:p>
    <w:p>
      <w:pPr>
        <w:pStyle w:val="ListBullet"/>
      </w:pPr>
      <w:r>
        <w:t>Business plans, financial information, forecasts, and strategic materials.</w:t>
      </w:r>
    </w:p>
    <w:p>
      <w:pPr>
        <w:pStyle w:val="ListBullet"/>
      </w:pPr>
      <w:r>
        <w:t>Intellectual property, product designs, source code, algorithms, architecture diagrams, and technical documentation.</w:t>
      </w:r>
    </w:p>
    <w:p>
      <w:pPr>
        <w:pStyle w:val="ListBullet"/>
      </w:pPr>
      <w:r>
        <w:t>Security information, including vulnerability information, security configurations, access credentials, incident details, and monitoring data.</w:t>
      </w:r>
    </w:p>
    <w:p>
      <w:pPr>
        <w:pStyle w:val="ListBullet"/>
      </w:pPr>
      <w:r>
        <w:t>Employee and contractor records.</w:t>
      </w:r>
    </w:p>
    <w:p>
      <w:pPr>
        <w:pStyle w:val="ListBullet"/>
      </w:pPr>
      <w:r>
        <w:t>Legal, compliance, and audit materials.</w:t>
      </w:r>
    </w:p>
    <w:p>
      <w:pPr>
        <w:pStyle w:val="ListBullet"/>
      </w:pPr>
      <w:r>
        <w:t>Non-public operational procedures and internal reports.</w:t>
      </w:r>
    </w:p>
    <w:p>
      <w:pPr>
        <w:pStyle w:val="ListBullet"/>
      </w:pPr>
      <w:r>
        <w:t>Authentication secrets, encryption keys, tokens, certificates, and API credentials.</w:t>
      </w:r>
    </w:p>
    <w:p>
      <w:pPr>
        <w:pStyle w:val="Heading2"/>
      </w:pPr>
      <w:r>
        <w:t>Policy Statements</w:t>
      </w:r>
    </w:p>
    <w:p>
      <w:pPr>
        <w:pStyle w:val="ListBullet"/>
      </w:pPr>
      <w:r>
        <w:t>Confidentiality obligations shall be formally established.</w:t>
      </w:r>
    </w:p>
    <w:p>
      <w:r>
        <w:t>[Organization Name] shall define, approve, communicate, and enforce requirements for protecting confidential information. All workforce members and relevant third parties shall be bound by confidentiality obligations before receiving access to confidential information.</w:t>
      </w:r>
    </w:p>
    <w:p>
      <w:pPr>
        <w:pStyle w:val="ListBullet"/>
      </w:pPr>
      <w:r>
        <w:t>Confidential information shall be identified and classified.</w:t>
      </w:r>
    </w:p>
    <w:p>
      <w:r>
        <w:t>Information shall be classified based on sensitivity, business value, contractual obligations, and potential impact of unauthorized disclosure. Classification labels shall be applied where technically or operationally feasible.</w:t>
      </w:r>
    </w:p>
    <w:p>
      <w:pPr>
        <w:pStyle w:val="ListBullet"/>
      </w:pPr>
      <w:r>
        <w:t>Information classification levels shall be consistently applied.</w:t>
      </w:r>
    </w:p>
    <w:p>
      <w:r>
        <w:t>The following classification model shall be used unless a formally approved alternative is required for a specific business, customer, or regulatory need: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Description</w:t>
            </w:r>
          </w:p>
        </w:tc>
        <w:tc>
          <w:tcPr>
            <w:tcW w:type="dxa" w:w="2160"/>
          </w:tcPr>
          <w:p>
            <w:r>
              <w:t>Examples</w:t>
            </w:r>
          </w:p>
        </w:tc>
        <w:tc>
          <w:tcPr>
            <w:tcW w:type="dxa" w:w="2160"/>
          </w:tcPr>
          <w:p>
            <w:r>
              <w:t>Minimum Handling Requirements</w:t>
            </w:r>
          </w:p>
        </w:tc>
      </w:tr>
      <w:tr>
        <w:tc>
          <w:tcPr>
            <w:tcW w:type="dxa" w:w="2160"/>
          </w:tcPr>
          <w:p>
            <w:r>
              <w:t>Public</w:t>
            </w:r>
          </w:p>
        </w:tc>
        <w:tc>
          <w:tcPr>
            <w:tcW w:type="dxa" w:w="2160"/>
          </w:tcPr>
          <w:p>
            <w:r>
              <w:t>Approved for public release with no expected harm from disclosure.</w:t>
            </w:r>
          </w:p>
        </w:tc>
        <w:tc>
          <w:tcPr>
            <w:tcW w:type="dxa" w:w="2160"/>
          </w:tcPr>
          <w:p>
            <w:r>
              <w:t>Published marketing materials, public website content, approved press releases.</w:t>
            </w:r>
          </w:p>
        </w:tc>
        <w:tc>
          <w:tcPr>
            <w:tcW w:type="dxa" w:w="2160"/>
          </w:tcPr>
          <w:p>
            <w:r>
              <w:t>May be shared externally after approval through authorized channels.</w:t>
            </w:r>
          </w:p>
        </w:tc>
      </w:tr>
      <w:tr>
        <w:tc>
          <w:tcPr>
            <w:tcW w:type="dxa" w:w="2160"/>
          </w:tcPr>
          <w:p>
            <w:r>
              <w:t>Internal</w:t>
            </w:r>
          </w:p>
        </w:tc>
        <w:tc>
          <w:tcPr>
            <w:tcW w:type="dxa" w:w="2160"/>
          </w:tcPr>
          <w:p>
            <w:r>
              <w:t>Intended for internal business use and not approved for public disclosure.</w:t>
            </w:r>
          </w:p>
        </w:tc>
        <w:tc>
          <w:tcPr>
            <w:tcW w:type="dxa" w:w="2160"/>
          </w:tcPr>
          <w:p>
            <w:r>
              <w:t>Internal procedures, general business communications, non-sensitive internal reports.</w:t>
            </w:r>
          </w:p>
        </w:tc>
        <w:tc>
          <w:tcPr>
            <w:tcW w:type="dxa" w:w="2160"/>
          </w:tcPr>
          <w:p>
            <w:r>
              <w:t>Access limited to authorized workforce members and approved service providers.</w:t>
            </w:r>
          </w:p>
        </w:tc>
      </w:tr>
      <w:tr>
        <w:tc>
          <w:tcPr>
            <w:tcW w:type="dxa" w:w="2160"/>
          </w:tcPr>
          <w:p>
            <w:r>
              <w:t>Confidential</w:t>
            </w:r>
          </w:p>
        </w:tc>
        <w:tc>
          <w:tcPr>
            <w:tcW w:type="dxa" w:w="2160"/>
          </w:tcPr>
          <w:p>
            <w:r>
              <w:t>Sensitive business, customer, personnel, legal, security, or technical information requiring restricted access.</w:t>
            </w:r>
          </w:p>
        </w:tc>
        <w:tc>
          <w:tcPr>
            <w:tcW w:type="dxa" w:w="2160"/>
          </w:tcPr>
          <w:p>
            <w:r>
              <w:t>Customer data, contracts, source code, security documentation, financial records.</w:t>
            </w:r>
          </w:p>
        </w:tc>
        <w:tc>
          <w:tcPr>
            <w:tcW w:type="dxa" w:w="2160"/>
          </w:tcPr>
          <w:p>
            <w:r>
              <w:t>Access shall be granted based on business need; encryption and controlled sharing shall be used.</w:t>
            </w:r>
          </w:p>
        </w:tc>
      </w:tr>
      <w:tr>
        <w:tc>
          <w:tcPr>
            <w:tcW w:type="dxa" w:w="2160"/>
          </w:tcPr>
          <w:p>
            <w:r>
              <w:t>Restricted</w:t>
            </w:r>
          </w:p>
        </w:tc>
        <w:tc>
          <w:tcPr>
            <w:tcW w:type="dxa" w:w="2160"/>
          </w:tcPr>
          <w:p>
            <w:r>
              <w:t>Highly sensitive information requiring the strongest level of protection due to contractual, legal, security, or business impact.</w:t>
            </w:r>
          </w:p>
        </w:tc>
        <w:tc>
          <w:tcPr>
            <w:tcW w:type="dxa" w:w="2160"/>
          </w:tcPr>
          <w:p>
            <w:r>
              <w:t>Credentials, encryption keys, regulated data, sensitive incident details, privileged access records.</w:t>
            </w:r>
          </w:p>
        </w:tc>
        <w:tc>
          <w:tcPr>
            <w:tcW w:type="dxa" w:w="2160"/>
          </w:tcPr>
          <w:p>
            <w:r>
              <w:t>Access shall be tightly limited, logged, encrypted, and subject to enhanced approval and monitoring.</w:t>
            </w:r>
          </w:p>
        </w:tc>
      </w:tr>
    </w:tbl>
    <w:p>
      <w:pPr>
        <w:pStyle w:val="ListBullet"/>
      </w:pPr>
      <w:r>
        <w:t>Access to confidential information shall be based on least privilege.</w:t>
      </w:r>
    </w:p>
    <w:p>
      <w:r>
        <w:t>Access shall be limited to individuals, systems, and third parties with a legitimate business need. Access shall be approved, provisioned, reviewed, modified, and removed in accordance with the organization’s access management requirements.</w:t>
      </w:r>
    </w:p>
    <w:p>
      <w:pPr>
        <w:pStyle w:val="ListBullet"/>
      </w:pPr>
      <w:r>
        <w:t>Access to confidential information shall be uniquely attributable.</w:t>
      </w:r>
    </w:p>
    <w:p>
      <w:r>
        <w:t>Users shall access confidential information using uniquely assigned accounts wherever technically feasible. Shared accounts shall be prohibited unless formally approved, risk-assessed, controlled, and monitored.</w:t>
      </w:r>
    </w:p>
    <w:p>
      <w:pPr>
        <w:pStyle w:val="ListBullet"/>
      </w:pPr>
      <w:r>
        <w:t>Privileged access to confidential information shall be restricted and monitored.</w:t>
      </w:r>
    </w:p>
    <w:p>
      <w:r>
        <w:t>Administrative, elevated, or service-level access that can view, modify, export, delete, or disclose confidential information shall be limited to authorized personnel and systems. Privileged access shall be approved, logged, reviewed, and removed when no longer required.</w:t>
      </w:r>
    </w:p>
    <w:p>
      <w:pPr>
        <w:pStyle w:val="ListBullet"/>
      </w:pPr>
      <w:r>
        <w:t>Confidential information shall only be used for authorized business purposes.</w:t>
      </w:r>
    </w:p>
    <w:p>
      <w:r>
        <w:t>Personnel shall not access, use, copy, extract, transfer, disclose, or retain confidential information except as required to perform assigned job responsibilities or authorized business activities.</w:t>
      </w:r>
    </w:p>
    <w:p>
      <w:pPr>
        <w:pStyle w:val="ListBullet"/>
      </w:pPr>
      <w:r>
        <w:t>Customer confidential information shall be protected in accordance with commitments.</w:t>
      </w:r>
    </w:p>
    <w:p>
      <w:r>
        <w:t>Customer information shall be handled in accordance with applicable contracts, service descriptions, data processing terms, confidentiality agreements, and documented customer instructions.</w:t>
      </w:r>
    </w:p>
    <w:p>
      <w:pPr>
        <w:pStyle w:val="ListBullet"/>
      </w:pPr>
      <w:r>
        <w:t>Confidential information shall not be disclosed without authorization.</w:t>
      </w:r>
    </w:p>
    <w:p>
      <w:r>
        <w:t>Disclosure of confidential information to external parties shall require appropriate authorization, a valid business purpose, and an executed agreement containing confidentiality protections unless disclosure is legally compelled or otherwise approved by Legal.</w:t>
      </w:r>
    </w:p>
    <w:p>
      <w:pPr>
        <w:pStyle w:val="ListBullet"/>
      </w:pPr>
      <w:r>
        <w:t>Confidential information shall be protected during transmission.</w:t>
      </w:r>
    </w:p>
    <w:p>
      <w:r>
        <w:t>Confidential and Restricted information shall be transmitted using approved secure methods, such as encrypted email, secure file transfer, encrypted APIs, virtual private networks, or other approved encrypted communication channels.</w:t>
      </w:r>
    </w:p>
    <w:p>
      <w:pPr>
        <w:pStyle w:val="ListBullet"/>
      </w:pPr>
      <w:r>
        <w:t>Confidential information shall be protected at rest.</w:t>
      </w:r>
    </w:p>
    <w:p>
      <w:r>
        <w:t>Confidential and Restricted information shall be stored only in approved systems and repositories. Encryption shall be used for stored confidential information where supported and appropriate based on sensitivity, contractual obligations, and risk.</w:t>
      </w:r>
    </w:p>
    <w:p>
      <w:pPr>
        <w:pStyle w:val="ListBullet"/>
      </w:pPr>
      <w:r>
        <w:t>Confidential information shall be stored only in approved locations.</w:t>
      </w:r>
    </w:p>
    <w:p>
      <w:r>
        <w:t>Confidential information shall not be stored in unauthorized personal accounts, unmanaged devices, consumer file-sharing services, removable media, or unapproved cloud platforms.</w:t>
      </w:r>
    </w:p>
    <w:p>
      <w:pPr>
        <w:pStyle w:val="ListBullet"/>
      </w:pPr>
      <w:r>
        <w:t>Confidential information shall be protected in non-production environments.</w:t>
      </w:r>
    </w:p>
    <w:p>
      <w:r>
        <w:t>Production confidential information shall not be used in development, testing, training, sandbox, or demonstration environments unless approved, required for a legitimate business purpose, protected with equivalent safeguards, and minimized or de-identified where feasible.</w:t>
      </w:r>
    </w:p>
    <w:p>
      <w:pPr>
        <w:pStyle w:val="ListBullet"/>
      </w:pPr>
      <w:r>
        <w:t>Confidential information shall be minimized.</w:t>
      </w:r>
    </w:p>
    <w:p>
      <w:r>
        <w:t>The organization shall collect, access, process, retain, and disclose only the confidential information necessary for approved business purposes, contractual obligations, legal requirements, or service delivery.</w:t>
      </w:r>
    </w:p>
    <w:p>
      <w:pPr>
        <w:pStyle w:val="ListBullet"/>
      </w:pPr>
      <w:r>
        <w:t>Confidential information shall be accurate and complete where relied upon.</w:t>
      </w:r>
    </w:p>
    <w:p>
      <w:r>
        <w:t>Processes that use confidential information for customer service delivery, reporting, billing, security, compliance, or operational decisions shall include reasonable measures to preserve integrity and prevent unauthorized modification.</w:t>
      </w:r>
    </w:p>
    <w:p>
      <w:pPr>
        <w:pStyle w:val="ListBullet"/>
      </w:pPr>
      <w:r>
        <w:t>Confidential information shall be protected against unauthorized copying and extraction.</w:t>
      </w:r>
    </w:p>
    <w:p>
      <w:r>
        <w:t>Bulk exports, downloads, printing, screenshots, data replication, and extraction of Confidential or Restricted information shall be limited to authorized business needs and may be subject to additional approval, monitoring, and technical restrictions.</w:t>
      </w:r>
    </w:p>
    <w:p>
      <w:pPr>
        <w:pStyle w:val="ListBullet"/>
      </w:pPr>
      <w:r>
        <w:t>Confidential information shall be protected on endpoints and mobile devices.</w:t>
      </w:r>
    </w:p>
    <w:p>
      <w:r>
        <w:t>Devices used to access confidential information shall meet organizational security requirements, including access control, encryption where required, endpoint protection, patching, screen locking, and remote wipe capability where applicable.</w:t>
      </w:r>
    </w:p>
    <w:p>
      <w:pPr>
        <w:pStyle w:val="ListBullet"/>
      </w:pPr>
      <w:r>
        <w:t>Physical records containing confidential information shall be protected.</w:t>
      </w:r>
    </w:p>
    <w:p>
      <w:r>
        <w:t>Paper records and physical media containing confidential information shall be stored securely, protected from unauthorized viewing or removal, transported using approved methods, and destroyed using secure disposal processes.</w:t>
      </w:r>
    </w:p>
    <w:p>
      <w:pPr>
        <w:pStyle w:val="ListBullet"/>
      </w:pPr>
      <w:r>
        <w:t>Conversations involving confidential information shall be conducted appropriately.</w:t>
      </w:r>
    </w:p>
    <w:p>
      <w:r>
        <w:t>Personnel shall avoid discussing confidential information in public areas or with unauthorized individuals. Meetings involving confidential information shall be limited to authorized participants.</w:t>
      </w:r>
    </w:p>
    <w:p>
      <w:pPr>
        <w:pStyle w:val="ListBullet"/>
      </w:pPr>
      <w:r>
        <w:t>Confidential information shall be shared internally only with authorized recipients.</w:t>
      </w:r>
    </w:p>
    <w:p>
      <w:r>
        <w:t>Internal sharing shall be restricted to personnel who require the information for assigned responsibilities. Distribution lists, shared drives, collaboration workspaces, and messaging channels shall be configured to prevent unauthorized access.</w:t>
      </w:r>
    </w:p>
    <w:p>
      <w:pPr>
        <w:pStyle w:val="ListBullet"/>
      </w:pPr>
      <w:r>
        <w:t>Confidential information shall be shared externally only through approved methods.</w:t>
      </w:r>
    </w:p>
    <w:p>
      <w:r>
        <w:t>External sharing shall occur only through approved tools, approved recipients, and appropriate contractual or legal safeguards. External recipients shall be verified before confidential information is disclosed.</w:t>
      </w:r>
    </w:p>
    <w:p>
      <w:pPr>
        <w:pStyle w:val="ListBullet"/>
      </w:pPr>
      <w:r>
        <w:t>Third parties shall protect confidential information.</w:t>
      </w:r>
    </w:p>
    <w:p>
      <w:r>
        <w:t>Vendors, service providers, contractors, and other third parties that access or process confidential information shall be subject to due diligence, contractual confidentiality obligations, security requirements, and ongoing oversight proportionate to risk.</w:t>
      </w:r>
    </w:p>
    <w:p>
      <w:pPr>
        <w:pStyle w:val="ListBullet"/>
      </w:pPr>
      <w:r>
        <w:t>Confidential information shall be retained only as long as required.</w:t>
      </w:r>
    </w:p>
    <w:p>
      <w:r>
        <w:t>Retention periods shall be defined and followed based on business, contractual, legal, regulatory, tax, audit, and operational requirements. Information shall not be retained indefinitely unless formally required and approved.</w:t>
      </w:r>
    </w:p>
    <w:p>
      <w:pPr>
        <w:pStyle w:val="ListBullet"/>
      </w:pPr>
      <w:r>
        <w:t>Confidential information shall be securely disposed of.</w:t>
      </w:r>
    </w:p>
    <w:p>
      <w:r>
        <w:t>Confidential information that is no longer required shall be securely deleted, destroyed, anonymized, or otherwise rendered unrecoverable using approved disposal methods.</w:t>
      </w:r>
    </w:p>
    <w:p>
      <w:pPr>
        <w:pStyle w:val="ListBullet"/>
      </w:pPr>
      <w:r>
        <w:t>Backups containing confidential information shall be protected.</w:t>
      </w:r>
    </w:p>
    <w:p>
      <w:r>
        <w:t>Backup, archive, and recovery copies containing confidential information shall be protected using access controls, encryption where appropriate, retention controls, and secure destruction practices.</w:t>
      </w:r>
    </w:p>
    <w:p>
      <w:pPr>
        <w:pStyle w:val="ListBullet"/>
      </w:pPr>
      <w:r>
        <w:t>Confidentiality risks shall be considered in system design and change management.</w:t>
      </w:r>
    </w:p>
    <w:p>
      <w:r>
        <w:t>New systems, applications, integrations, business processes, and significant changes involving confidential information shall include appropriate confidentiality requirements, risk assessment, access control design, logging, and data protection measures before implementation.</w:t>
      </w:r>
    </w:p>
    <w:p>
      <w:pPr>
        <w:pStyle w:val="ListBullet"/>
      </w:pPr>
      <w:r>
        <w:t>Confidentiality requirements shall be included in contracts where applicable.</w:t>
      </w:r>
    </w:p>
    <w:p>
      <w:r>
        <w:t>Agreements with customers, partners, suppliers, contractors, and service providers shall include confidentiality terms appropriate to the nature of the information, permitted use, protection requirements, breach notification expectations, return or destruction obligations, and survival of confidentiality duties.</w:t>
      </w:r>
    </w:p>
    <w:p>
      <w:pPr>
        <w:pStyle w:val="ListBullet"/>
      </w:pPr>
      <w:r>
        <w:t>Confidentiality training shall be required.</w:t>
      </w:r>
    </w:p>
    <w:p>
      <w:r>
        <w:t>Workforce members shall complete confidentiality and information security awareness training upon onboarding and periodically thereafter. Training shall include handling expectations, acceptable use, reporting obligations, phishing awareness, secure sharing, and consequences for policy violations.</w:t>
      </w:r>
    </w:p>
    <w:p>
      <w:pPr>
        <w:pStyle w:val="ListBullet"/>
      </w:pPr>
      <w:r>
        <w:t>Personnel shall report suspected confidentiality incidents promptly.</w:t>
      </w:r>
    </w:p>
    <w:p>
      <w:r>
        <w:t>Any actual or suspected unauthorized access, disclosure, loss, theft, misuse, alteration, or exposure of confidential information shall be reported immediately through approved incident reporting channels.</w:t>
      </w:r>
    </w:p>
    <w:p>
      <w:pPr>
        <w:pStyle w:val="ListBullet"/>
      </w:pPr>
      <w:r>
        <w:t>Confidentiality incidents shall be investigated and managed.</w:t>
      </w:r>
    </w:p>
    <w:p>
      <w:r>
        <w:t>Suspected or confirmed confidentiality incidents shall be assessed, contained, investigated, remediated, documented, and escalated in accordance with the organization’s incident response requirements.</w:t>
      </w:r>
    </w:p>
    <w:p>
      <w:pPr>
        <w:pStyle w:val="ListBullet"/>
      </w:pPr>
      <w:r>
        <w:t>Logs and monitoring shall be used to support confidentiality protection.</w:t>
      </w:r>
    </w:p>
    <w:p>
      <w:r>
        <w:t>Systems that store or process Confidential or Restricted information shall generate and retain appropriate logs to support detection, investigation, accountability, and auditability.</w:t>
      </w:r>
    </w:p>
    <w:p>
      <w:pPr>
        <w:pStyle w:val="ListBullet"/>
      </w:pPr>
      <w:r>
        <w:t>Confidential information shall be protected during personnel changes.</w:t>
      </w:r>
    </w:p>
    <w:p>
      <w:r>
        <w:t>Access to confidential information shall be modified or removed when personnel change roles, transfer departments, go on extended leave, or separate from the organization.</w:t>
      </w:r>
    </w:p>
    <w:p>
      <w:pPr>
        <w:pStyle w:val="ListBullet"/>
      </w:pPr>
      <w:r>
        <w:t>Confidentiality obligations shall continue after termination.</w:t>
      </w:r>
    </w:p>
    <w:p>
      <w:r>
        <w:t>Personnel and third parties shall remain responsible for protecting confidential information after their relationship with [Organization Name] ends, as required by agreements and applicable law.</w:t>
      </w:r>
    </w:p>
    <w:p>
      <w:pPr>
        <w:pStyle w:val="ListBullet"/>
      </w:pPr>
      <w:r>
        <w:t>Secrets and credentials shall be treated as Restricted information.</w:t>
      </w:r>
    </w:p>
    <w:p>
      <w:r>
        <w:t>Passwords, API keys, encryption keys, private certificates, tokens, recovery codes, and similar secrets shall not be stored in source code, shared documents, tickets, chat messages, or other unapproved locations.</w:t>
      </w:r>
    </w:p>
    <w:p>
      <w:pPr>
        <w:pStyle w:val="ListBullet"/>
      </w:pPr>
      <w:r>
        <w:t>Confidential information shall be protected from public disclosure through technical and administrative safeguards.</w:t>
      </w:r>
    </w:p>
    <w:p>
      <w:r>
        <w:t>Public repositories, public storage buckets, public websites, external knowledge bases, and publicly accessible collaboration spaces shall not contain confidential information unless formally approved for release.</w:t>
      </w:r>
    </w:p>
    <w:p>
      <w:pPr>
        <w:pStyle w:val="ListBullet"/>
      </w:pPr>
      <w:r>
        <w:t>Data loss prevention and protective technologies shall be used where appropriate.</w:t>
      </w:r>
    </w:p>
    <w:p>
      <w:r>
        <w:t>The organization shall implement technical controls proportionate to risk, such as access controls, encryption, logging, monitoring, data loss prevention, watermarking, rights management, or export restrictions.</w:t>
      </w:r>
    </w:p>
    <w:p>
      <w:pPr>
        <w:pStyle w:val="ListBullet"/>
      </w:pPr>
      <w:r>
        <w:t>Confidential information shall be returned or destroyed upon request where required.</w:t>
      </w:r>
    </w:p>
    <w:p>
      <w:r>
        <w:t>Customer, partner, or third-party confidential information shall be returned, deleted, or destroyed in accordance with contractual commitments, documented instructions, and applicable retention obligations.</w:t>
      </w:r>
    </w:p>
    <w:p>
      <w:pPr>
        <w:pStyle w:val="ListBullet"/>
      </w:pPr>
      <w:r>
        <w:t>Legal holds shall override standard disposal requirements.</w:t>
      </w:r>
    </w:p>
    <w:p>
      <w:r>
        <w:t>Confidential information subject to legal hold, investigation, audit, dispute, or regulatory inquiry shall be preserved until Legal authorizes release from hold.</w:t>
      </w:r>
    </w:p>
    <w:p>
      <w:pPr>
        <w:pStyle w:val="ListBullet"/>
      </w:pPr>
      <w:r>
        <w:t>Confidentiality requirements shall be documented and available.</w:t>
      </w:r>
    </w:p>
    <w:p>
      <w:r>
        <w:t>Supporting standards, procedures, guidelines, and approved handling methods shall be maintained and made available to personnel who process confidential information.</w:t>
      </w:r>
    </w:p>
    <w:p>
      <w:pPr>
        <w:pStyle w:val="ListBullet"/>
      </w:pPr>
      <w:r>
        <w:t>Non-compliance shall be addressed.</w:t>
      </w:r>
    </w:p>
    <w:p>
      <w:r>
        <w:t>Violations of this policy shall be reviewed and may result in corrective action, access restriction, disciplinary action, contract termination, legal action, or other remedies appropriate to the severity and circumstances.</w:t>
      </w:r>
    </w:p>
    <w:p>
      <w:r>
        <w:t>The following table summarizes minimum handling expectations: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Internal</w:t>
            </w:r>
          </w:p>
        </w:tc>
        <w:tc>
          <w:tcPr>
            <w:tcW w:type="dxa" w:w="2160"/>
          </w:tcPr>
          <w:p>
            <w:r>
              <w:t>Confidential</w:t>
            </w:r>
          </w:p>
        </w:tc>
        <w:tc>
          <w:tcPr>
            <w:tcW w:type="dxa" w:w="2160"/>
          </w:tcPr>
          <w:p>
            <w:r>
              <w:t>Restricted</w:t>
            </w:r>
          </w:p>
        </w:tc>
      </w:tr>
      <w:tr>
        <w:tc>
          <w:tcPr>
            <w:tcW w:type="dxa" w:w="2160"/>
          </w:tcPr>
          <w:p>
            <w:r>
              <w:t>Access</w:t>
            </w:r>
          </w:p>
        </w:tc>
        <w:tc>
          <w:tcPr>
            <w:tcW w:type="dxa" w:w="2160"/>
          </w:tcPr>
          <w:p>
            <w:r>
              <w:t>Authorized workforce and approved third parties</w:t>
            </w:r>
          </w:p>
        </w:tc>
        <w:tc>
          <w:tcPr>
            <w:tcW w:type="dxa" w:w="2160"/>
          </w:tcPr>
          <w:p>
            <w:r>
              <w:t>Business need and approved access</w:t>
            </w:r>
          </w:p>
        </w:tc>
        <w:tc>
          <w:tcPr>
            <w:tcW w:type="dxa" w:w="2160"/>
          </w:tcPr>
          <w:p>
            <w:r>
              <w:t>Strict need-to-know with enhanced approval</w:t>
            </w:r>
          </w:p>
        </w:tc>
      </w:tr>
      <w:tr>
        <w:tc>
          <w:tcPr>
            <w:tcW w:type="dxa" w:w="2160"/>
          </w:tcPr>
          <w:p>
            <w:r>
              <w:t>Storage</w:t>
            </w:r>
          </w:p>
        </w:tc>
        <w:tc>
          <w:tcPr>
            <w:tcW w:type="dxa" w:w="2160"/>
          </w:tcPr>
          <w:p>
            <w:r>
              <w:t>Approved business systems</w:t>
            </w:r>
          </w:p>
        </w:tc>
        <w:tc>
          <w:tcPr>
            <w:tcW w:type="dxa" w:w="2160"/>
          </w:tcPr>
          <w:p>
            <w:r>
              <w:t>Approved secured systems only</w:t>
            </w:r>
          </w:p>
        </w:tc>
        <w:tc>
          <w:tcPr>
            <w:tcW w:type="dxa" w:w="2160"/>
          </w:tcPr>
          <w:p>
            <w:r>
              <w:t>Approved secured systems with strong access controls</w:t>
            </w:r>
          </w:p>
        </w:tc>
      </w:tr>
      <w:tr>
        <w:tc>
          <w:tcPr>
            <w:tcW w:type="dxa" w:w="2160"/>
          </w:tcPr>
          <w:p>
            <w:r>
              <w:t>Transmission</w:t>
            </w:r>
          </w:p>
        </w:tc>
        <w:tc>
          <w:tcPr>
            <w:tcW w:type="dxa" w:w="2160"/>
          </w:tcPr>
          <w:p>
            <w:r>
              <w:t>Approved business channels</w:t>
            </w:r>
          </w:p>
        </w:tc>
        <w:tc>
          <w:tcPr>
            <w:tcW w:type="dxa" w:w="2160"/>
          </w:tcPr>
          <w:p>
            <w:r>
              <w:t>Encrypted or approved secure channels</w:t>
            </w:r>
          </w:p>
        </w:tc>
        <w:tc>
          <w:tcPr>
            <w:tcW w:type="dxa" w:w="2160"/>
          </w:tcPr>
          <w:p>
            <w:r>
              <w:t>Encrypted approved channels only</w:t>
            </w:r>
          </w:p>
        </w:tc>
      </w:tr>
      <w:tr>
        <w:tc>
          <w:tcPr>
            <w:tcW w:type="dxa" w:w="2160"/>
          </w:tcPr>
          <w:p>
            <w:r>
              <w:t>External Sharing</w:t>
            </w:r>
          </w:p>
        </w:tc>
        <w:tc>
          <w:tcPr>
            <w:tcW w:type="dxa" w:w="2160"/>
          </w:tcPr>
          <w:p>
            <w:r>
              <w:t>Business-approved</w:t>
            </w:r>
          </w:p>
        </w:tc>
        <w:tc>
          <w:tcPr>
            <w:tcW w:type="dxa" w:w="2160"/>
          </w:tcPr>
          <w:p>
            <w:r>
              <w:t>Requires authorization and confidentiality protections</w:t>
            </w:r>
          </w:p>
        </w:tc>
        <w:tc>
          <w:tcPr>
            <w:tcW w:type="dxa" w:w="2160"/>
          </w:tcPr>
          <w:p>
            <w:r>
              <w:t>Requires explicit approval and documented safeguards</w:t>
            </w:r>
          </w:p>
        </w:tc>
      </w:tr>
      <w:tr>
        <w:tc>
          <w:tcPr>
            <w:tcW w:type="dxa" w:w="2160"/>
          </w:tcPr>
          <w:p>
            <w:r>
              <w:t>Printing</w:t>
            </w:r>
          </w:p>
        </w:tc>
        <w:tc>
          <w:tcPr>
            <w:tcW w:type="dxa" w:w="2160"/>
          </w:tcPr>
          <w:p>
            <w:r>
              <w:t>Permitted for business need</w:t>
            </w:r>
          </w:p>
        </w:tc>
        <w:tc>
          <w:tcPr>
            <w:tcW w:type="dxa" w:w="2160"/>
          </w:tcPr>
          <w:p>
            <w:r>
              <w:t>Limited and securely stored</w:t>
            </w:r>
          </w:p>
        </w:tc>
        <w:tc>
          <w:tcPr>
            <w:tcW w:type="dxa" w:w="2160"/>
          </w:tcPr>
          <w:p>
            <w:r>
              <w:t>Strongly restricted and tracked where feasible</w:t>
            </w:r>
          </w:p>
        </w:tc>
      </w:tr>
      <w:tr>
        <w:tc>
          <w:tcPr>
            <w:tcW w:type="dxa" w:w="2160"/>
          </w:tcPr>
          <w:p>
            <w:r>
              <w:t>Disposal</w:t>
            </w:r>
          </w:p>
        </w:tc>
        <w:tc>
          <w:tcPr>
            <w:tcW w:type="dxa" w:w="2160"/>
          </w:tcPr>
          <w:p>
            <w:r>
              <w:t>Normal business disposal</w:t>
            </w:r>
          </w:p>
        </w:tc>
        <w:tc>
          <w:tcPr>
            <w:tcW w:type="dxa" w:w="2160"/>
          </w:tcPr>
          <w:p>
            <w:r>
              <w:t>Secure deletion or shredding</w:t>
            </w:r>
          </w:p>
        </w:tc>
        <w:tc>
          <w:tcPr>
            <w:tcW w:type="dxa" w:w="2160"/>
          </w:tcPr>
          <w:p>
            <w:r>
              <w:t>Verified secure destruction</w:t>
            </w:r>
          </w:p>
        </w:tc>
      </w:tr>
      <w:tr>
        <w:tc>
          <w:tcPr>
            <w:tcW w:type="dxa" w:w="2160"/>
          </w:tcPr>
          <w:p>
            <w:r>
              <w:t>Monitoring</w:t>
            </w:r>
          </w:p>
        </w:tc>
        <w:tc>
          <w:tcPr>
            <w:tcW w:type="dxa" w:w="2160"/>
          </w:tcPr>
          <w:p>
            <w:r>
              <w:t>Standard monitoring</w:t>
            </w:r>
          </w:p>
        </w:tc>
        <w:tc>
          <w:tcPr>
            <w:tcW w:type="dxa" w:w="2160"/>
          </w:tcPr>
          <w:p>
            <w:r>
              <w:t>Access and activity logging where feasible</w:t>
            </w:r>
          </w:p>
        </w:tc>
        <w:tc>
          <w:tcPr>
            <w:tcW w:type="dxa" w:w="2160"/>
          </w:tcPr>
          <w:p>
            <w:r>
              <w:t>Enhanced logging and periodic review</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Executive Leadership</w:t>
            </w:r>
          </w:p>
        </w:tc>
        <w:tc>
          <w:tcPr>
            <w:tcW w:type="dxa" w:w="4320"/>
          </w:tcPr>
          <w:p>
            <w:r>
              <w:t>Provides oversight of confidentiality risk management and supports the organization’s confidentiality commitments.</w:t>
            </w:r>
          </w:p>
        </w:tc>
      </w:tr>
      <w:tr>
        <w:tc>
          <w:tcPr>
            <w:tcW w:type="dxa" w:w="4320"/>
          </w:tcPr>
          <w:p>
            <w:r>
              <w:t>Chief Executive Officer</w:t>
            </w:r>
          </w:p>
        </w:tc>
        <w:tc>
          <w:tcPr>
            <w:tcW w:type="dxa" w:w="4320"/>
          </w:tcPr>
          <w:p>
            <w:r>
              <w:t>Ensures business accountability for protecting confidential information and supports enforcement of this policy.</w:t>
            </w:r>
          </w:p>
        </w:tc>
      </w:tr>
      <w:tr>
        <w:tc>
          <w:tcPr>
            <w:tcW w:type="dxa" w:w="4320"/>
          </w:tcPr>
          <w:p>
            <w:r>
              <w:t>Chief Information Security Officer</w:t>
            </w:r>
          </w:p>
        </w:tc>
        <w:tc>
          <w:tcPr>
            <w:tcW w:type="dxa" w:w="4320"/>
          </w:tcPr>
          <w:p>
            <w:r>
              <w:t>Owns this policy, establishes confidentiality safeguards, oversees implementation, monitors compliance, and reports confidentiality risks to leadership.</w:t>
            </w:r>
          </w:p>
        </w:tc>
      </w:tr>
      <w:tr>
        <w:tc>
          <w:tcPr>
            <w:tcW w:type="dxa" w:w="4320"/>
          </w:tcPr>
          <w:p>
            <w:r>
              <w:t>Legal Counsel</w:t>
            </w:r>
          </w:p>
        </w:tc>
        <w:tc>
          <w:tcPr>
            <w:tcW w:type="dxa" w:w="4320"/>
          </w:tcPr>
          <w:p>
            <w:r>
              <w:t>Advises on confidentiality obligations, contractual requirements, legal holds, compelled disclosures, regulatory matters, and breach notification requirements.</w:t>
            </w:r>
          </w:p>
        </w:tc>
      </w:tr>
      <w:tr>
        <w:tc>
          <w:tcPr>
            <w:tcW w:type="dxa" w:w="4320"/>
          </w:tcPr>
          <w:p>
            <w:r>
              <w:t>Privacy Officer or Data Protection Lead</w:t>
            </w:r>
          </w:p>
        </w:tc>
        <w:tc>
          <w:tcPr>
            <w:tcW w:type="dxa" w:w="4320"/>
          </w:tcPr>
          <w:p>
            <w:r>
              <w:t>Advises on handling requirements where confidential information includes personal information or regulated data.</w:t>
            </w:r>
          </w:p>
        </w:tc>
      </w:tr>
      <w:tr>
        <w:tc>
          <w:tcPr>
            <w:tcW w:type="dxa" w:w="4320"/>
          </w:tcPr>
          <w:p>
            <w:r>
              <w:t>Information Asset Owners</w:t>
            </w:r>
          </w:p>
        </w:tc>
        <w:tc>
          <w:tcPr>
            <w:tcW w:type="dxa" w:w="4320"/>
          </w:tcPr>
          <w:p>
            <w:r>
              <w:t>Classify information assets, approve access, define handling requirements, validate retention needs, and ensure appropriate safeguards are in place.</w:t>
            </w:r>
          </w:p>
        </w:tc>
      </w:tr>
      <w:tr>
        <w:tc>
          <w:tcPr>
            <w:tcW w:type="dxa" w:w="4320"/>
          </w:tcPr>
          <w:p>
            <w:r>
              <w:t>System Owners</w:t>
            </w:r>
          </w:p>
        </w:tc>
        <w:tc>
          <w:tcPr>
            <w:tcW w:type="dxa" w:w="4320"/>
          </w:tcPr>
          <w:p>
            <w:r>
              <w:t>Implement technical controls for systems that store, process, or transmit confidential information, including access control, encryption, logging, retention, and secure disposal capabilities.</w:t>
            </w:r>
          </w:p>
        </w:tc>
      </w:tr>
      <w:tr>
        <w:tc>
          <w:tcPr>
            <w:tcW w:type="dxa" w:w="4320"/>
          </w:tcPr>
          <w:p>
            <w:r>
              <w:t>Managers</w:t>
            </w:r>
          </w:p>
        </w:tc>
        <w:tc>
          <w:tcPr>
            <w:tcW w:type="dxa" w:w="4320"/>
          </w:tcPr>
          <w:p>
            <w:r>
              <w:t>Ensure team members understand and comply with confidentiality requirements, approve access based on business need, and promptly request access changes when roles change.</w:t>
            </w:r>
          </w:p>
        </w:tc>
      </w:tr>
      <w:tr>
        <w:tc>
          <w:tcPr>
            <w:tcW w:type="dxa" w:w="4320"/>
          </w:tcPr>
          <w:p>
            <w:r>
              <w:t>Human Resources</w:t>
            </w:r>
          </w:p>
        </w:tc>
        <w:tc>
          <w:tcPr>
            <w:tcW w:type="dxa" w:w="4320"/>
          </w:tcPr>
          <w:p>
            <w:r>
              <w:t>Ensures workforce confidentiality obligations are acknowledged, supports training completion, and coordinates disciplinary processes where required.</w:t>
            </w:r>
          </w:p>
        </w:tc>
      </w:tr>
      <w:tr>
        <w:tc>
          <w:tcPr>
            <w:tcW w:type="dxa" w:w="4320"/>
          </w:tcPr>
          <w:p>
            <w:r>
              <w:t>Procurement and Vendor Management</w:t>
            </w:r>
          </w:p>
        </w:tc>
        <w:tc>
          <w:tcPr>
            <w:tcW w:type="dxa" w:w="4320"/>
          </w:tcPr>
          <w:p>
            <w:r>
              <w:t>Ensures third parties with access to confidential information undergo appropriate review and are subject to confidentiality and security obligations.</w:t>
            </w:r>
          </w:p>
        </w:tc>
      </w:tr>
      <w:tr>
        <w:tc>
          <w:tcPr>
            <w:tcW w:type="dxa" w:w="4320"/>
          </w:tcPr>
          <w:p>
            <w:r>
              <w:t>Information Technology</w:t>
            </w:r>
          </w:p>
        </w:tc>
        <w:tc>
          <w:tcPr>
            <w:tcW w:type="dxa" w:w="4320"/>
          </w:tcPr>
          <w:p>
            <w:r>
              <w:t>Supports secure configuration, endpoint protection, identity management, backups, logging, monitoring, and approved collaboration tools.</w:t>
            </w:r>
          </w:p>
        </w:tc>
      </w:tr>
      <w:tr>
        <w:tc>
          <w:tcPr>
            <w:tcW w:type="dxa" w:w="4320"/>
          </w:tcPr>
          <w:p>
            <w:r>
              <w:t>Security Operations</w:t>
            </w:r>
          </w:p>
        </w:tc>
        <w:tc>
          <w:tcPr>
            <w:tcW w:type="dxa" w:w="4320"/>
          </w:tcPr>
          <w:p>
            <w:r>
              <w:t>Monitors for potential unauthorized access or disclosure, investigates alerts, and supports incident response involving confidential information.</w:t>
            </w:r>
          </w:p>
        </w:tc>
      </w:tr>
      <w:tr>
        <w:tc>
          <w:tcPr>
            <w:tcW w:type="dxa" w:w="4320"/>
          </w:tcPr>
          <w:p>
            <w:r>
              <w:t>Employees and Contractors</w:t>
            </w:r>
          </w:p>
        </w:tc>
        <w:tc>
          <w:tcPr>
            <w:tcW w:type="dxa" w:w="4320"/>
          </w:tcPr>
          <w:p>
            <w:r>
              <w:t>Protect confidential information, follow approved handling procedures, complete required training, use only approved systems, and promptly report suspected incidents.</w:t>
            </w:r>
          </w:p>
        </w:tc>
      </w:tr>
      <w:tr>
        <w:tc>
          <w:tcPr>
            <w:tcW w:type="dxa" w:w="4320"/>
          </w:tcPr>
          <w:p>
            <w:r>
              <w:t>Third Parties</w:t>
            </w:r>
          </w:p>
        </w:tc>
        <w:tc>
          <w:tcPr>
            <w:tcW w:type="dxa" w:w="4320"/>
          </w:tcPr>
          <w:p>
            <w:r>
              <w:t>Protect confidential information in accordance with agreements, approved instructions, and applicable security requirements.</w:t>
            </w:r>
          </w:p>
        </w:tc>
      </w:tr>
    </w:tbl>
    <w:p>
      <w:pPr>
        <w:pStyle w:val="Heading2"/>
      </w:pPr>
      <w:r>
        <w:t>Compliance, Monitoring &amp; Enforcement</w:t>
      </w:r>
    </w:p>
    <w:p>
      <w:r>
        <w:t>Compliance with this policy shall be monitored through a combination of management oversight, technical controls, access reviews, security monitoring, vendor oversight, training records, incident metrics, internal assessments, and audit activities.</w:t>
      </w:r>
    </w:p>
    <w:p>
      <w:r>
        <w:t>Monitoring activities may include:</w:t>
      </w:r>
    </w:p>
    <w:p>
      <w:pPr>
        <w:pStyle w:val="ListBullet"/>
      </w:pPr>
      <w:r>
        <w:t>Review of access to repositories, systems, applications, databases, and collaboration platforms containing confidential information.</w:t>
      </w:r>
    </w:p>
    <w:p>
      <w:pPr>
        <w:pStyle w:val="ListBullet"/>
      </w:pPr>
      <w:r>
        <w:t>Review of privileged user activity and administrative actions.</w:t>
      </w:r>
    </w:p>
    <w:p>
      <w:pPr>
        <w:pStyle w:val="ListBullet"/>
      </w:pPr>
      <w:r>
        <w:t>Monitoring for unauthorized sharing, public exposure, unusual downloads, mass exports, or abnormal access patterns.</w:t>
      </w:r>
    </w:p>
    <w:p>
      <w:pPr>
        <w:pStyle w:val="ListBullet"/>
      </w:pPr>
      <w:r>
        <w:t>Periodic review of user access rights against business need.</w:t>
      </w:r>
    </w:p>
    <w:p>
      <w:pPr>
        <w:pStyle w:val="ListBullet"/>
      </w:pPr>
      <w:r>
        <w:t>Review of third-party access and contractual confidentiality obligations.</w:t>
      </w:r>
    </w:p>
    <w:p>
      <w:pPr>
        <w:pStyle w:val="ListBullet"/>
      </w:pPr>
      <w:r>
        <w:t>Validation of encryption, logging, backup, and retention controls.</w:t>
      </w:r>
    </w:p>
    <w:p>
      <w:pPr>
        <w:pStyle w:val="ListBullet"/>
      </w:pPr>
      <w:r>
        <w:t>Review of incident reports involving unauthorized disclosure or suspected exposure.</w:t>
      </w:r>
    </w:p>
    <w:p>
      <w:pPr>
        <w:pStyle w:val="ListBullet"/>
      </w:pPr>
      <w:r>
        <w:t>Training completion tracking and follow-up.</w:t>
      </w:r>
    </w:p>
    <w:p>
      <w:pPr>
        <w:pStyle w:val="ListBullet"/>
      </w:pPr>
      <w:r>
        <w:t>Review of exceptions and remediation actions.</w:t>
      </w:r>
    </w:p>
    <w:p>
      <w:pPr>
        <w:pStyle w:val="ListBullet"/>
      </w:pPr>
      <w:r>
        <w:t>Internal audits or readiness assessments related to confidentiality commitments.</w:t>
      </w:r>
    </w:p>
    <w:p>
      <w:r>
        <w:t>Minimum monitoring expectations are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Workforce confidentiality training completion review</w:t>
            </w:r>
          </w:p>
        </w:tc>
        <w:tc>
          <w:tcPr>
            <w:tcW w:type="dxa" w:w="2160"/>
          </w:tcPr>
          <w:p>
            <w:r>
              <w:t>At onboarding and annually</w:t>
            </w:r>
          </w:p>
        </w:tc>
        <w:tc>
          <w:tcPr>
            <w:tcW w:type="dxa" w:w="2160"/>
          </w:tcPr>
          <w:p>
            <w:r>
              <w:t>Human Resources and Security</w:t>
            </w:r>
          </w:p>
        </w:tc>
        <w:tc>
          <w:tcPr>
            <w:tcW w:type="dxa" w:w="2160"/>
          </w:tcPr>
          <w:p>
            <w:r>
              <w:t>Training completion reports</w:t>
            </w:r>
          </w:p>
        </w:tc>
      </w:tr>
      <w:tr>
        <w:tc>
          <w:tcPr>
            <w:tcW w:type="dxa" w:w="2160"/>
          </w:tcPr>
          <w:p>
            <w:r>
              <w:t>User access review for key systems containing confidential information</w:t>
            </w:r>
          </w:p>
        </w:tc>
        <w:tc>
          <w:tcPr>
            <w:tcW w:type="dxa" w:w="2160"/>
          </w:tcPr>
          <w:p>
            <w:r>
              <w:t>At least quarterly</w:t>
            </w:r>
          </w:p>
        </w:tc>
        <w:tc>
          <w:tcPr>
            <w:tcW w:type="dxa" w:w="2160"/>
          </w:tcPr>
          <w:p>
            <w:r>
              <w:t>System Owners and Managers</w:t>
            </w:r>
          </w:p>
        </w:tc>
        <w:tc>
          <w:tcPr>
            <w:tcW w:type="dxa" w:w="2160"/>
          </w:tcPr>
          <w:p>
            <w:r>
              <w:t>Access review records and approvals</w:t>
            </w:r>
          </w:p>
        </w:tc>
      </w:tr>
      <w:tr>
        <w:tc>
          <w:tcPr>
            <w:tcW w:type="dxa" w:w="2160"/>
          </w:tcPr>
          <w:p>
            <w:r>
              <w:t>Privileged access review</w:t>
            </w:r>
          </w:p>
        </w:tc>
        <w:tc>
          <w:tcPr>
            <w:tcW w:type="dxa" w:w="2160"/>
          </w:tcPr>
          <w:p>
            <w:r>
              <w:t>At least quarterly</w:t>
            </w:r>
          </w:p>
        </w:tc>
        <w:tc>
          <w:tcPr>
            <w:tcW w:type="dxa" w:w="2160"/>
          </w:tcPr>
          <w:p>
            <w:r>
              <w:t>Security and System Owners</w:t>
            </w:r>
          </w:p>
        </w:tc>
        <w:tc>
          <w:tcPr>
            <w:tcW w:type="dxa" w:w="2160"/>
          </w:tcPr>
          <w:p>
            <w:r>
              <w:t>Privileged access review evidence</w:t>
            </w:r>
          </w:p>
        </w:tc>
      </w:tr>
      <w:tr>
        <w:tc>
          <w:tcPr>
            <w:tcW w:type="dxa" w:w="2160"/>
          </w:tcPr>
          <w:p>
            <w:r>
              <w:t>Third-party access review</w:t>
            </w:r>
          </w:p>
        </w:tc>
        <w:tc>
          <w:tcPr>
            <w:tcW w:type="dxa" w:w="2160"/>
          </w:tcPr>
          <w:p>
            <w:r>
              <w:t>At least annually or upon contract change</w:t>
            </w:r>
          </w:p>
        </w:tc>
        <w:tc>
          <w:tcPr>
            <w:tcW w:type="dxa" w:w="2160"/>
          </w:tcPr>
          <w:p>
            <w:r>
              <w:t>Vendor Management and System Owners</w:t>
            </w:r>
          </w:p>
        </w:tc>
        <w:tc>
          <w:tcPr>
            <w:tcW w:type="dxa" w:w="2160"/>
          </w:tcPr>
          <w:p>
            <w:r>
              <w:t>Vendor access review records</w:t>
            </w:r>
          </w:p>
        </w:tc>
      </w:tr>
      <w:tr>
        <w:tc>
          <w:tcPr>
            <w:tcW w:type="dxa" w:w="2160"/>
          </w:tcPr>
          <w:p>
            <w:r>
              <w:t>Confidentiality incident review</w:t>
            </w:r>
          </w:p>
        </w:tc>
        <w:tc>
          <w:tcPr>
            <w:tcW w:type="dxa" w:w="2160"/>
          </w:tcPr>
          <w:p>
            <w:r>
              <w:t>As incidents occur and at least quarterly in aggregate</w:t>
            </w:r>
          </w:p>
        </w:tc>
        <w:tc>
          <w:tcPr>
            <w:tcW w:type="dxa" w:w="2160"/>
          </w:tcPr>
          <w:p>
            <w:r>
              <w:t>Security Operations</w:t>
            </w:r>
          </w:p>
        </w:tc>
        <w:tc>
          <w:tcPr>
            <w:tcW w:type="dxa" w:w="2160"/>
          </w:tcPr>
          <w:p>
            <w:r>
              <w:t>Incident tickets, root cause analysis, corrective actions</w:t>
            </w:r>
          </w:p>
        </w:tc>
      </w:tr>
      <w:tr>
        <w:tc>
          <w:tcPr>
            <w:tcW w:type="dxa" w:w="2160"/>
          </w:tcPr>
          <w:p>
            <w:r>
              <w:t>Public exposure review for externally accessible repositories and storage</w:t>
            </w:r>
          </w:p>
        </w:tc>
        <w:tc>
          <w:tcPr>
            <w:tcW w:type="dxa" w:w="2160"/>
          </w:tcPr>
          <w:p>
            <w:r>
              <w:t>At least quarterly</w:t>
            </w:r>
          </w:p>
        </w:tc>
        <w:tc>
          <w:tcPr>
            <w:tcW w:type="dxa" w:w="2160"/>
          </w:tcPr>
          <w:p>
            <w:r>
              <w:t>Security and IT</w:t>
            </w:r>
          </w:p>
        </w:tc>
        <w:tc>
          <w:tcPr>
            <w:tcW w:type="dxa" w:w="2160"/>
          </w:tcPr>
          <w:p>
            <w:r>
              <w:t>Scan results, remediation records</w:t>
            </w:r>
          </w:p>
        </w:tc>
      </w:tr>
      <w:tr>
        <w:tc>
          <w:tcPr>
            <w:tcW w:type="dxa" w:w="2160"/>
          </w:tcPr>
          <w:p>
            <w:r>
              <w:t>Policy compliance assessment</w:t>
            </w:r>
          </w:p>
        </w:tc>
        <w:tc>
          <w:tcPr>
            <w:tcW w:type="dxa" w:w="2160"/>
          </w:tcPr>
          <w:p>
            <w:r>
              <w:t>At least annually</w:t>
            </w:r>
          </w:p>
        </w:tc>
        <w:tc>
          <w:tcPr>
            <w:tcW w:type="dxa" w:w="2160"/>
          </w:tcPr>
          <w:p>
            <w:r>
              <w:t>Information Security</w:t>
            </w:r>
          </w:p>
        </w:tc>
        <w:tc>
          <w:tcPr>
            <w:tcW w:type="dxa" w:w="2160"/>
          </w:tcPr>
          <w:p>
            <w:r>
              <w:t>Assessment report and action plan</w:t>
            </w:r>
          </w:p>
        </w:tc>
      </w:tr>
      <w:tr>
        <w:tc>
          <w:tcPr>
            <w:tcW w:type="dxa" w:w="2160"/>
          </w:tcPr>
          <w:p>
            <w:r>
              <w:t>Exception review</w:t>
            </w:r>
          </w:p>
        </w:tc>
        <w:tc>
          <w:tcPr>
            <w:tcW w:type="dxa" w:w="2160"/>
          </w:tcPr>
          <w:p>
            <w:r>
              <w:t>At least quarterly</w:t>
            </w:r>
          </w:p>
        </w:tc>
        <w:tc>
          <w:tcPr>
            <w:tcW w:type="dxa" w:w="2160"/>
          </w:tcPr>
          <w:p>
            <w:r>
              <w:t>Information Security and Risk Management</w:t>
            </w:r>
          </w:p>
        </w:tc>
        <w:tc>
          <w:tcPr>
            <w:tcW w:type="dxa" w:w="2160"/>
          </w:tcPr>
          <w:p>
            <w:r>
              <w:t>Exception register and approvals</w:t>
            </w:r>
          </w:p>
        </w:tc>
      </w:tr>
    </w:tbl>
    <w:p>
      <w:r>
        <w:t>Enforcement shall be proportionate to the severity, intent, recurrence, and impact of the violation. Enforcement actions may include:</w:t>
      </w:r>
    </w:p>
    <w:p>
      <w:pPr>
        <w:pStyle w:val="ListBullet"/>
      </w:pPr>
      <w:r>
        <w:t>Coaching or retraining.</w:t>
      </w:r>
    </w:p>
    <w:p>
      <w:pPr>
        <w:pStyle w:val="ListBullet"/>
      </w:pPr>
      <w:r>
        <w:t>Removal or restriction of access.</w:t>
      </w:r>
    </w:p>
    <w:p>
      <w:pPr>
        <w:pStyle w:val="ListBullet"/>
      </w:pPr>
      <w:r>
        <w:t>Formal corrective action.</w:t>
      </w:r>
    </w:p>
    <w:p>
      <w:pPr>
        <w:pStyle w:val="ListBullet"/>
      </w:pPr>
      <w:r>
        <w:t>Disciplinary action up to and including termination of employment.</w:t>
      </w:r>
    </w:p>
    <w:p>
      <w:pPr>
        <w:pStyle w:val="ListBullet"/>
      </w:pPr>
      <w:r>
        <w:t>Termination of vendor or contractor access.</w:t>
      </w:r>
    </w:p>
    <w:p>
      <w:pPr>
        <w:pStyle w:val="ListBullet"/>
      </w:pPr>
      <w:r>
        <w:t>Contractual remedies.</w:t>
      </w:r>
    </w:p>
    <w:p>
      <w:pPr>
        <w:pStyle w:val="ListBullet"/>
      </w:pPr>
      <w:r>
        <w:t>Legal action where appropriate.</w:t>
      </w:r>
    </w:p>
    <w:p>
      <w:pPr>
        <w:pStyle w:val="ListBullet"/>
      </w:pPr>
      <w:r>
        <w:t>Notification to customers, partners, regulators, or affected parties where required.</w:t>
      </w:r>
    </w:p>
    <w:p>
      <w:r>
        <w:t>Personnel who become aware of a violation or suspected violation of this policy shall report it promptly to [Security Contact], [Service Desk], [Incident Reporting Channel], or their manager.</w:t>
      </w:r>
    </w:p>
    <w:p>
      <w:r>
        <w:t>Retaliation against any person who reports a suspected confidentiality concern in good faith is prohibited.</w:t>
      </w:r>
    </w:p>
    <w:p>
      <w:pPr>
        <w:pStyle w:val="Heading2"/>
      </w:pPr>
      <w:r>
        <w:t>Exceptions</w:t>
      </w:r>
    </w:p>
    <w:p>
      <w:r>
        <w:t>Exceptions to this policy shall be permitted only when there is a documented business justification, risk assessment, compensating controls where feasible, and formal approval from authorized personnel.</w:t>
      </w:r>
    </w:p>
    <w:p>
      <w:r>
        <w:t>Exception requests shall include:</w:t>
      </w:r>
    </w:p>
    <w:p>
      <w:pPr>
        <w:pStyle w:val="ListBullet"/>
      </w:pPr>
      <w:r>
        <w:t>Description of the policy requirement for which an exception is requested.</w:t>
      </w:r>
    </w:p>
    <w:p>
      <w:pPr>
        <w:pStyle w:val="ListBullet"/>
      </w:pPr>
      <w:r>
        <w:t>Business justification.</w:t>
      </w:r>
    </w:p>
    <w:p>
      <w:pPr>
        <w:pStyle w:val="ListBullet"/>
      </w:pPr>
      <w:r>
        <w:t>Scope of affected information, systems, users, third parties, or processes.</w:t>
      </w:r>
    </w:p>
    <w:p>
      <w:pPr>
        <w:pStyle w:val="ListBullet"/>
      </w:pPr>
      <w:r>
        <w:t>Confidentiality risks and potential impact.</w:t>
      </w:r>
    </w:p>
    <w:p>
      <w:pPr>
        <w:pStyle w:val="ListBullet"/>
      </w:pPr>
      <w:r>
        <w:t>Proposed compensating controls.</w:t>
      </w:r>
    </w:p>
    <w:p>
      <w:pPr>
        <w:pStyle w:val="ListBullet"/>
      </w:pPr>
      <w:r>
        <w:t>Duration of the exception.</w:t>
      </w:r>
    </w:p>
    <w:p>
      <w:pPr>
        <w:pStyle w:val="ListBullet"/>
      </w:pPr>
      <w:r>
        <w:t>Remediation or transition plan.</w:t>
      </w:r>
    </w:p>
    <w:p>
      <w:pPr>
        <w:pStyle w:val="ListBullet"/>
      </w:pPr>
      <w:r>
        <w:t>Approval from the Information Security owner and relevant business or system owner.</w:t>
      </w:r>
    </w:p>
    <w:p>
      <w:pPr>
        <w:pStyle w:val="ListBullet"/>
      </w:pPr>
      <w:r>
        <w:t>Legal, Privacy, or Risk approval where required based on the nature of the information.</w:t>
      </w:r>
    </w:p>
    <w:p>
      <w:r>
        <w:t>Exceptions shall be time-bound and reviewed periodically. Permanent exceptions are not permitted unless the policy is updated to reflect an approved change in organizational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Maximum Approval Period</w:t>
            </w:r>
          </w:p>
        </w:tc>
        <w:tc>
          <w:tcPr>
            <w:tcW w:type="dxa" w:w="2880"/>
          </w:tcPr>
          <w:p>
            <w:r>
              <w:t>Required Approval</w:t>
            </w:r>
          </w:p>
        </w:tc>
      </w:tr>
      <w:tr>
        <w:tc>
          <w:tcPr>
            <w:tcW w:type="dxa" w:w="2880"/>
          </w:tcPr>
          <w:p>
            <w:r>
              <w:t>Low</w:t>
            </w:r>
          </w:p>
        </w:tc>
        <w:tc>
          <w:tcPr>
            <w:tcW w:type="dxa" w:w="2880"/>
          </w:tcPr>
          <w:p>
            <w:r>
              <w:t>Up to 12 months</w:t>
            </w:r>
          </w:p>
        </w:tc>
        <w:tc>
          <w:tcPr>
            <w:tcW w:type="dxa" w:w="2880"/>
          </w:tcPr>
          <w:p>
            <w:r>
              <w:t>Information Security and Business Owner</w:t>
            </w:r>
          </w:p>
        </w:tc>
      </w:tr>
      <w:tr>
        <w:tc>
          <w:tcPr>
            <w:tcW w:type="dxa" w:w="2880"/>
          </w:tcPr>
          <w:p>
            <w:r>
              <w:t>Medium</w:t>
            </w:r>
          </w:p>
        </w:tc>
        <w:tc>
          <w:tcPr>
            <w:tcW w:type="dxa" w:w="2880"/>
          </w:tcPr>
          <w:p>
            <w:r>
              <w:t>Up to 6 months</w:t>
            </w:r>
          </w:p>
        </w:tc>
        <w:tc>
          <w:tcPr>
            <w:tcW w:type="dxa" w:w="2880"/>
          </w:tcPr>
          <w:p>
            <w:r>
              <w:t>Information Security, Business Owner, and Risk Management</w:t>
            </w:r>
          </w:p>
        </w:tc>
      </w:tr>
      <w:tr>
        <w:tc>
          <w:tcPr>
            <w:tcW w:type="dxa" w:w="2880"/>
          </w:tcPr>
          <w:p>
            <w:r>
              <w:t>High</w:t>
            </w:r>
          </w:p>
        </w:tc>
        <w:tc>
          <w:tcPr>
            <w:tcW w:type="dxa" w:w="2880"/>
          </w:tcPr>
          <w:p>
            <w:r>
              <w:t>Up to 90 days</w:t>
            </w:r>
          </w:p>
        </w:tc>
        <w:tc>
          <w:tcPr>
            <w:tcW w:type="dxa" w:w="2880"/>
          </w:tcPr>
          <w:p>
            <w:r>
              <w:t>CISO, Business Executive, and Legal or Privacy where applicable</w:t>
            </w:r>
          </w:p>
        </w:tc>
      </w:tr>
      <w:tr>
        <w:tc>
          <w:tcPr>
            <w:tcW w:type="dxa" w:w="2880"/>
          </w:tcPr>
          <w:p>
            <w:r>
              <w:t>Critical</w:t>
            </w:r>
          </w:p>
        </w:tc>
        <w:tc>
          <w:tcPr>
            <w:tcW w:type="dxa" w:w="2880"/>
          </w:tcPr>
          <w:p>
            <w:r>
              <w:t>Not permitted unless approved by Executive Leadership</w:t>
            </w:r>
          </w:p>
        </w:tc>
        <w:tc>
          <w:tcPr>
            <w:tcW w:type="dxa" w:w="2880"/>
          </w:tcPr>
          <w:p>
            <w:r>
              <w:t>Executive Leadership and CISO</w:t>
            </w:r>
          </w:p>
        </w:tc>
      </w:tr>
    </w:tbl>
    <w:p>
      <w:r>
        <w:t>Expired exceptions shall be treated as non-compliance unless renewed through the formal exception process before expiration.</w:t>
      </w:r>
    </w:p>
    <w:p>
      <w:pPr>
        <w:pStyle w:val="Heading2"/>
      </w:pPr>
      <w:r>
        <w:t>Review &amp; Maintenance</w:t>
      </w:r>
    </w:p>
    <w:p>
      <w:r>
        <w:t>This policy shall be reviewed at least annually and whenever significant changes occur that may affect confidentiality requirements, including:</w:t>
      </w:r>
    </w:p>
    <w:p>
      <w:pPr>
        <w:pStyle w:val="ListBullet"/>
      </w:pPr>
      <w:r>
        <w:t>Changes to products, services, systems, or business processes.</w:t>
      </w:r>
    </w:p>
    <w:p>
      <w:pPr>
        <w:pStyle w:val="ListBullet"/>
      </w:pPr>
      <w:r>
        <w:t>New or changed customer commitments.</w:t>
      </w:r>
    </w:p>
    <w:p>
      <w:pPr>
        <w:pStyle w:val="ListBullet"/>
      </w:pPr>
      <w:r>
        <w:t>New or changed legal, regulatory, contractual, or compliance obligations.</w:t>
      </w:r>
    </w:p>
    <w:p>
      <w:pPr>
        <w:pStyle w:val="ListBullet"/>
      </w:pPr>
      <w:r>
        <w:t>Significant security incidents involving confidential information.</w:t>
      </w:r>
    </w:p>
    <w:p>
      <w:pPr>
        <w:pStyle w:val="ListBullet"/>
      </w:pPr>
      <w:r>
        <w:t>Material changes in technology, infrastructure, or third-party services.</w:t>
      </w:r>
    </w:p>
    <w:p>
      <w:pPr>
        <w:pStyle w:val="ListBullet"/>
      </w:pPr>
      <w:r>
        <w:t>Audit findings or risk assessments requiring policy updates.</w:t>
      </w:r>
    </w:p>
    <w:p>
      <w:pPr>
        <w:pStyle w:val="ListBullet"/>
      </w:pPr>
      <w:r>
        <w:t>Changes in organizational structure, roles, or responsibilities.</w:t>
      </w:r>
    </w:p>
    <w:p>
      <w:r>
        <w:t>The [Chief Information Security Officer] is responsible for maintaining this policy and ensuring it remains aligned with organizational commitments, business objectives, risk appetite, and operational practices.</w:t>
      </w:r>
    </w:p>
    <w:p>
      <w:r>
        <w:t>Policy updates shall be approved by [Approving Authority] and communicated to affected personnel. Superseded versions shall be retained in accordance with the organization’s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