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Cookie / Tracking Technologies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[POL-PRIV-COOKIE-001]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Policy defines the mandatory requirements for the use of cookies, pixels, tags, software development kit identifiers, local storage, device fingerprinting, analytics tools, advertising technologies, and similar tracking technologies by [Organisation Name].</w:t>
      </w:r>
    </w:p>
    <w:p>
      <w:r>
        <w:t>The purpose of this Policy is to ensure that tracking technologies are used lawfully, transparently, securely, and in a manner that respects individuals’ privacy choices. It establishes requirements for cookie categorisation, consent collection, cookie banner design, consent records, vendor governance, and ongoing monitoring.</w:t>
      </w:r>
    </w:p>
    <w:p>
      <w:pPr>
        <w:pStyle w:val="Heading2"/>
      </w:pPr>
      <w:r>
        <w:t>Scope</w:t>
      </w:r>
    </w:p>
    <w:p>
      <w:r>
        <w:t>This Policy applies to:</w:t>
      </w:r>
    </w:p>
    <w:p>
      <w:pPr>
        <w:pStyle w:val="ListBullet"/>
      </w:pPr>
      <w:r>
        <w:t>All websites, mobile applications, portals, landing pages, customer platforms, and digital services operated by or on behalf of [Organisation Name].</w:t>
      </w:r>
    </w:p>
    <w:p>
      <w:pPr>
        <w:pStyle w:val="ListBullet"/>
      </w:pPr>
      <w:r>
        <w:t>All cookies and tracking technologies deployed directly by [Organisation Name] or by third parties acting on its behalf.</w:t>
      </w:r>
    </w:p>
    <w:p>
      <w:pPr>
        <w:pStyle w:val="ListBullet"/>
      </w:pPr>
      <w:r>
        <w:t>All business units, employees, contractors, developers, product owners, marketers, agencies, and service providers involved in designing, operating, maintaining, or measuring digital services.</w:t>
      </w:r>
    </w:p>
    <w:p>
      <w:pPr>
        <w:pStyle w:val="ListBullet"/>
      </w:pPr>
      <w:r>
        <w:t>All processing of personal data or device-related information through tracking technologies, whether the information directly identifies an individual or can reasonably be linked to a user, browser, device, session, or profile.</w:t>
      </w:r>
    </w:p>
    <w:p>
      <w:r>
        <w:t>This Policy covers, at minimum, the following categories of tracking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Description</w:t>
            </w:r>
          </w:p>
        </w:tc>
        <w:tc>
          <w:tcPr>
            <w:tcW w:type="dxa" w:w="2880"/>
          </w:tcPr>
          <w:p>
            <w:r>
              <w:t>Consent Requirement</w:t>
            </w:r>
          </w:p>
        </w:tc>
      </w:tr>
      <w:tr>
        <w:tc>
          <w:tcPr>
            <w:tcW w:type="dxa" w:w="2880"/>
          </w:tcPr>
          <w:p>
            <w:r>
              <w:t>Strictly Necessary</w:t>
            </w:r>
          </w:p>
        </w:tc>
        <w:tc>
          <w:tcPr>
            <w:tcW w:type="dxa" w:w="2880"/>
          </w:tcPr>
          <w:p>
            <w:r>
              <w:t>Required to provide a service requested by the user, maintain security, manage sessions, remember privacy choices, enable load balancing, or complete transactions.</w:t>
            </w:r>
          </w:p>
        </w:tc>
        <w:tc>
          <w:tcPr>
            <w:tcW w:type="dxa" w:w="2880"/>
          </w:tcPr>
          <w:p>
            <w:r>
              <w:t>May be used without prior consent where genuinely necessary, but must be disclosed.</w:t>
            </w:r>
          </w:p>
        </w:tc>
      </w:tr>
      <w:tr>
        <w:tc>
          <w:tcPr>
            <w:tcW w:type="dxa" w:w="2880"/>
          </w:tcPr>
          <w:p>
            <w:r>
              <w:t>Functional</w:t>
            </w:r>
          </w:p>
        </w:tc>
        <w:tc>
          <w:tcPr>
            <w:tcW w:type="dxa" w:w="2880"/>
          </w:tcPr>
          <w:p>
            <w:r>
              <w:t>Enables enhanced functionality, preferences, personalisation, or non-essential service features.</w:t>
            </w:r>
          </w:p>
        </w:tc>
        <w:tc>
          <w:tcPr>
            <w:tcW w:type="dxa" w:w="2880"/>
          </w:tcPr>
          <w:p>
            <w:r>
              <w:t>Requires prior consent unless demonstrably necessary for a user-requested service.</w:t>
            </w:r>
          </w:p>
        </w:tc>
      </w:tr>
      <w:tr>
        <w:tc>
          <w:tcPr>
            <w:tcW w:type="dxa" w:w="2880"/>
          </w:tcPr>
          <w:p>
            <w:r>
              <w:t>Analytics / Performance</w:t>
            </w:r>
          </w:p>
        </w:tc>
        <w:tc>
          <w:tcPr>
            <w:tcW w:type="dxa" w:w="2880"/>
          </w:tcPr>
          <w:p>
            <w:r>
              <w:t>Measures usage, performance, errors, journeys, and audience behaviour. Includes both first-party and third-party analytics unless configured to avoid personal data and cross-site tracking.</w:t>
            </w:r>
          </w:p>
        </w:tc>
        <w:tc>
          <w:tcPr>
            <w:tcW w:type="dxa" w:w="2880"/>
          </w:tcPr>
          <w:p>
            <w:r>
              <w:t>Requires prior consent unless approved as privacy-preserving and non-intrusive by the Data Protection Officer.</w:t>
            </w:r>
          </w:p>
        </w:tc>
      </w:tr>
      <w:tr>
        <w:tc>
          <w:tcPr>
            <w:tcW w:type="dxa" w:w="2880"/>
          </w:tcPr>
          <w:p>
            <w:r>
              <w:t>Advertising / Marketing</w:t>
            </w:r>
          </w:p>
        </w:tc>
        <w:tc>
          <w:tcPr>
            <w:tcW w:type="dxa" w:w="2880"/>
          </w:tcPr>
          <w:p>
            <w:r>
              <w:t>Supports profiling, retargeting, personalised advertising, conversion tracking, lookalike audiences, or campaign measurement.</w:t>
            </w:r>
          </w:p>
        </w:tc>
        <w:tc>
          <w:tcPr>
            <w:tcW w:type="dxa" w:w="2880"/>
          </w:tcPr>
          <w:p>
            <w:r>
              <w:t>Requires prior consent.</w:t>
            </w:r>
          </w:p>
        </w:tc>
      </w:tr>
      <w:tr>
        <w:tc>
          <w:tcPr>
            <w:tcW w:type="dxa" w:w="2880"/>
          </w:tcPr>
          <w:p>
            <w:r>
              <w:t>Social Media / Embedded Content</w:t>
            </w:r>
          </w:p>
        </w:tc>
        <w:tc>
          <w:tcPr>
            <w:tcW w:type="dxa" w:w="2880"/>
          </w:tcPr>
          <w:p>
            <w:r>
              <w:t>Enables content sharing, embedded media, social plugins, or third-party content that may track users.</w:t>
            </w:r>
          </w:p>
        </w:tc>
        <w:tc>
          <w:tcPr>
            <w:tcW w:type="dxa" w:w="2880"/>
          </w:tcPr>
          <w:p>
            <w:r>
              <w:t>Requires prior consent unless the user actively requests the content and tracking is strictly limited to delivery.</w:t>
            </w:r>
          </w:p>
        </w:tc>
      </w:tr>
      <w:tr>
        <w:tc>
          <w:tcPr>
            <w:tcW w:type="dxa" w:w="2880"/>
          </w:tcPr>
          <w:p>
            <w:r>
              <w:t>Security / Fraud Prevention</w:t>
            </w:r>
          </w:p>
        </w:tc>
        <w:tc>
          <w:tcPr>
            <w:tcW w:type="dxa" w:w="2880"/>
          </w:tcPr>
          <w:p>
            <w:r>
              <w:t>Detects fraud, abuse, bot activity, account takeover, or unauthorised access.</w:t>
            </w:r>
          </w:p>
        </w:tc>
        <w:tc>
          <w:tcPr>
            <w:tcW w:type="dxa" w:w="2880"/>
          </w:tcPr>
          <w:p>
            <w:r>
              <w:t>May be used without consent where necessary and proportionate, subject to documented assessment.</w:t>
            </w:r>
          </w:p>
        </w:tc>
      </w:tr>
    </w:tbl>
    <w:p>
      <w:pPr>
        <w:pStyle w:val="Heading2"/>
      </w:pPr>
      <w:r>
        <w:t>Policy Statements</w:t>
      </w:r>
    </w:p>
    <w:p>
      <w:pPr>
        <w:pStyle w:val="ListBullet"/>
      </w:pPr>
      <w:r>
        <w:t>[Organisation Name] shall not deploy non-essential cookies or tracking technologies on a user’s device unless valid consent has been obtained before activation.</w:t>
      </w:r>
    </w:p>
    <w:p>
      <w:pPr>
        <w:pStyle w:val="ListBullet"/>
      </w:pPr>
      <w:r>
        <w:t>[Organisation Name] shall ensure that strictly necessary tracking technologies are limited to what is required to deliver the requested digital service, maintain security, remember privacy choices, or comply with legal obligations.</w:t>
      </w:r>
    </w:p>
    <w:p>
      <w:pPr>
        <w:pStyle w:val="ListBullet"/>
      </w:pPr>
      <w:r>
        <w:t>[Organisation Name] shall provide users with clear, concise, and accessible information about all tracking technologies before consent is requested.</w:t>
      </w:r>
    </w:p>
    <w:p>
      <w:pPr>
        <w:pStyle w:val="ListBullet"/>
      </w:pPr>
      <w:r>
        <w:t>[Organisation Name] shall ensure that cookie banners and consent interfaces are presented in plain language and do not use misleading wording, confusing design, pre-ticked boxes, inactivity, bundled consent, or any mechanism that pressures users into accepting non-essential tracking.</w:t>
      </w:r>
    </w:p>
    <w:p>
      <w:pPr>
        <w:pStyle w:val="ListBullet"/>
      </w:pPr>
      <w:r>
        <w:t>[Organisation Name] shall ensure that users are offered a genuine choice to accept, reject, or manage non-essential tracking technologies with equal prominence and ease.</w:t>
      </w:r>
    </w:p>
    <w:p>
      <w:pPr>
        <w:pStyle w:val="ListBullet"/>
      </w:pPr>
      <w:r>
        <w:t>[Organisation Name] shall ensure that consent is freely given, specific, informed, unambiguous, and captured through a clear affirmative action.</w:t>
      </w:r>
    </w:p>
    <w:p>
      <w:pPr>
        <w:pStyle w:val="ListBullet"/>
      </w:pPr>
      <w:r>
        <w:t>[Organisation Name] shall ensure that refusal of non-essential tracking does not prevent access to a service unless the tracking is objectively necessary to provide that specific service and this necessity has been documented and approved.</w:t>
      </w:r>
    </w:p>
    <w:p>
      <w:pPr>
        <w:pStyle w:val="ListBullet"/>
      </w:pPr>
      <w:r>
        <w:t>[Organisation Name] shall not use cookie walls or equivalent access barriers unless reviewed and approved by the Data Protection Officer and Legal Counsel as lawful, necessary, and proportionate in the specific context.</w:t>
      </w:r>
    </w:p>
    <w:p>
      <w:pPr>
        <w:pStyle w:val="ListBullet"/>
      </w:pPr>
      <w:r>
        <w:t>[Organisation Name] shall categorise each cookie and tracking technology before deployment using approved categories and documented criteria.</w:t>
      </w:r>
    </w:p>
    <w:p>
      <w:pPr>
        <w:pStyle w:val="ListBullet"/>
      </w:pPr>
      <w:r>
        <w:t>[Organisation Name] shall maintain a current cookie and tracking technology register containing, at minimum, the name, provider, purpose, category, duration, data collected, recipient, consent requirement, domain, and expiry period.</w:t>
      </w:r>
    </w:p>
    <w:p>
      <w:pPr>
        <w:pStyle w:val="ListBullet"/>
      </w:pPr>
      <w:r>
        <w:t>[Organisation Name] shall ensure that the cookie notice or cookie information layer reflects the actual cookies and tracking technologies deployed on the relevant website, application, or digital service.</w:t>
      </w:r>
    </w:p>
    <w:p>
      <w:pPr>
        <w:pStyle w:val="ListBullet"/>
      </w:pPr>
      <w:r>
        <w:t>[Organisation Name] shall ensure that non-essential tracking scripts, tags, pixels, software development kits, and third-party tools are blocked by default until the relevant consent choice has been recorded.</w:t>
      </w:r>
    </w:p>
    <w:p>
      <w:pPr>
        <w:pStyle w:val="ListBullet"/>
      </w:pPr>
      <w:r>
        <w:t>[Organisation Name] shall ensure that consent choices are respected across the relevant website, application, or service, including subsequent pages and sessions where technically feasible.</w:t>
      </w:r>
    </w:p>
    <w:p>
      <w:pPr>
        <w:pStyle w:val="ListBullet"/>
      </w:pPr>
      <w:r>
        <w:t>[Organisation Name] shall provide users with an easy and persistent method to withdraw or change consent at any time.</w:t>
      </w:r>
    </w:p>
    <w:p>
      <w:pPr>
        <w:pStyle w:val="ListBullet"/>
      </w:pPr>
      <w:r>
        <w:t>[Organisation Name] shall ensure that withdrawing consent is as easy as giving consent.</w:t>
      </w:r>
    </w:p>
    <w:p>
      <w:pPr>
        <w:pStyle w:val="ListBullet"/>
      </w:pPr>
      <w:r>
        <w:t>[Organisation Name] shall ensure that withdrawal of consent stops further non-essential tracking as soon as technically possible and prevents further data collection for the affected category.</w:t>
      </w:r>
    </w:p>
    <w:p>
      <w:pPr>
        <w:pStyle w:val="ListBullet"/>
      </w:pPr>
      <w:r>
        <w:t>[Organisation Name] shall not interpret browser closure, continued browsing, scrolling, hovering, or inactivity as valid consent.</w:t>
      </w:r>
    </w:p>
    <w:p>
      <w:pPr>
        <w:pStyle w:val="ListBullet"/>
      </w:pPr>
      <w:r>
        <w:t>[Organisation Name] shall not set analytics, advertising, social media, or profiling technologies before the user has made a valid consent choice, unless specifically approved as strictly necessary or privacy-preserving by the Data Protection Officer.</w:t>
      </w:r>
    </w:p>
    <w:p>
      <w:pPr>
        <w:pStyle w:val="ListBullet"/>
      </w:pPr>
      <w:r>
        <w:t>[Organisation Name] shall ensure that consent is obtained separately for materially different purposes, including analytics, advertising, personalisation, and social media tracking.</w:t>
      </w:r>
    </w:p>
    <w:p>
      <w:pPr>
        <w:pStyle w:val="ListBullet"/>
      </w:pPr>
      <w:r>
        <w:t>[Organisation Name] shall not bundle consent for cookies with acceptance of general terms and conditions, privacy notices, account registration, or unrelated services.</w:t>
      </w:r>
    </w:p>
    <w:p>
      <w:pPr>
        <w:pStyle w:val="ListBullet"/>
      </w:pPr>
      <w:r>
        <w:t>[Organisation Name] shall ensure that consent interfaces are designed to be accessible, including for users relying on assistive technologies, keyboard navigation, screen readers, or mobile devices.</w:t>
      </w:r>
    </w:p>
    <w:p>
      <w:pPr>
        <w:pStyle w:val="ListBullet"/>
      </w:pPr>
      <w:r>
        <w:t>[Organisation Name] shall ensure that cookie banners and preference centres are available in the languages appropriate to the intended audience of the digital service.</w:t>
      </w:r>
    </w:p>
    <w:p>
      <w:pPr>
        <w:pStyle w:val="ListBullet"/>
      </w:pPr>
      <w:r>
        <w:t>[Organisation Name] shall ensure that cookie banners do not obscure legally required information, prevent users from reviewing privacy information, or repeatedly interrupt users after a valid choice has been made.</w:t>
      </w:r>
    </w:p>
    <w:p>
      <w:pPr>
        <w:pStyle w:val="ListBullet"/>
      </w:pPr>
      <w:r>
        <w:t>[Organisation Name] shall ensure that consent choices are refreshed at appropriate intervals or when there is a material change to the purpose, provider, category, or nature of tracking.</w:t>
      </w:r>
    </w:p>
    <w:p>
      <w:pPr>
        <w:pStyle w:val="ListBullet"/>
      </w:pPr>
      <w:r>
        <w:t>[Organisation Name] shall ensure that consent records are retained securely and are sufficient to demonstrate what the user was told, what choice was made, when the choice was made, and how the choice was captured.</w:t>
      </w:r>
    </w:p>
    <w:p>
      <w:pPr>
        <w:pStyle w:val="ListBullet"/>
      </w:pPr>
      <w:r>
        <w:t>[Organisation Name] shall ensure that consent records are linked only to the minimum identifier necessary to evidence and respect the user’s choice.</w:t>
      </w:r>
    </w:p>
    <w:p>
      <w:pPr>
        <w:pStyle w:val="ListBullet"/>
      </w:pPr>
      <w:r>
        <w:t>[Organisation Name] shall ensure that personal data collected through cookies and tracking technologies is processed only for the purposes disclosed to the user.</w:t>
      </w:r>
    </w:p>
    <w:p>
      <w:pPr>
        <w:pStyle w:val="ListBullet"/>
      </w:pPr>
      <w:r>
        <w:t>[Organisation Name] shall not use tracking technologies to collect sensitive information, infer sensitive characteristics, or create intrusive profiles unless expressly approved by the Data Protection Officer and Legal Counsel.</w:t>
      </w:r>
    </w:p>
    <w:p>
      <w:pPr>
        <w:pStyle w:val="ListBullet"/>
      </w:pPr>
      <w:r>
        <w:t>[Organisation Name] shall not use tracking technologies to collect more data than necessary for the stated purpose.</w:t>
      </w:r>
    </w:p>
    <w:p>
      <w:pPr>
        <w:pStyle w:val="ListBullet"/>
      </w:pPr>
      <w:r>
        <w:t>[Organisation Name] shall define and enforce retention periods for cookies, identifiers, consent logs, and related tracking data.</w:t>
      </w:r>
    </w:p>
    <w:p>
      <w:pPr>
        <w:pStyle w:val="ListBullet"/>
      </w:pPr>
      <w:r>
        <w:t>[Organisation Name] shall ensure that persistent cookies have reasonable expiry periods based on purpose, necessity, and user expectations.</w:t>
      </w:r>
    </w:p>
    <w:p>
      <w:pPr>
        <w:pStyle w:val="ListBullet"/>
      </w:pPr>
      <w:r>
        <w:t>[Organisation Name] shall ensure that third-party tracking providers are assessed before deployment, including their privacy practices, data-sharing arrangements, international data transfers, security controls, and contractual commitments.</w:t>
      </w:r>
    </w:p>
    <w:p>
      <w:pPr>
        <w:pStyle w:val="ListBullet"/>
      </w:pPr>
      <w:r>
        <w:t>[Organisation Name] shall ensure that contracts with third-party tracking providers include appropriate privacy, confidentiality, security, audit, deletion, sub-processing, and data-use restrictions.</w:t>
      </w:r>
    </w:p>
    <w:p>
      <w:pPr>
        <w:pStyle w:val="ListBullet"/>
      </w:pPr>
      <w:r>
        <w:t>[Organisation Name] shall not allow third-party vendors to reuse tracking data for their own independent purposes unless this is clearly disclosed, lawful, contractually governed, and approved by the Data Protection Officer.</w:t>
      </w:r>
    </w:p>
    <w:p>
      <w:pPr>
        <w:pStyle w:val="ListBullet"/>
      </w:pPr>
      <w:r>
        <w:t>[Organisation Name] shall ensure that marketing, advertising, and analytics tags are deployed only through approved tag management processes and authorised platforms.</w:t>
      </w:r>
    </w:p>
    <w:p>
      <w:pPr>
        <w:pStyle w:val="ListBullet"/>
      </w:pPr>
      <w:r>
        <w:t>[Organisation Name] shall prohibit unauthorised deployment of scripts, pixels, tags, software development kits, or tracking technologies by employees, agencies, contractors, or vendors.</w:t>
      </w:r>
    </w:p>
    <w:p>
      <w:pPr>
        <w:pStyle w:val="ListBullet"/>
      </w:pPr>
      <w:r>
        <w:t>[Organisation Name] shall require privacy review before launching new websites, mobile applications, campaigns, analytics tools, advertising technologies, embedded content, or tracking-enabled features.</w:t>
      </w:r>
    </w:p>
    <w:p>
      <w:pPr>
        <w:pStyle w:val="ListBullet"/>
      </w:pPr>
      <w:r>
        <w:t>[Organisation Name] shall require privacy review before materially changing tracking purposes, vendors, data collection settings, retention periods, consent flows, or user interface design.</w:t>
      </w:r>
    </w:p>
    <w:p>
      <w:pPr>
        <w:pStyle w:val="ListBullet"/>
      </w:pPr>
      <w:r>
        <w:t>[Organisation Name] shall ensure that mobile applications obtain consent before accessing device identifiers, advertising IDs, location information, or similar technologies for non-essential purposes.</w:t>
      </w:r>
    </w:p>
    <w:p>
      <w:pPr>
        <w:pStyle w:val="ListBullet"/>
      </w:pPr>
      <w:r>
        <w:t>[Organisation Name] shall ensure that tracking technologies used in authenticated environments are subject to the same consent, transparency, and minimisation requirements as public websites.</w:t>
      </w:r>
    </w:p>
    <w:p>
      <w:pPr>
        <w:pStyle w:val="ListBullet"/>
      </w:pPr>
      <w:r>
        <w:t>[Organisation Name] shall ensure that children or vulnerable users are not subject to behavioural advertising, profiling, or unnecessary tracking unless specifically assessed and approved by the Data Protection Officer and Legal Counsel.</w:t>
      </w:r>
    </w:p>
    <w:p>
      <w:pPr>
        <w:pStyle w:val="ListBullet"/>
      </w:pPr>
      <w:r>
        <w:t>[Organisation Name] shall ensure that cookie notices and preference centres clearly identify third-party providers where those providers receive or access user data.</w:t>
      </w:r>
    </w:p>
    <w:p>
      <w:pPr>
        <w:pStyle w:val="ListBullet"/>
      </w:pPr>
      <w:r>
        <w:t>[Organisation Name] shall ensure that tracking technologies are configured to use privacy-enhancing settings where available, including IP masking, reduced data retention, limited sharing, and restricted cross-site tracking.</w:t>
      </w:r>
    </w:p>
    <w:p>
      <w:pPr>
        <w:pStyle w:val="ListBullet"/>
      </w:pPr>
      <w:r>
        <w:t>[Organisation Name] shall ensure that analytics data is aggregated or anonymised where feasible and suitable for the purpose.</w:t>
      </w:r>
    </w:p>
    <w:p>
      <w:pPr>
        <w:pStyle w:val="ListBullet"/>
      </w:pPr>
      <w:r>
        <w:t>[Organisation Name] shall not use dark patterns, deceptive interface design, repeated consent prompts, hidden rejection options, colour manipulation, or confusing toggle states to influence consent choices.</w:t>
      </w:r>
    </w:p>
    <w:p>
      <w:pPr>
        <w:pStyle w:val="ListBullet"/>
      </w:pPr>
      <w:r>
        <w:t>[Organisation Name] shall ensure that cookie banner implementation is tested before release to confirm that non-essential tracking does not fire before consent.</w:t>
      </w:r>
    </w:p>
    <w:p>
      <w:pPr>
        <w:pStyle w:val="ListBullet"/>
      </w:pPr>
      <w:r>
        <w:t>[Organisation Name] shall ensure that periodic scans are performed to detect undeclared, unauthorised, expired, or miscategorised cookies and tracking technologies.</w:t>
      </w:r>
    </w:p>
    <w:p>
      <w:pPr>
        <w:pStyle w:val="ListBullet"/>
      </w:pPr>
      <w:r>
        <w:t>[Organisation Name] shall investigate and remediate discrepancies between the cookie register, cookie notice, consent management platform, tag manager, and actual deployed technologies.</w:t>
      </w:r>
    </w:p>
    <w:p>
      <w:pPr>
        <w:pStyle w:val="ListBullet"/>
      </w:pPr>
      <w:r>
        <w:t>[Organisation Name] shall document decisions to classify technologies as strictly necessary, including the business and technical rationale.</w:t>
      </w:r>
    </w:p>
    <w:p>
      <w:pPr>
        <w:pStyle w:val="ListBullet"/>
      </w:pPr>
      <w:r>
        <w:t>[Organisation Name] shall ensure that privacy notices, cookie notices, and consent interfaces remain consistent and do not provide conflicting information.</w:t>
      </w:r>
    </w:p>
    <w:p>
      <w:pPr>
        <w:pStyle w:val="ListBullet"/>
      </w:pPr>
      <w:r>
        <w:t>[Organisation Name] shall ensure that users can access cookie information before making a consent choice and at any later time.</w:t>
      </w:r>
    </w:p>
    <w:p>
      <w:pPr>
        <w:pStyle w:val="ListBullet"/>
      </w:pPr>
      <w:r>
        <w:t>[Organisation Name] shall ensure that consent mechanisms operate reliably across supported browsers, devices, operating systems, and application versions.</w:t>
      </w:r>
    </w:p>
    <w:p>
      <w:pPr>
        <w:pStyle w:val="ListBullet"/>
      </w:pPr>
      <w:r>
        <w:t>[Organisation Name] shall ensure that tracking technologies used for security, fraud prevention, or abuse detection are proportionate, limited to the security purpose, and not repurposed for marketing or profiling without valid consent.</w:t>
      </w:r>
    </w:p>
    <w:p>
      <w:pPr>
        <w:pStyle w:val="ListBullet"/>
      </w:pPr>
      <w:r>
        <w:t>[Organisation Name] shall ensure that any international transfer of data collected through tracking technologies is identified, assessed, contractually governed, and subject to appropriate safeguards.</w:t>
      </w:r>
    </w:p>
    <w:p>
      <w:pPr>
        <w:pStyle w:val="ListBullet"/>
      </w:pPr>
      <w:r>
        <w:t>[Organisation Name] shall ensure that incidents involving unauthorised tracking, incorrect consent capture, pre-consent firing, or unlawful data sharing are reported and managed through the privacy incident management process.</w:t>
      </w:r>
    </w:p>
    <w:p>
      <w:pPr>
        <w:pStyle w:val="ListBullet"/>
      </w:pPr>
      <w:r>
        <w:t>[Organisation Name] shall ensure that staff and third parties involved in digital marketing, analytics, development, product management, and website administration receive appropriate training on this Policy.</w:t>
      </w:r>
    </w:p>
    <w:p>
      <w:pPr>
        <w:pStyle w:val="ListBullet"/>
      </w:pPr>
      <w:r>
        <w:t>[Organisation Name] shall ensure that evidence of cookie compliance, including scan results, approvals, consent configuration records, vendor assessments, and remediation actions, is retained for audit purposes.</w:t>
      </w:r>
    </w:p>
    <w:p>
      <w:pPr>
        <w:pStyle w:val="ListBullet"/>
      </w:pPr>
      <w:r>
        <w:t>[Organisation Name] shall not intentionally circumvent user privacy choices through fingerprinting, link decoration, device matching, server-side tracking, or similar techniques.</w:t>
      </w:r>
    </w:p>
    <w:p>
      <w:pPr>
        <w:pStyle w:val="ListBullet"/>
      </w:pPr>
      <w:r>
        <w:t>[Organisation Name] shall subject server-side tracking, conversion APIs, data clean rooms, and similar advanced advertising technologies to privacy review before deployment.</w:t>
      </w:r>
    </w:p>
    <w:p>
      <w:pPr>
        <w:pStyle w:val="ListBullet"/>
      </w:pPr>
      <w:r>
        <w:t>[Organisation Name] shall ensure that any use of consent management platforms is configured in line with this Policy and periodically validated for technical and legal effectiveness.</w:t>
      </w:r>
    </w:p>
    <w:p>
      <w:r>
        <w:t>The following minimum information shall be maintained in the cookie and tracking technology register:</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Requirement</w:t>
            </w:r>
          </w:p>
        </w:tc>
      </w:tr>
      <w:tr>
        <w:tc>
          <w:tcPr>
            <w:tcW w:type="dxa" w:w="4320"/>
          </w:tcPr>
          <w:p>
            <w:r>
              <w:t>Cookie / Technology Name</w:t>
            </w:r>
          </w:p>
        </w:tc>
        <w:tc>
          <w:tcPr>
            <w:tcW w:type="dxa" w:w="4320"/>
          </w:tcPr>
          <w:p>
            <w:r>
              <w:t>Exact cookie name, pixel name, tag name, SDK, script, or identifier.</w:t>
            </w:r>
          </w:p>
        </w:tc>
      </w:tr>
      <w:tr>
        <w:tc>
          <w:tcPr>
            <w:tcW w:type="dxa" w:w="4320"/>
          </w:tcPr>
          <w:p>
            <w:r>
              <w:t>Provider</w:t>
            </w:r>
          </w:p>
        </w:tc>
        <w:tc>
          <w:tcPr>
            <w:tcW w:type="dxa" w:w="4320"/>
          </w:tcPr>
          <w:p>
            <w:r>
              <w:t>Organisation setting or receiving the technology or associated data.</w:t>
            </w:r>
          </w:p>
        </w:tc>
      </w:tr>
      <w:tr>
        <w:tc>
          <w:tcPr>
            <w:tcW w:type="dxa" w:w="4320"/>
          </w:tcPr>
          <w:p>
            <w:r>
              <w:t>Domain / Platform</w:t>
            </w:r>
          </w:p>
        </w:tc>
        <w:tc>
          <w:tcPr>
            <w:tcW w:type="dxa" w:w="4320"/>
          </w:tcPr>
          <w:p>
            <w:r>
              <w:t>Website, application, subdomain, or environment where the technology is deployed.</w:t>
            </w:r>
          </w:p>
        </w:tc>
      </w:tr>
      <w:tr>
        <w:tc>
          <w:tcPr>
            <w:tcW w:type="dxa" w:w="4320"/>
          </w:tcPr>
          <w:p>
            <w:r>
              <w:t>Purpose</w:t>
            </w:r>
          </w:p>
        </w:tc>
        <w:tc>
          <w:tcPr>
            <w:tcW w:type="dxa" w:w="4320"/>
          </w:tcPr>
          <w:p>
            <w:r>
              <w:t>Clear explanation of what the technology does and why it is used.</w:t>
            </w:r>
          </w:p>
        </w:tc>
      </w:tr>
      <w:tr>
        <w:tc>
          <w:tcPr>
            <w:tcW w:type="dxa" w:w="4320"/>
          </w:tcPr>
          <w:p>
            <w:r>
              <w:t>Category</w:t>
            </w:r>
          </w:p>
        </w:tc>
        <w:tc>
          <w:tcPr>
            <w:tcW w:type="dxa" w:w="4320"/>
          </w:tcPr>
          <w:p>
            <w:r>
              <w:t>Approved category such as strictly necessary, functional, analytics, advertising, social media, or security.</w:t>
            </w:r>
          </w:p>
        </w:tc>
      </w:tr>
      <w:tr>
        <w:tc>
          <w:tcPr>
            <w:tcW w:type="dxa" w:w="4320"/>
          </w:tcPr>
          <w:p>
            <w:r>
              <w:t>Data Collected</w:t>
            </w:r>
          </w:p>
        </w:tc>
        <w:tc>
          <w:tcPr>
            <w:tcW w:type="dxa" w:w="4320"/>
          </w:tcPr>
          <w:p>
            <w:r>
              <w:t>Types of data collected, including identifiers, IP address, device data, browsing behaviour, location, or event data.</w:t>
            </w:r>
          </w:p>
        </w:tc>
      </w:tr>
      <w:tr>
        <w:tc>
          <w:tcPr>
            <w:tcW w:type="dxa" w:w="4320"/>
          </w:tcPr>
          <w:p>
            <w:r>
              <w:t>Recipient</w:t>
            </w:r>
          </w:p>
        </w:tc>
        <w:tc>
          <w:tcPr>
            <w:tcW w:type="dxa" w:w="4320"/>
          </w:tcPr>
          <w:p>
            <w:r>
              <w:t>Internal teams, service providers, platforms, or third parties receiving the data.</w:t>
            </w:r>
          </w:p>
        </w:tc>
      </w:tr>
      <w:tr>
        <w:tc>
          <w:tcPr>
            <w:tcW w:type="dxa" w:w="4320"/>
          </w:tcPr>
          <w:p>
            <w:r>
              <w:t>Duration</w:t>
            </w:r>
          </w:p>
        </w:tc>
        <w:tc>
          <w:tcPr>
            <w:tcW w:type="dxa" w:w="4320"/>
          </w:tcPr>
          <w:p>
            <w:r>
              <w:t>Session duration or persistent expiry period.</w:t>
            </w:r>
          </w:p>
        </w:tc>
      </w:tr>
      <w:tr>
        <w:tc>
          <w:tcPr>
            <w:tcW w:type="dxa" w:w="4320"/>
          </w:tcPr>
          <w:p>
            <w:r>
              <w:t>Consent Required</w:t>
            </w:r>
          </w:p>
        </w:tc>
        <w:tc>
          <w:tcPr>
            <w:tcW w:type="dxa" w:w="4320"/>
          </w:tcPr>
          <w:p>
            <w:r>
              <w:t>Yes or no, with rationale where consent is not required.</w:t>
            </w:r>
          </w:p>
        </w:tc>
      </w:tr>
      <w:tr>
        <w:tc>
          <w:tcPr>
            <w:tcW w:type="dxa" w:w="4320"/>
          </w:tcPr>
          <w:p>
            <w:r>
              <w:t>Trigger Point</w:t>
            </w:r>
          </w:p>
        </w:tc>
        <w:tc>
          <w:tcPr>
            <w:tcW w:type="dxa" w:w="4320"/>
          </w:tcPr>
          <w:p>
            <w:r>
              <w:t>When the technology activates, such as page load, login, checkout, video play, or post-consent.</w:t>
            </w:r>
          </w:p>
        </w:tc>
      </w:tr>
      <w:tr>
        <w:tc>
          <w:tcPr>
            <w:tcW w:type="dxa" w:w="4320"/>
          </w:tcPr>
          <w:p>
            <w:r>
              <w:t>Legal and Privacy Review Status</w:t>
            </w:r>
          </w:p>
        </w:tc>
        <w:tc>
          <w:tcPr>
            <w:tcW w:type="dxa" w:w="4320"/>
          </w:tcPr>
          <w:p>
            <w:r>
              <w:t>Approved, pending, rejected, or requiring remediation.</w:t>
            </w:r>
          </w:p>
        </w:tc>
      </w:tr>
      <w:tr>
        <w:tc>
          <w:tcPr>
            <w:tcW w:type="dxa" w:w="4320"/>
          </w:tcPr>
          <w:p>
            <w:r>
              <w:t>Business Owner</w:t>
            </w:r>
          </w:p>
        </w:tc>
        <w:tc>
          <w:tcPr>
            <w:tcW w:type="dxa" w:w="4320"/>
          </w:tcPr>
          <w:p>
            <w:r>
              <w:t>Accountable internal owner for the technology.</w:t>
            </w:r>
          </w:p>
        </w:tc>
      </w:tr>
      <w:tr>
        <w:tc>
          <w:tcPr>
            <w:tcW w:type="dxa" w:w="4320"/>
          </w:tcPr>
          <w:p>
            <w:r>
              <w:t>Last Validated</w:t>
            </w:r>
          </w:p>
        </w:tc>
        <w:tc>
          <w:tcPr>
            <w:tcW w:type="dxa" w:w="4320"/>
          </w:tcPr>
          <w:p>
            <w:r>
              <w:t>Date the entry was last reviewed against actual deployment.</w:t>
            </w:r>
          </w:p>
        </w:tc>
      </w:tr>
    </w:tbl>
    <w:p>
      <w:r>
        <w:t>The following minimum standards shall apply to cookie banner and preference centre design:</w:t>
      </w:r>
    </w:p>
    <w:tbl>
      <w:tblPr>
        <w:tblStyle w:val="TableGrid"/>
        <w:tblW w:type="auto" w:w="0"/>
        <w:tblLook w:firstColumn="1" w:firstRow="1" w:lastColumn="0" w:lastRow="0" w:noHBand="0" w:noVBand="1" w:val="04A0"/>
      </w:tblPr>
      <w:tblGrid>
        <w:gridCol w:w="4320"/>
        <w:gridCol w:w="4320"/>
      </w:tblGrid>
      <w:tr>
        <w:tc>
          <w:tcPr>
            <w:tcW w:type="dxa" w:w="4320"/>
          </w:tcPr>
          <w:p>
            <w:r>
              <w:t>Requirement Area</w:t>
            </w:r>
          </w:p>
        </w:tc>
        <w:tc>
          <w:tcPr>
            <w:tcW w:type="dxa" w:w="4320"/>
          </w:tcPr>
          <w:p>
            <w:r>
              <w:t>Mandatory Standard</w:t>
            </w:r>
          </w:p>
        </w:tc>
      </w:tr>
      <w:tr>
        <w:tc>
          <w:tcPr>
            <w:tcW w:type="dxa" w:w="4320"/>
          </w:tcPr>
          <w:p>
            <w:r>
              <w:t>Initial Banner</w:t>
            </w:r>
          </w:p>
        </w:tc>
        <w:tc>
          <w:tcPr>
            <w:tcW w:type="dxa" w:w="4320"/>
          </w:tcPr>
          <w:p>
            <w:r>
              <w:t>Shall clearly state that cookies or similar technologies are used and explain the main purposes.</w:t>
            </w:r>
          </w:p>
        </w:tc>
      </w:tr>
      <w:tr>
        <w:tc>
          <w:tcPr>
            <w:tcW w:type="dxa" w:w="4320"/>
          </w:tcPr>
          <w:p>
            <w:r>
              <w:t>Choice Options</w:t>
            </w:r>
          </w:p>
        </w:tc>
        <w:tc>
          <w:tcPr>
            <w:tcW w:type="dxa" w:w="4320"/>
          </w:tcPr>
          <w:p>
            <w:r>
              <w:t>Shall provide accept, reject, and manage choices with comparable visibility and ease.</w:t>
            </w:r>
          </w:p>
        </w:tc>
      </w:tr>
      <w:tr>
        <w:tc>
          <w:tcPr>
            <w:tcW w:type="dxa" w:w="4320"/>
          </w:tcPr>
          <w:p>
            <w:r>
              <w:t>Default Settings</w:t>
            </w:r>
          </w:p>
        </w:tc>
        <w:tc>
          <w:tcPr>
            <w:tcW w:type="dxa" w:w="4320"/>
          </w:tcPr>
          <w:p>
            <w:r>
              <w:t>Shall default non-essential categories to off unless valid consent has already been recorded.</w:t>
            </w:r>
          </w:p>
        </w:tc>
      </w:tr>
      <w:tr>
        <w:tc>
          <w:tcPr>
            <w:tcW w:type="dxa" w:w="4320"/>
          </w:tcPr>
          <w:p>
            <w:r>
              <w:t>Granularity</w:t>
            </w:r>
          </w:p>
        </w:tc>
        <w:tc>
          <w:tcPr>
            <w:tcW w:type="dxa" w:w="4320"/>
          </w:tcPr>
          <w:p>
            <w:r>
              <w:t>Shall allow separate choices for materially different purposes.</w:t>
            </w:r>
          </w:p>
        </w:tc>
      </w:tr>
      <w:tr>
        <w:tc>
          <w:tcPr>
            <w:tcW w:type="dxa" w:w="4320"/>
          </w:tcPr>
          <w:p>
            <w:r>
              <w:t>Language</w:t>
            </w:r>
          </w:p>
        </w:tc>
        <w:tc>
          <w:tcPr>
            <w:tcW w:type="dxa" w:w="4320"/>
          </w:tcPr>
          <w:p>
            <w:r>
              <w:t>Shall be plain, specific, and free from legal jargon where possible.</w:t>
            </w:r>
          </w:p>
        </w:tc>
      </w:tr>
      <w:tr>
        <w:tc>
          <w:tcPr>
            <w:tcW w:type="dxa" w:w="4320"/>
          </w:tcPr>
          <w:p>
            <w:r>
              <w:t>Accessibility</w:t>
            </w:r>
          </w:p>
        </w:tc>
        <w:tc>
          <w:tcPr>
            <w:tcW w:type="dxa" w:w="4320"/>
          </w:tcPr>
          <w:p>
            <w:r>
              <w:t>Shall be usable with assistive technologies and keyboard navigation.</w:t>
            </w:r>
          </w:p>
        </w:tc>
      </w:tr>
      <w:tr>
        <w:tc>
          <w:tcPr>
            <w:tcW w:type="dxa" w:w="4320"/>
          </w:tcPr>
          <w:p>
            <w:r>
              <w:t>Withdrawal</w:t>
            </w:r>
          </w:p>
        </w:tc>
        <w:tc>
          <w:tcPr>
            <w:tcW w:type="dxa" w:w="4320"/>
          </w:tcPr>
          <w:p>
            <w:r>
              <w:t>Shall provide a persistent link or mechanism to change choices.</w:t>
            </w:r>
          </w:p>
        </w:tc>
      </w:tr>
      <w:tr>
        <w:tc>
          <w:tcPr>
            <w:tcW w:type="dxa" w:w="4320"/>
          </w:tcPr>
          <w:p>
            <w:r>
              <w:t>Blocking</w:t>
            </w:r>
          </w:p>
        </w:tc>
        <w:tc>
          <w:tcPr>
            <w:tcW w:type="dxa" w:w="4320"/>
          </w:tcPr>
          <w:p>
            <w:r>
              <w:t>Shall prevent non-essential tags from firing until the relevant consent is obtained.</w:t>
            </w:r>
          </w:p>
        </w:tc>
      </w:tr>
      <w:tr>
        <w:tc>
          <w:tcPr>
            <w:tcW w:type="dxa" w:w="4320"/>
          </w:tcPr>
          <w:p>
            <w:r>
              <w:t>Evidence</w:t>
            </w:r>
          </w:p>
        </w:tc>
        <w:tc>
          <w:tcPr>
            <w:tcW w:type="dxa" w:w="4320"/>
          </w:tcPr>
          <w:p>
            <w:r>
              <w:t>Shall record consent status, timestamp, version of notice, and preference details.</w:t>
            </w:r>
          </w:p>
        </w:tc>
      </w:tr>
      <w:tr>
        <w:tc>
          <w:tcPr>
            <w:tcW w:type="dxa" w:w="4320"/>
          </w:tcPr>
          <w:p>
            <w:r>
              <w:t>Consistency</w:t>
            </w:r>
          </w:p>
        </w:tc>
        <w:tc>
          <w:tcPr>
            <w:tcW w:type="dxa" w:w="4320"/>
          </w:tcPr>
          <w:p>
            <w:r>
              <w:t>Shall align with the cookie notice, privacy notice, tag manager, and cookie register.</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and support for lawful and transparent use of tracking technologies; ensure adequate resources are available for compliance.</w:t>
            </w:r>
          </w:p>
        </w:tc>
      </w:tr>
      <w:tr>
        <w:tc>
          <w:tcPr>
            <w:tcW w:type="dxa" w:w="4320"/>
          </w:tcPr>
          <w:p>
            <w:r>
              <w:t>Data Protection Officer</w:t>
            </w:r>
          </w:p>
        </w:tc>
        <w:tc>
          <w:tcPr>
            <w:tcW w:type="dxa" w:w="4320"/>
          </w:tcPr>
          <w:p>
            <w:r>
              <w:t>Own this Policy; advise on lawful use of tracking technologies; review high-risk or complex tracking proposals; approve exceptions; monitor compliance; advise on user rights, consent, transparency, and privacy risk.</w:t>
            </w:r>
          </w:p>
        </w:tc>
      </w:tr>
      <w:tr>
        <w:tc>
          <w:tcPr>
            <w:tcW w:type="dxa" w:w="4320"/>
          </w:tcPr>
          <w:p>
            <w:r>
              <w:t>Legal Counsel</w:t>
            </w:r>
          </w:p>
        </w:tc>
        <w:tc>
          <w:tcPr>
            <w:tcW w:type="dxa" w:w="4320"/>
          </w:tcPr>
          <w:p>
            <w:r>
              <w:t>Advise on legal requirements, contracts, vendor terms, advertising technologies, cookie walls, cross-border data transfers, and regulatory risk.</w:t>
            </w:r>
          </w:p>
        </w:tc>
      </w:tr>
      <w:tr>
        <w:tc>
          <w:tcPr>
            <w:tcW w:type="dxa" w:w="4320"/>
          </w:tcPr>
          <w:p>
            <w:r>
              <w:t>Chief Information Security Officer</w:t>
            </w:r>
          </w:p>
        </w:tc>
        <w:tc>
          <w:tcPr>
            <w:tcW w:type="dxa" w:w="4320"/>
          </w:tcPr>
          <w:p>
            <w:r>
              <w:t>Ensure security-related tracking is proportionate and protected; support technical controls for unauthorised script detection, tag governance, and secure implementation.</w:t>
            </w:r>
          </w:p>
        </w:tc>
      </w:tr>
      <w:tr>
        <w:tc>
          <w:tcPr>
            <w:tcW w:type="dxa" w:w="4320"/>
          </w:tcPr>
          <w:p>
            <w:r>
              <w:t>Marketing Lead</w:t>
            </w:r>
          </w:p>
        </w:tc>
        <w:tc>
          <w:tcPr>
            <w:tcW w:type="dxa" w:w="4320"/>
          </w:tcPr>
          <w:p>
            <w:r>
              <w:t>Ensure campaigns, advertising pixels, analytics tools, conversion tracking, and remarketing activities comply with this Policy before launch.</w:t>
            </w:r>
          </w:p>
        </w:tc>
      </w:tr>
      <w:tr>
        <w:tc>
          <w:tcPr>
            <w:tcW w:type="dxa" w:w="4320"/>
          </w:tcPr>
          <w:p>
            <w:r>
              <w:t>Product Owners</w:t>
            </w:r>
          </w:p>
        </w:tc>
        <w:tc>
          <w:tcPr>
            <w:tcW w:type="dxa" w:w="4320"/>
          </w:tcPr>
          <w:p>
            <w:r>
              <w:t>Ensure digital products and features incorporate compliant consent, transparency, and preference management requirements.</w:t>
            </w:r>
          </w:p>
        </w:tc>
      </w:tr>
      <w:tr>
        <w:tc>
          <w:tcPr>
            <w:tcW w:type="dxa" w:w="4320"/>
          </w:tcPr>
          <w:p>
            <w:r>
              <w:t>Website / Application Owners</w:t>
            </w:r>
          </w:p>
        </w:tc>
        <w:tc>
          <w:tcPr>
            <w:tcW w:type="dxa" w:w="4320"/>
          </w:tcPr>
          <w:p>
            <w:r>
              <w:t>Maintain accurate records of tracking technologies deployed in their digital services and ensure remediation of identified issues.</w:t>
            </w:r>
          </w:p>
        </w:tc>
      </w:tr>
      <w:tr>
        <w:tc>
          <w:tcPr>
            <w:tcW w:type="dxa" w:w="4320"/>
          </w:tcPr>
          <w:p>
            <w:r>
              <w:t>Engineering / Development Teams</w:t>
            </w:r>
          </w:p>
        </w:tc>
        <w:tc>
          <w:tcPr>
            <w:tcW w:type="dxa" w:w="4320"/>
          </w:tcPr>
          <w:p>
            <w:r>
              <w:t>Implement consent controls, tag blocking, preference management, accessibility requirements, and technical testing.</w:t>
            </w:r>
          </w:p>
        </w:tc>
      </w:tr>
      <w:tr>
        <w:tc>
          <w:tcPr>
            <w:tcW w:type="dxa" w:w="4320"/>
          </w:tcPr>
          <w:p>
            <w:r>
              <w:t>Analytics Teams</w:t>
            </w:r>
          </w:p>
        </w:tc>
        <w:tc>
          <w:tcPr>
            <w:tcW w:type="dxa" w:w="4320"/>
          </w:tcPr>
          <w:p>
            <w:r>
              <w:t>Ensure analytics tools are configured for minimisation, privacy-enhancing settings, approved retention periods, and lawful use.</w:t>
            </w:r>
          </w:p>
        </w:tc>
      </w:tr>
      <w:tr>
        <w:tc>
          <w:tcPr>
            <w:tcW w:type="dxa" w:w="4320"/>
          </w:tcPr>
          <w:p>
            <w:r>
              <w:t>Procurement / Vendor Management</w:t>
            </w:r>
          </w:p>
        </w:tc>
        <w:tc>
          <w:tcPr>
            <w:tcW w:type="dxa" w:w="4320"/>
          </w:tcPr>
          <w:p>
            <w:r>
              <w:t>Ensure third-party tracking providers are assessed, approved, and contractually bound before use.</w:t>
            </w:r>
          </w:p>
        </w:tc>
      </w:tr>
      <w:tr>
        <w:tc>
          <w:tcPr>
            <w:tcW w:type="dxa" w:w="4320"/>
          </w:tcPr>
          <w:p>
            <w:r>
              <w:t>Information Technology Operations</w:t>
            </w:r>
          </w:p>
        </w:tc>
        <w:tc>
          <w:tcPr>
            <w:tcW w:type="dxa" w:w="4320"/>
          </w:tcPr>
          <w:p>
            <w:r>
              <w:t>Support deployment, monitoring, scanning, and remediation of tracking technologies across managed platforms.</w:t>
            </w:r>
          </w:p>
        </w:tc>
      </w:tr>
      <w:tr>
        <w:tc>
          <w:tcPr>
            <w:tcW w:type="dxa" w:w="4320"/>
          </w:tcPr>
          <w:p>
            <w:r>
              <w:t>Privacy Office</w:t>
            </w:r>
          </w:p>
        </w:tc>
        <w:tc>
          <w:tcPr>
            <w:tcW w:type="dxa" w:w="4320"/>
          </w:tcPr>
          <w:p>
            <w:r>
              <w:t>Maintain compliance evidence, support assessments, manage consent documentation, and coordinate periodic reviews.</w:t>
            </w:r>
          </w:p>
        </w:tc>
      </w:tr>
      <w:tr>
        <w:tc>
          <w:tcPr>
            <w:tcW w:type="dxa" w:w="4320"/>
          </w:tcPr>
          <w:p>
            <w:r>
              <w:t>Employees, Contractors, and Agencies</w:t>
            </w:r>
          </w:p>
        </w:tc>
        <w:tc>
          <w:tcPr>
            <w:tcW w:type="dxa" w:w="4320"/>
          </w:tcPr>
          <w:p>
            <w:r>
              <w:t>Comply with this Policy; not deploy or change tracking technologies without authorisation; promptly report suspected non-compliance.</w:t>
            </w:r>
          </w:p>
        </w:tc>
      </w:tr>
      <w:tr>
        <w:tc>
          <w:tcPr>
            <w:tcW w:type="dxa" w:w="4320"/>
          </w:tcPr>
          <w:p>
            <w:r>
              <w:t>Third-Party Service Providers</w:t>
            </w:r>
          </w:p>
        </w:tc>
        <w:tc>
          <w:tcPr>
            <w:tcW w:type="dxa" w:w="4320"/>
          </w:tcPr>
          <w:p>
            <w:r>
              <w:t>Use tracking technologies only as authorised; comply with contractual privacy and security obligations; support transparency, deletion, and audit requirements.</w:t>
            </w:r>
          </w:p>
        </w:tc>
      </w:tr>
    </w:tbl>
    <w:p>
      <w:pPr>
        <w:pStyle w:val="Heading2"/>
      </w:pPr>
      <w:r>
        <w:t>Compliance, Monitoring &amp; Enforcement</w:t>
      </w:r>
    </w:p>
    <w:p>
      <w:r>
        <w:t>Compliance with this Policy shall be monitored through governance controls, technical testing, periodic reviews, and audit activity.</w:t>
      </w:r>
    </w:p>
    <w:p>
      <w:r>
        <w:t>[Organisation Name] shall maintain a compliance monitoring programme covering: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Owner</w:t>
            </w:r>
          </w:p>
        </w:tc>
        <w:tc>
          <w:tcPr>
            <w:tcW w:type="dxa" w:w="2160"/>
          </w:tcPr>
          <w:p>
            <w:r>
              <w:t>Evidence</w:t>
            </w:r>
          </w:p>
        </w:tc>
      </w:tr>
      <w:tr>
        <w:tc>
          <w:tcPr>
            <w:tcW w:type="dxa" w:w="2160"/>
          </w:tcPr>
          <w:p>
            <w:r>
              <w:t>Automated cookie and tracker scan of public websites</w:t>
            </w:r>
          </w:p>
        </w:tc>
        <w:tc>
          <w:tcPr>
            <w:tcW w:type="dxa" w:w="2160"/>
          </w:tcPr>
          <w:p>
            <w:r>
              <w:t>Monthly</w:t>
            </w:r>
          </w:p>
        </w:tc>
        <w:tc>
          <w:tcPr>
            <w:tcW w:type="dxa" w:w="2160"/>
          </w:tcPr>
          <w:p>
            <w:r>
              <w:t>Website Owner / Privacy Office</w:t>
            </w:r>
          </w:p>
        </w:tc>
        <w:tc>
          <w:tcPr>
            <w:tcW w:type="dxa" w:w="2160"/>
          </w:tcPr>
          <w:p>
            <w:r>
              <w:t>Scan report, remediation log</w:t>
            </w:r>
          </w:p>
        </w:tc>
      </w:tr>
      <w:tr>
        <w:tc>
          <w:tcPr>
            <w:tcW w:type="dxa" w:w="2160"/>
          </w:tcPr>
          <w:p>
            <w:r>
              <w:t>Review of cookie register against actual deployment</w:t>
            </w:r>
          </w:p>
        </w:tc>
        <w:tc>
          <w:tcPr>
            <w:tcW w:type="dxa" w:w="2160"/>
          </w:tcPr>
          <w:p>
            <w:r>
              <w:t>Quarterly</w:t>
            </w:r>
          </w:p>
        </w:tc>
        <w:tc>
          <w:tcPr>
            <w:tcW w:type="dxa" w:w="2160"/>
          </w:tcPr>
          <w:p>
            <w:r>
              <w:t>Privacy Office</w:t>
            </w:r>
          </w:p>
        </w:tc>
        <w:tc>
          <w:tcPr>
            <w:tcW w:type="dxa" w:w="2160"/>
          </w:tcPr>
          <w:p>
            <w:r>
              <w:t>Updated register, validation notes</w:t>
            </w:r>
          </w:p>
        </w:tc>
      </w:tr>
      <w:tr>
        <w:tc>
          <w:tcPr>
            <w:tcW w:type="dxa" w:w="2160"/>
          </w:tcPr>
          <w:p>
            <w:r>
              <w:t>Consent banner and preference centre testing</w:t>
            </w:r>
          </w:p>
        </w:tc>
        <w:tc>
          <w:tcPr>
            <w:tcW w:type="dxa" w:w="2160"/>
          </w:tcPr>
          <w:p>
            <w:r>
              <w:t>Quarterly and before material change</w:t>
            </w:r>
          </w:p>
        </w:tc>
        <w:tc>
          <w:tcPr>
            <w:tcW w:type="dxa" w:w="2160"/>
          </w:tcPr>
          <w:p>
            <w:r>
              <w:t>Engineering / Privacy Office</w:t>
            </w:r>
          </w:p>
        </w:tc>
        <w:tc>
          <w:tcPr>
            <w:tcW w:type="dxa" w:w="2160"/>
          </w:tcPr>
          <w:p>
            <w:r>
              <w:t>Test results, screenshots, configuration records</w:t>
            </w:r>
          </w:p>
        </w:tc>
      </w:tr>
      <w:tr>
        <w:tc>
          <w:tcPr>
            <w:tcW w:type="dxa" w:w="2160"/>
          </w:tcPr>
          <w:p>
            <w:r>
              <w:t>Review of tag manager and marketing pixels</w:t>
            </w:r>
          </w:p>
        </w:tc>
        <w:tc>
          <w:tcPr>
            <w:tcW w:type="dxa" w:w="2160"/>
          </w:tcPr>
          <w:p>
            <w:r>
              <w:t>Quarterly</w:t>
            </w:r>
          </w:p>
        </w:tc>
        <w:tc>
          <w:tcPr>
            <w:tcW w:type="dxa" w:w="2160"/>
          </w:tcPr>
          <w:p>
            <w:r>
              <w:t>Marketing Lead / Website Owner</w:t>
            </w:r>
          </w:p>
        </w:tc>
        <w:tc>
          <w:tcPr>
            <w:tcW w:type="dxa" w:w="2160"/>
          </w:tcPr>
          <w:p>
            <w:r>
              <w:t>Tag inventory, approval records</w:t>
            </w:r>
          </w:p>
        </w:tc>
      </w:tr>
      <w:tr>
        <w:tc>
          <w:tcPr>
            <w:tcW w:type="dxa" w:w="2160"/>
          </w:tcPr>
          <w:p>
            <w:r>
              <w:t>Vendor review for tracking providers</w:t>
            </w:r>
          </w:p>
        </w:tc>
        <w:tc>
          <w:tcPr>
            <w:tcW w:type="dxa" w:w="2160"/>
          </w:tcPr>
          <w:p>
            <w:r>
              <w:t>Annually and before onboarding</w:t>
            </w:r>
          </w:p>
        </w:tc>
        <w:tc>
          <w:tcPr>
            <w:tcW w:type="dxa" w:w="2160"/>
          </w:tcPr>
          <w:p>
            <w:r>
              <w:t>Procurement / Privacy Office</w:t>
            </w:r>
          </w:p>
        </w:tc>
        <w:tc>
          <w:tcPr>
            <w:tcW w:type="dxa" w:w="2160"/>
          </w:tcPr>
          <w:p>
            <w:r>
              <w:t>Vendor assessment, contract review</w:t>
            </w:r>
          </w:p>
        </w:tc>
      </w:tr>
      <w:tr>
        <w:tc>
          <w:tcPr>
            <w:tcW w:type="dxa" w:w="2160"/>
          </w:tcPr>
          <w:p>
            <w:r>
              <w:t>Review of consent records and retention settings</w:t>
            </w:r>
          </w:p>
        </w:tc>
        <w:tc>
          <w:tcPr>
            <w:tcW w:type="dxa" w:w="2160"/>
          </w:tcPr>
          <w:p>
            <w:r>
              <w:t>Annually</w:t>
            </w:r>
          </w:p>
        </w:tc>
        <w:tc>
          <w:tcPr>
            <w:tcW w:type="dxa" w:w="2160"/>
          </w:tcPr>
          <w:p>
            <w:r>
              <w:t>Privacy Office / IT</w:t>
            </w:r>
          </w:p>
        </w:tc>
        <w:tc>
          <w:tcPr>
            <w:tcW w:type="dxa" w:w="2160"/>
          </w:tcPr>
          <w:p>
            <w:r>
              <w:t>Retention validation, sample evidence</w:t>
            </w:r>
          </w:p>
        </w:tc>
      </w:tr>
      <w:tr>
        <w:tc>
          <w:tcPr>
            <w:tcW w:type="dxa" w:w="2160"/>
          </w:tcPr>
          <w:p>
            <w:r>
              <w:t>Accessibility review of consent interface</w:t>
            </w:r>
          </w:p>
        </w:tc>
        <w:tc>
          <w:tcPr>
            <w:tcW w:type="dxa" w:w="2160"/>
          </w:tcPr>
          <w:p>
            <w:r>
              <w:t>Annually and after redesign</w:t>
            </w:r>
          </w:p>
        </w:tc>
        <w:tc>
          <w:tcPr>
            <w:tcW w:type="dxa" w:w="2160"/>
          </w:tcPr>
          <w:p>
            <w:r>
              <w:t>Product Owner / Engineering</w:t>
            </w:r>
          </w:p>
        </w:tc>
        <w:tc>
          <w:tcPr>
            <w:tcW w:type="dxa" w:w="2160"/>
          </w:tcPr>
          <w:p>
            <w:r>
              <w:t>Accessibility test results</w:t>
            </w:r>
          </w:p>
        </w:tc>
      </w:tr>
      <w:tr>
        <w:tc>
          <w:tcPr>
            <w:tcW w:type="dxa" w:w="2160"/>
          </w:tcPr>
          <w:p>
            <w:r>
              <w:t>Review of policy exceptions</w:t>
            </w:r>
          </w:p>
        </w:tc>
        <w:tc>
          <w:tcPr>
            <w:tcW w:type="dxa" w:w="2160"/>
          </w:tcPr>
          <w:p>
            <w:r>
              <w:t>Quarterly</w:t>
            </w:r>
          </w:p>
        </w:tc>
        <w:tc>
          <w:tcPr>
            <w:tcW w:type="dxa" w:w="2160"/>
          </w:tcPr>
          <w:p>
            <w:r>
              <w:t>Data Protection Officer</w:t>
            </w:r>
          </w:p>
        </w:tc>
        <w:tc>
          <w:tcPr>
            <w:tcW w:type="dxa" w:w="2160"/>
          </w:tcPr>
          <w:p>
            <w:r>
              <w:t>Exception register</w:t>
            </w:r>
          </w:p>
        </w:tc>
      </w:tr>
      <w:tr>
        <w:tc>
          <w:tcPr>
            <w:tcW w:type="dxa" w:w="2160"/>
          </w:tcPr>
          <w:p>
            <w:r>
              <w:t>Internal audit or assurance review</w:t>
            </w:r>
          </w:p>
        </w:tc>
        <w:tc>
          <w:tcPr>
            <w:tcW w:type="dxa" w:w="2160"/>
          </w:tcPr>
          <w:p>
            <w:r>
              <w:t>As scheduled in the audit plan</w:t>
            </w:r>
          </w:p>
        </w:tc>
        <w:tc>
          <w:tcPr>
            <w:tcW w:type="dxa" w:w="2160"/>
          </w:tcPr>
          <w:p>
            <w:r>
              <w:t>Internal Audit / Compliance</w:t>
            </w:r>
          </w:p>
        </w:tc>
        <w:tc>
          <w:tcPr>
            <w:tcW w:type="dxa" w:w="2160"/>
          </w:tcPr>
          <w:p>
            <w:r>
              <w:t>Audit report, action plan</w:t>
            </w:r>
          </w:p>
        </w:tc>
      </w:tr>
    </w:tbl>
    <w:p>
      <w:r>
        <w:t>Non-compliance may include, but is not limited to:</w:t>
      </w:r>
    </w:p>
    <w:p>
      <w:pPr>
        <w:pStyle w:val="ListBullet"/>
      </w:pPr>
      <w:r>
        <w:t>Deploying non-essential tracking before consent.</w:t>
      </w:r>
    </w:p>
    <w:p>
      <w:pPr>
        <w:pStyle w:val="ListBullet"/>
      </w:pPr>
      <w:r>
        <w:t>Misclassifying advertising, analytics, or profiling technologies as strictly necessary.</w:t>
      </w:r>
    </w:p>
    <w:p>
      <w:pPr>
        <w:pStyle w:val="ListBullet"/>
      </w:pPr>
      <w:r>
        <w:t>Failing to provide a reject option with comparable prominence.</w:t>
      </w:r>
    </w:p>
    <w:p>
      <w:pPr>
        <w:pStyle w:val="ListBullet"/>
      </w:pPr>
      <w:r>
        <w:t>Using pre-ticked boxes or default-on non-essential tracking.</w:t>
      </w:r>
    </w:p>
    <w:p>
      <w:pPr>
        <w:pStyle w:val="ListBullet"/>
      </w:pPr>
      <w:r>
        <w:t>Deploying unauthorised tags, pixels, scripts, or software development kits.</w:t>
      </w:r>
    </w:p>
    <w:p>
      <w:pPr>
        <w:pStyle w:val="ListBullet"/>
      </w:pPr>
      <w:r>
        <w:t>Failing to maintain an accurate cookie register or cookie notice.</w:t>
      </w:r>
    </w:p>
    <w:p>
      <w:pPr>
        <w:pStyle w:val="ListBullet"/>
      </w:pPr>
      <w:r>
        <w:t>Continuing tracking after consent withdrawal.</w:t>
      </w:r>
    </w:p>
    <w:p>
      <w:pPr>
        <w:pStyle w:val="ListBullet"/>
      </w:pPr>
      <w:r>
        <w:t>Sharing tracking data with unapproved third parties.</w:t>
      </w:r>
    </w:p>
    <w:p>
      <w:pPr>
        <w:pStyle w:val="ListBullet"/>
      </w:pPr>
      <w:r>
        <w:t>Using tracking data for undisclosed purposes.</w:t>
      </w:r>
    </w:p>
    <w:p>
      <w:pPr>
        <w:pStyle w:val="ListBullet"/>
      </w:pPr>
      <w:r>
        <w:t>Failing to remediate scan findings within approved timelines.</w:t>
      </w:r>
    </w:p>
    <w:p>
      <w:r>
        <w:t>Remediation shall be prioritised according to risk:</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Example</w:t>
            </w:r>
          </w:p>
        </w:tc>
        <w:tc>
          <w:tcPr>
            <w:tcW w:type="dxa" w:w="2880"/>
          </w:tcPr>
          <w:p>
            <w:r>
              <w:t>Required Action</w:t>
            </w:r>
          </w:p>
        </w:tc>
      </w:tr>
      <w:tr>
        <w:tc>
          <w:tcPr>
            <w:tcW w:type="dxa" w:w="2880"/>
          </w:tcPr>
          <w:p>
            <w:r>
              <w:t>Critical</w:t>
            </w:r>
          </w:p>
        </w:tc>
        <w:tc>
          <w:tcPr>
            <w:tcW w:type="dxa" w:w="2880"/>
          </w:tcPr>
          <w:p>
            <w:r>
              <w:t>Advertising or profiling technology fires before consent; unauthorised third-party data sharing; covert fingerprinting.</w:t>
            </w:r>
          </w:p>
        </w:tc>
        <w:tc>
          <w:tcPr>
            <w:tcW w:type="dxa" w:w="2880"/>
          </w:tcPr>
          <w:p>
            <w:r>
              <w:t>Disable immediately where feasible; notify Data Protection Officer; complete risk assessment and remediation plan within [5 business days].</w:t>
            </w:r>
          </w:p>
        </w:tc>
      </w:tr>
      <w:tr>
        <w:tc>
          <w:tcPr>
            <w:tcW w:type="dxa" w:w="2880"/>
          </w:tcPr>
          <w:p>
            <w:r>
              <w:t>High</w:t>
            </w:r>
          </w:p>
        </w:tc>
        <w:tc>
          <w:tcPr>
            <w:tcW w:type="dxa" w:w="2880"/>
          </w:tcPr>
          <w:p>
            <w:r>
              <w:t>Incorrect banner design affecting consent validity; major mismatch between notice and actual trackers; unapproved vendor tracking.</w:t>
            </w:r>
          </w:p>
        </w:tc>
        <w:tc>
          <w:tcPr>
            <w:tcW w:type="dxa" w:w="2880"/>
          </w:tcPr>
          <w:p>
            <w:r>
              <w:t>Suspend or restrict affected tracking; remediate within [10 business days].</w:t>
            </w:r>
          </w:p>
        </w:tc>
      </w:tr>
      <w:tr>
        <w:tc>
          <w:tcPr>
            <w:tcW w:type="dxa" w:w="2880"/>
          </w:tcPr>
          <w:p>
            <w:r>
              <w:t>Medium</w:t>
            </w:r>
          </w:p>
        </w:tc>
        <w:tc>
          <w:tcPr>
            <w:tcW w:type="dxa" w:w="2880"/>
          </w:tcPr>
          <w:p>
            <w:r>
              <w:t>Incomplete register entry; outdated cookie duration; minor notice inconsistency.</w:t>
            </w:r>
          </w:p>
        </w:tc>
        <w:tc>
          <w:tcPr>
            <w:tcW w:type="dxa" w:w="2880"/>
          </w:tcPr>
          <w:p>
            <w:r>
              <w:t>Remediate within [30 calendar days].</w:t>
            </w:r>
          </w:p>
        </w:tc>
      </w:tr>
      <w:tr>
        <w:tc>
          <w:tcPr>
            <w:tcW w:type="dxa" w:w="2880"/>
          </w:tcPr>
          <w:p>
            <w:r>
              <w:t>Low</w:t>
            </w:r>
          </w:p>
        </w:tc>
        <w:tc>
          <w:tcPr>
            <w:tcW w:type="dxa" w:w="2880"/>
          </w:tcPr>
          <w:p>
            <w:r>
              <w:t>Formatting issue, minor wording improvement, or administrative record gap.</w:t>
            </w:r>
          </w:p>
        </w:tc>
        <w:tc>
          <w:tcPr>
            <w:tcW w:type="dxa" w:w="2880"/>
          </w:tcPr>
          <w:p>
            <w:r>
              <w:t>Remediate within [60 calendar days].</w:t>
            </w:r>
          </w:p>
        </w:tc>
      </w:tr>
    </w:tbl>
    <w:p>
      <w:r>
        <w:t>The Data Protection Officer may require immediate suspension of any tracking technology where continued use presents material privacy, legal, security, or reputational risk.</w:t>
      </w:r>
    </w:p>
    <w:p>
      <w:r>
        <w:t>Violations of this Policy may result in corrective action, including removal of technologies, suspension of campaigns, vendor escalation, contractual remedies, disciplinary action, or other measures in accordance with [Organisation Name] policies and applicable law.</w:t>
      </w:r>
    </w:p>
    <w:p>
      <w:pPr>
        <w:pStyle w:val="Heading2"/>
      </w:pPr>
      <w:r>
        <w:t>Exceptions</w:t>
      </w:r>
    </w:p>
    <w:p>
      <w:r>
        <w:t>Exceptions to this Policy shall be permitted only where there is a documented business need, a lawful basis for the proposed approach, a risk assessment has been completed, and compensating controls have been approved.</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Individual and business unit requesting the exception.</w:t>
            </w:r>
          </w:p>
        </w:tc>
      </w:tr>
      <w:tr>
        <w:tc>
          <w:tcPr>
            <w:tcW w:type="dxa" w:w="4320"/>
          </w:tcPr>
          <w:p>
            <w:r>
              <w:t>Digital Service</w:t>
            </w:r>
          </w:p>
        </w:tc>
        <w:tc>
          <w:tcPr>
            <w:tcW w:type="dxa" w:w="4320"/>
          </w:tcPr>
          <w:p>
            <w:r>
              <w:t>Website, application, campaign, platform, or environment affected.</w:t>
            </w:r>
          </w:p>
        </w:tc>
      </w:tr>
      <w:tr>
        <w:tc>
          <w:tcPr>
            <w:tcW w:type="dxa" w:w="4320"/>
          </w:tcPr>
          <w:p>
            <w:r>
              <w:t>Technology</w:t>
            </w:r>
          </w:p>
        </w:tc>
        <w:tc>
          <w:tcPr>
            <w:tcW w:type="dxa" w:w="4320"/>
          </w:tcPr>
          <w:p>
            <w:r>
              <w:t>Cookie, tag, pixel, SDK, script, or tracking mechanism involved.</w:t>
            </w:r>
          </w:p>
        </w:tc>
      </w:tr>
      <w:tr>
        <w:tc>
          <w:tcPr>
            <w:tcW w:type="dxa" w:w="4320"/>
          </w:tcPr>
          <w:p>
            <w:r>
              <w:t>Policy Requirement Affected</w:t>
            </w:r>
          </w:p>
        </w:tc>
        <w:tc>
          <w:tcPr>
            <w:tcW w:type="dxa" w:w="4320"/>
          </w:tcPr>
          <w:p>
            <w:r>
              <w:t>Specific Policy requirement that cannot be met.</w:t>
            </w:r>
          </w:p>
        </w:tc>
      </w:tr>
      <w:tr>
        <w:tc>
          <w:tcPr>
            <w:tcW w:type="dxa" w:w="4320"/>
          </w:tcPr>
          <w:p>
            <w:r>
              <w:t>Business Justification</w:t>
            </w:r>
          </w:p>
        </w:tc>
        <w:tc>
          <w:tcPr>
            <w:tcW w:type="dxa" w:w="4320"/>
          </w:tcPr>
          <w:p>
            <w:r>
              <w:t>Explanation of why the exception is necessary.</w:t>
            </w:r>
          </w:p>
        </w:tc>
      </w:tr>
      <w:tr>
        <w:tc>
          <w:tcPr>
            <w:tcW w:type="dxa" w:w="4320"/>
          </w:tcPr>
          <w:p>
            <w:r>
              <w:t>Privacy Risk Assessment</w:t>
            </w:r>
          </w:p>
        </w:tc>
        <w:tc>
          <w:tcPr>
            <w:tcW w:type="dxa" w:w="4320"/>
          </w:tcPr>
          <w:p>
            <w:r>
              <w:t>Assessment of user impact, data collected, recipients, purpose, and proportionality.</w:t>
            </w:r>
          </w:p>
        </w:tc>
      </w:tr>
      <w:tr>
        <w:tc>
          <w:tcPr>
            <w:tcW w:type="dxa" w:w="4320"/>
          </w:tcPr>
          <w:p>
            <w:r>
              <w:t>Duration</w:t>
            </w:r>
          </w:p>
        </w:tc>
        <w:tc>
          <w:tcPr>
            <w:tcW w:type="dxa" w:w="4320"/>
          </w:tcPr>
          <w:p>
            <w:r>
              <w:t>Requested start and end date.</w:t>
            </w:r>
          </w:p>
        </w:tc>
      </w:tr>
      <w:tr>
        <w:tc>
          <w:tcPr>
            <w:tcW w:type="dxa" w:w="4320"/>
          </w:tcPr>
          <w:p>
            <w:r>
              <w:t>Compensating Controls</w:t>
            </w:r>
          </w:p>
        </w:tc>
        <w:tc>
          <w:tcPr>
            <w:tcW w:type="dxa" w:w="4320"/>
          </w:tcPr>
          <w:p>
            <w:r>
              <w:t>Measures to reduce risk during the exception period.</w:t>
            </w:r>
          </w:p>
        </w:tc>
      </w:tr>
      <w:tr>
        <w:tc>
          <w:tcPr>
            <w:tcW w:type="dxa" w:w="4320"/>
          </w:tcPr>
          <w:p>
            <w:r>
              <w:t>User Transparency</w:t>
            </w:r>
          </w:p>
        </w:tc>
        <w:tc>
          <w:tcPr>
            <w:tcW w:type="dxa" w:w="4320"/>
          </w:tcPr>
          <w:p>
            <w:r>
              <w:t>How users will be informed, where required.</w:t>
            </w:r>
          </w:p>
        </w:tc>
      </w:tr>
      <w:tr>
        <w:tc>
          <w:tcPr>
            <w:tcW w:type="dxa" w:w="4320"/>
          </w:tcPr>
          <w:p>
            <w:r>
              <w:t>Approval</w:t>
            </w:r>
          </w:p>
        </w:tc>
        <w:tc>
          <w:tcPr>
            <w:tcW w:type="dxa" w:w="4320"/>
          </w:tcPr>
          <w:p>
            <w:r>
              <w:t>Approval by the Data Protection Officer and any additional required approvers.</w:t>
            </w:r>
          </w:p>
        </w:tc>
      </w:tr>
      <w:tr>
        <w:tc>
          <w:tcPr>
            <w:tcW w:type="dxa" w:w="4320"/>
          </w:tcPr>
          <w:p>
            <w:r>
              <w:t>Review Date</w:t>
            </w:r>
          </w:p>
        </w:tc>
        <w:tc>
          <w:tcPr>
            <w:tcW w:type="dxa" w:w="4320"/>
          </w:tcPr>
          <w:p>
            <w:r>
              <w:t>Date the exception will be reassessed.</w:t>
            </w:r>
          </w:p>
        </w:tc>
      </w:tr>
    </w:tbl>
    <w:p>
      <w:r>
        <w:t>Exceptions shall:</w:t>
      </w:r>
    </w:p>
    <w:p>
      <w:pPr>
        <w:pStyle w:val="ListBullet"/>
      </w:pPr>
      <w:r>
        <w:t>Be time-bound.</w:t>
      </w:r>
    </w:p>
    <w:p>
      <w:pPr>
        <w:pStyle w:val="ListBullet"/>
      </w:pPr>
      <w:r>
        <w:t>Be approved before implementation.</w:t>
      </w:r>
    </w:p>
    <w:p>
      <w:pPr>
        <w:pStyle w:val="ListBullet"/>
      </w:pPr>
      <w:r>
        <w:t>Be recorded in the exception register.</w:t>
      </w:r>
    </w:p>
    <w:p>
      <w:pPr>
        <w:pStyle w:val="ListBullet"/>
      </w:pPr>
      <w:r>
        <w:t>Be reviewed at least quarterly.</w:t>
      </w:r>
    </w:p>
    <w:p>
      <w:pPr>
        <w:pStyle w:val="ListBullet"/>
      </w:pPr>
      <w:r>
        <w:t>Be removed as soon as the underlying need no longer exists.</w:t>
      </w:r>
    </w:p>
    <w:p>
      <w:pPr>
        <w:pStyle w:val="ListBullet"/>
      </w:pPr>
      <w:r>
        <w:t>Not be used to avoid compliance due to lack of planning, convenience, or preference.</w:t>
      </w:r>
    </w:p>
    <w:p>
      <w:r>
        <w:t>The Data Protection Officer may reject, modify, suspend, or revoke any exception where the privacy risk is unacceptable or where the stated conditions are not met.</w:t>
      </w:r>
    </w:p>
    <w:p>
      <w:pPr>
        <w:pStyle w:val="Heading2"/>
      </w:pPr>
      <w:r>
        <w:t>Review &amp; Maintenance</w:t>
      </w:r>
    </w:p>
    <w:p>
      <w:r>
        <w:t>This Policy shall be reviewed at least annually and whenever there is a material change to:</w:t>
      </w:r>
    </w:p>
    <w:p>
      <w:pPr>
        <w:pStyle w:val="ListBullet"/>
      </w:pPr>
      <w:r>
        <w:t>Applicable privacy or electronic communications requirements.</w:t>
      </w:r>
    </w:p>
    <w:p>
      <w:pPr>
        <w:pStyle w:val="ListBullet"/>
      </w:pPr>
      <w:r>
        <w:t>Regulatory guidance or enforcement expectations.</w:t>
      </w:r>
    </w:p>
    <w:p>
      <w:pPr>
        <w:pStyle w:val="ListBullet"/>
      </w:pPr>
      <w:r>
        <w:t>[Organisation Name] digital services, websites, applications, or business models.</w:t>
      </w:r>
    </w:p>
    <w:p>
      <w:pPr>
        <w:pStyle w:val="ListBullet"/>
      </w:pPr>
      <w:r>
        <w:t>Cookie banner design, consent management platform, or tag management architecture.</w:t>
      </w:r>
    </w:p>
    <w:p>
      <w:pPr>
        <w:pStyle w:val="ListBullet"/>
      </w:pPr>
      <w:r>
        <w:t>Tracking technologies, advertising platforms, analytics tools, or vendor arrangements.</w:t>
      </w:r>
    </w:p>
    <w:p>
      <w:pPr>
        <w:pStyle w:val="ListBullet"/>
      </w:pPr>
      <w:r>
        <w:t>Data processing purposes, categories of users, or geographic scope.</w:t>
      </w:r>
    </w:p>
    <w:p>
      <w:pPr>
        <w:pStyle w:val="ListBullet"/>
      </w:pPr>
      <w:r>
        <w:t>Security, fraud prevention, or device identification methods.</w:t>
      </w:r>
    </w:p>
    <w:p>
      <w:pPr>
        <w:pStyle w:val="ListBullet"/>
      </w:pPr>
      <w:r>
        <w:t>Relevant audit findings, incidents, complaints, or regulatory enquiries.</w:t>
      </w:r>
    </w:p>
    <w:p>
      <w:r>
        <w:t>The Data Protection Officer is responsible for coordinating review and maintenance of this Policy. Updates shall be approved in accordance with [Organisation Name]’s policy governance process.</w:t>
      </w:r>
    </w:p>
    <w:p>
      <w:r>
        <w:t>Superseded versions shall be retained in accordance with [Organisation Name]’s document retention requirements.</w:t>
      </w:r>
    </w:p>
    <w:p>
      <w:r>
        <w:t>Policy changes shall be communicated to relevant stakeholders, including Marketing, Product, Engineering, Legal, Procurement, IT, Information Security, and third-party agencies where applicable. Training or awareness updates shall be provided where changes affect operational responsibilities.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