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Device &amp; Media Controls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[POL-HIPAA-DMC-001]</w:t>
            </w:r>
          </w:p>
        </w:tc>
        <w:tc>
          <w:tcPr>
            <w:tcW w:type="dxa" w:w="1440"/>
          </w:tcPr>
          <w:p>
            <w:r>
              <w:t>1.0</w:t>
            </w:r>
          </w:p>
        </w:tc>
        <w:tc>
          <w:tcPr>
            <w:tcW w:type="dxa" w:w="1440"/>
          </w:tcPr>
          <w:p>
            <w:r>
              <w:t>[Privacy Officer / Security Officer]</w:t>
            </w:r>
          </w:p>
        </w:tc>
        <w:tc>
          <w:tcPr>
            <w:tcW w:type="dxa" w:w="1440"/>
          </w:tcPr>
          <w:p>
            <w:r>
              <w:t>[Effective Date]</w:t>
            </w:r>
          </w:p>
        </w:tc>
        <w:tc>
          <w:tcPr>
            <w:tcW w:type="dxa" w:w="1440"/>
          </w:tcPr>
          <w:p>
            <w:r>
              <w:t>HIPAA</w:t>
            </w:r>
          </w:p>
        </w:tc>
        <w:tc>
          <w:tcPr>
            <w:tcW w:type="dxa" w:w="1440"/>
          </w:tcPr>
          <w:p>
            <w:r>
              <w:t>Internal</w:t>
            </w:r>
          </w:p>
        </w:tc>
      </w:tr>
    </w:tbl>
    <w:p>
      <w:pPr>
        <w:pStyle w:val="Heading2"/>
      </w:pPr>
      <w:r>
        <w:t>Purpose</w:t>
      </w:r>
    </w:p>
    <w:p>
      <w:r>
        <w:t>This policy establishes mandatory requirements for controlling devices and electronic media that create, receive, maintain, process, store, transmit, transport, reuse, or dispose of electronic protected health information.</w:t>
      </w:r>
    </w:p>
    <w:p>
      <w:r>
        <w:t>The purpose of this policy is to ensure that electronic protected health information is protected throughout the full device and media lifecycle, including receipt, inventory, movement, removal from facilities, transfer, reuse, sanitization, destruction, and disposal.</w:t>
      </w:r>
    </w:p>
    <w:p>
      <w:pPr>
        <w:pStyle w:val="Heading2"/>
      </w:pPr>
      <w:r>
        <w:t>Scope</w:t>
      </w:r>
    </w:p>
    <w:p>
      <w:r>
        <w:t>This policy applies to:</w:t>
      </w:r>
    </w:p>
    <w:p>
      <w:pPr>
        <w:pStyle w:val="ListBullet"/>
      </w:pPr>
      <w:r>
        <w:t>All workforce members, including employees, contractors, temporary staff, volunteers, interns, and third parties who use or manage devices or media on behalf of [Organization Name].</w:t>
      </w:r>
    </w:p>
    <w:p>
      <w:pPr>
        <w:pStyle w:val="ListBullet"/>
      </w:pPr>
      <w:r>
        <w:t>All facilities, offices, clinics, data centers, remote work locations, and third-party service locations where devices or media containing electronic protected health information are used, stored, transported, serviced, reused, or disposed of.</w:t>
      </w:r>
    </w:p>
    <w:p>
      <w:pPr>
        <w:pStyle w:val="ListBullet"/>
      </w:pPr>
      <w:r>
        <w:t>All information systems and technology assets that create, receive, maintain, process, store, transmit, or access electronic protected health information.</w:t>
      </w:r>
    </w:p>
    <w:p>
      <w:pPr>
        <w:pStyle w:val="ListBullet"/>
      </w:pPr>
      <w:r>
        <w:t>All electronic media, whether owned by [Organization Name], leased, personally owned if approved for business use, or managed by a vendor.</w:t>
      </w:r>
    </w:p>
    <w:p>
      <w:r>
        <w:t>For the purposes of this policy, “devices and media” include, but are not limited to:</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Examples</w:t>
            </w:r>
          </w:p>
        </w:tc>
      </w:tr>
      <w:tr>
        <w:tc>
          <w:tcPr>
            <w:tcW w:type="dxa" w:w="4320"/>
          </w:tcPr>
          <w:p>
            <w:r>
              <w:t>End-user devices</w:t>
            </w:r>
          </w:p>
        </w:tc>
        <w:tc>
          <w:tcPr>
            <w:tcW w:type="dxa" w:w="4320"/>
          </w:tcPr>
          <w:p>
            <w:r>
              <w:t>Laptops, desktops, tablets, smartphones, thin clients, workstations on wheels</w:t>
            </w:r>
          </w:p>
        </w:tc>
      </w:tr>
      <w:tr>
        <w:tc>
          <w:tcPr>
            <w:tcW w:type="dxa" w:w="4320"/>
          </w:tcPr>
          <w:p>
            <w:r>
              <w:t>Servers and infrastructure</w:t>
            </w:r>
          </w:p>
        </w:tc>
        <w:tc>
          <w:tcPr>
            <w:tcW w:type="dxa" w:w="4320"/>
          </w:tcPr>
          <w:p>
            <w:r>
              <w:t>Physical servers, storage arrays, network-attached storage, backup appliances, medical device controllers</w:t>
            </w:r>
          </w:p>
        </w:tc>
      </w:tr>
      <w:tr>
        <w:tc>
          <w:tcPr>
            <w:tcW w:type="dxa" w:w="4320"/>
          </w:tcPr>
          <w:p>
            <w:r>
              <w:t>Removable media</w:t>
            </w:r>
          </w:p>
        </w:tc>
        <w:tc>
          <w:tcPr>
            <w:tcW w:type="dxa" w:w="4320"/>
          </w:tcPr>
          <w:p>
            <w:r>
              <w:t>USB drives, external hard drives, memory cards, optical discs, tapes</w:t>
            </w:r>
          </w:p>
        </w:tc>
      </w:tr>
      <w:tr>
        <w:tc>
          <w:tcPr>
            <w:tcW w:type="dxa" w:w="4320"/>
          </w:tcPr>
          <w:p>
            <w:r>
              <w:t>Embedded storage</w:t>
            </w:r>
          </w:p>
        </w:tc>
        <w:tc>
          <w:tcPr>
            <w:tcW w:type="dxa" w:w="4320"/>
          </w:tcPr>
          <w:p>
            <w:r>
              <w:t>Drives inside printers, copiers, scanners, fax machines, diagnostic systems, imaging systems, medical devices</w:t>
            </w:r>
          </w:p>
        </w:tc>
      </w:tr>
      <w:tr>
        <w:tc>
          <w:tcPr>
            <w:tcW w:type="dxa" w:w="4320"/>
          </w:tcPr>
          <w:p>
            <w:r>
              <w:t>Backup and archival media</w:t>
            </w:r>
          </w:p>
        </w:tc>
        <w:tc>
          <w:tcPr>
            <w:tcW w:type="dxa" w:w="4320"/>
          </w:tcPr>
          <w:p>
            <w:r>
              <w:t>Backup tapes, external backup disks, replicated storage, offline archives</w:t>
            </w:r>
          </w:p>
        </w:tc>
      </w:tr>
      <w:tr>
        <w:tc>
          <w:tcPr>
            <w:tcW w:type="dxa" w:w="4320"/>
          </w:tcPr>
          <w:p>
            <w:r>
              <w:t>Virtual and cloud media</w:t>
            </w:r>
          </w:p>
        </w:tc>
        <w:tc>
          <w:tcPr>
            <w:tcW w:type="dxa" w:w="4320"/>
          </w:tcPr>
          <w:p>
            <w:r>
              <w:t>Virtual disks, snapshots, machine images, cloud storage volumes, container images where electronic protected health information may be stored</w:t>
            </w:r>
          </w:p>
        </w:tc>
      </w:tr>
      <w:tr>
        <w:tc>
          <w:tcPr>
            <w:tcW w:type="dxa" w:w="4320"/>
          </w:tcPr>
          <w:p>
            <w:r>
              <w:t>Returned, retired, or failed components</w:t>
            </w:r>
          </w:p>
        </w:tc>
        <w:tc>
          <w:tcPr>
            <w:tcW w:type="dxa" w:w="4320"/>
          </w:tcPr>
          <w:p>
            <w:r>
              <w:t>Hard drives, solid-state drives, mobile device storage, failed storage components, replacement parts</w:t>
            </w:r>
          </w:p>
        </w:tc>
      </w:tr>
    </w:tbl>
    <w:p>
      <w:r>
        <w:t>This policy applies regardless of whether electronic protected health information is stored temporarily or permanently.</w:t>
      </w:r>
    </w:p>
    <w:p>
      <w:pPr>
        <w:pStyle w:val="Heading2"/>
      </w:pPr>
      <w:r>
        <w:t>Policy Statements</w:t>
      </w:r>
    </w:p>
    <w:p>
      <w:pPr>
        <w:pStyle w:val="ListBullet"/>
      </w:pPr>
      <w:r>
        <w:t>[Organization Name] shall maintain documented controls for the receipt, inventory, movement, removal, reuse, sanitization, destruction, and disposal of devices and media that may contain electronic protected health information.</w:t>
      </w:r>
    </w:p>
    <w:p>
      <w:pPr>
        <w:pStyle w:val="ListBullet"/>
      </w:pPr>
      <w:r>
        <w:t>[Organization Name] shall maintain an accurate inventory of devices and media that store, process, transmit, or may contain electronic protected health information.</w:t>
      </w:r>
    </w:p>
    <w:p>
      <w:pPr>
        <w:pStyle w:val="ListBullet"/>
      </w:pPr>
      <w:r>
        <w:t>The inventory shall record, at minimum, the following information where applicable:</w:t>
      </w:r>
    </w:p>
    <w:tbl>
      <w:tblPr>
        <w:tblStyle w:val="TableGrid"/>
        <w:tblW w:type="auto" w:w="0"/>
        <w:tblLook w:firstColumn="1" w:firstRow="1" w:lastColumn="0" w:lastRow="0" w:noHBand="0" w:noVBand="1" w:val="04A0"/>
      </w:tblPr>
      <w:tblGrid>
        <w:gridCol w:w="4320"/>
        <w:gridCol w:w="4320"/>
      </w:tblGrid>
      <w:tr>
        <w:tc>
          <w:tcPr>
            <w:tcW w:type="dxa" w:w="4320"/>
          </w:tcPr>
          <w:p>
            <w:r>
              <w:t>Inventory Field</w:t>
            </w:r>
          </w:p>
        </w:tc>
        <w:tc>
          <w:tcPr>
            <w:tcW w:type="dxa" w:w="4320"/>
          </w:tcPr>
          <w:p>
            <w:r>
              <w:t>Requirement</w:t>
            </w:r>
          </w:p>
        </w:tc>
      </w:tr>
      <w:tr>
        <w:tc>
          <w:tcPr>
            <w:tcW w:type="dxa" w:w="4320"/>
          </w:tcPr>
          <w:p>
            <w:r>
              <w:t>Asset identifier</w:t>
            </w:r>
          </w:p>
        </w:tc>
        <w:tc>
          <w:tcPr>
            <w:tcW w:type="dxa" w:w="4320"/>
          </w:tcPr>
          <w:p>
            <w:r>
              <w:t>Unique asset tag, serial number, barcode, or system-generated identifier</w:t>
            </w:r>
          </w:p>
        </w:tc>
      </w:tr>
      <w:tr>
        <w:tc>
          <w:tcPr>
            <w:tcW w:type="dxa" w:w="4320"/>
          </w:tcPr>
          <w:p>
            <w:r>
              <w:t>Asset type</w:t>
            </w:r>
          </w:p>
        </w:tc>
        <w:tc>
          <w:tcPr>
            <w:tcW w:type="dxa" w:w="4320"/>
          </w:tcPr>
          <w:p>
            <w:r>
              <w:t>Device or media category</w:t>
            </w:r>
          </w:p>
        </w:tc>
      </w:tr>
      <w:tr>
        <w:tc>
          <w:tcPr>
            <w:tcW w:type="dxa" w:w="4320"/>
          </w:tcPr>
          <w:p>
            <w:r>
              <w:t>Assigned owner or custodian</w:t>
            </w:r>
          </w:p>
        </w:tc>
        <w:tc>
          <w:tcPr>
            <w:tcW w:type="dxa" w:w="4320"/>
          </w:tcPr>
          <w:p>
            <w:r>
              <w:t>Workforce member, department, system owner, or service provider responsible</w:t>
            </w:r>
          </w:p>
        </w:tc>
      </w:tr>
      <w:tr>
        <w:tc>
          <w:tcPr>
            <w:tcW w:type="dxa" w:w="4320"/>
          </w:tcPr>
          <w:p>
            <w:r>
              <w:t>Physical or logical location</w:t>
            </w:r>
          </w:p>
        </w:tc>
        <w:tc>
          <w:tcPr>
            <w:tcW w:type="dxa" w:w="4320"/>
          </w:tcPr>
          <w:p>
            <w:r>
              <w:t>Facility, room, storage area, cloud environment, or remote user assignment</w:t>
            </w:r>
          </w:p>
        </w:tc>
      </w:tr>
      <w:tr>
        <w:tc>
          <w:tcPr>
            <w:tcW w:type="dxa" w:w="4320"/>
          </w:tcPr>
          <w:p>
            <w:r>
              <w:t>Electronic protected health information status</w:t>
            </w:r>
          </w:p>
        </w:tc>
        <w:tc>
          <w:tcPr>
            <w:tcW w:type="dxa" w:w="4320"/>
          </w:tcPr>
          <w:p>
            <w:r>
              <w:t>Whether the asset stores, processes, transmits, or may contain electronic protected health information</w:t>
            </w:r>
          </w:p>
        </w:tc>
      </w:tr>
      <w:tr>
        <w:tc>
          <w:tcPr>
            <w:tcW w:type="dxa" w:w="4320"/>
          </w:tcPr>
          <w:p>
            <w:r>
              <w:t>Encryption status</w:t>
            </w:r>
          </w:p>
        </w:tc>
        <w:tc>
          <w:tcPr>
            <w:tcW w:type="dxa" w:w="4320"/>
          </w:tcPr>
          <w:p>
            <w:r>
              <w:t>Encryption enabled, not applicable, or exception approved</w:t>
            </w:r>
          </w:p>
        </w:tc>
      </w:tr>
      <w:tr>
        <w:tc>
          <w:tcPr>
            <w:tcW w:type="dxa" w:w="4320"/>
          </w:tcPr>
          <w:p>
            <w:r>
              <w:t>Lifecycle status</w:t>
            </w:r>
          </w:p>
        </w:tc>
        <w:tc>
          <w:tcPr>
            <w:tcW w:type="dxa" w:w="4320"/>
          </w:tcPr>
          <w:p>
            <w:r>
              <w:t>In service, in storage, in transit, pending reuse, pending disposal, destroyed, lost, or retired</w:t>
            </w:r>
          </w:p>
        </w:tc>
      </w:tr>
      <w:tr>
        <w:tc>
          <w:tcPr>
            <w:tcW w:type="dxa" w:w="4320"/>
          </w:tcPr>
          <w:p>
            <w:r>
              <w:t>Receipt date</w:t>
            </w:r>
          </w:p>
        </w:tc>
        <w:tc>
          <w:tcPr>
            <w:tcW w:type="dxa" w:w="4320"/>
          </w:tcPr>
          <w:p>
            <w:r>
              <w:t>Date received or placed into service</w:t>
            </w:r>
          </w:p>
        </w:tc>
      </w:tr>
      <w:tr>
        <w:tc>
          <w:tcPr>
            <w:tcW w:type="dxa" w:w="4320"/>
          </w:tcPr>
          <w:p>
            <w:r>
              <w:t>Transfer history</w:t>
            </w:r>
          </w:p>
        </w:tc>
        <w:tc>
          <w:tcPr>
            <w:tcW w:type="dxa" w:w="4320"/>
          </w:tcPr>
          <w:p>
            <w:r>
              <w:t>Chain of custody for reassignment, movement, service, return, or disposal</w:t>
            </w:r>
          </w:p>
        </w:tc>
      </w:tr>
      <w:tr>
        <w:tc>
          <w:tcPr>
            <w:tcW w:type="dxa" w:w="4320"/>
          </w:tcPr>
          <w:p>
            <w:r>
              <w:t>Sanitization or destruction record</w:t>
            </w:r>
          </w:p>
        </w:tc>
        <w:tc>
          <w:tcPr>
            <w:tcW w:type="dxa" w:w="4320"/>
          </w:tcPr>
          <w:p>
            <w:r>
              <w:t>Method, date, approver, and evidence for reused or disposed media</w:t>
            </w:r>
          </w:p>
        </w:tc>
      </w:tr>
    </w:tbl>
    <w:p>
      <w:pPr>
        <w:pStyle w:val="ListBullet"/>
      </w:pPr>
      <w:r>
        <w:t>Devices and media that may contain electronic protected health information shall be uniquely identified and traceable from receipt through final disposition.</w:t>
      </w:r>
    </w:p>
    <w:p>
      <w:pPr>
        <w:pStyle w:val="ListBullet"/>
      </w:pPr>
      <w:r>
        <w:t>Devices and media shall be reviewed at receipt to determine whether they can store, process, transmit, or retain electronic protected health information.</w:t>
      </w:r>
    </w:p>
    <w:p>
      <w:pPr>
        <w:pStyle w:val="ListBullet"/>
      </w:pPr>
      <w:r>
        <w:t>Devices and media capable of storing electronic protected health information shall be entered into the approved asset inventory before being placed into production use.</w:t>
      </w:r>
    </w:p>
    <w:p>
      <w:pPr>
        <w:pStyle w:val="ListBullet"/>
      </w:pPr>
      <w:r>
        <w:t>Devices and media received from vendors, service providers, or external parties shall be inspected, logged, and assigned to an accountable internal owner before use.</w:t>
      </w:r>
    </w:p>
    <w:p>
      <w:pPr>
        <w:pStyle w:val="ListBullet"/>
      </w:pPr>
      <w:r>
        <w:t>Devices and media shall not be used to create, receive, maintain, process, store, or transmit electronic protected health information unless they are approved, inventoried, and configured in accordance with [Organization Name] security requirements.</w:t>
      </w:r>
    </w:p>
    <w:p>
      <w:pPr>
        <w:pStyle w:val="ListBullet"/>
      </w:pPr>
      <w:r>
        <w:t>Devices and media containing or reasonably expected to contain electronic protected health information shall be protected against unauthorized access, loss, theft, tampering, and environmental damage.</w:t>
      </w:r>
    </w:p>
    <w:p>
      <w:pPr>
        <w:pStyle w:val="ListBullet"/>
      </w:pPr>
      <w:r>
        <w:t>Devices and media containing electronic protected health information shall be stored in secure areas appropriate to the sensitivity of the information and the risk of unauthorized access.</w:t>
      </w:r>
    </w:p>
    <w:p>
      <w:pPr>
        <w:pStyle w:val="ListBullet"/>
      </w:pPr>
      <w:r>
        <w:t>Removable media containing electronic protected health information shall be minimized and used only when there is a documented business need and no reasonably secure alternative is available.</w:t>
      </w:r>
    </w:p>
    <w:p>
      <w:pPr>
        <w:pStyle w:val="ListBullet"/>
      </w:pPr>
      <w:r>
        <w:t>Removable media containing electronic protected health information shall be encrypted using organization-approved encryption before use, unless an approved exception is documented.</w:t>
      </w:r>
    </w:p>
    <w:p>
      <w:pPr>
        <w:pStyle w:val="ListBullet"/>
      </w:pPr>
      <w:r>
        <w:t>Workforce members shall not copy electronic protected health information to removable media, personal devices, unmanaged storage, or consumer cloud services unless specifically authorized by policy, role, and documented business need.</w:t>
      </w:r>
    </w:p>
    <w:p>
      <w:pPr>
        <w:pStyle w:val="ListBullet"/>
      </w:pPr>
      <w:r>
        <w:t>Devices and media containing electronic protected health information shall not be removed from [Organization Name] facilities unless removal is authorized, documented, and protected by appropriate safeguards.</w:t>
      </w:r>
    </w:p>
    <w:p>
      <w:pPr>
        <w:pStyle w:val="ListBullet"/>
      </w:pPr>
      <w:r>
        <w:t>The removal of devices or media from controlled facilities shall be recorded in a movement or chain-of-custody log when the device or media contains, or may contain, electronic protected health information.</w:t>
      </w:r>
    </w:p>
    <w:p>
      <w:pPr>
        <w:pStyle w:val="ListBullet"/>
      </w:pPr>
      <w:r>
        <w:t>The chain-of-custody record shall include, at minimum:</w:t>
      </w:r>
    </w:p>
    <w:tbl>
      <w:tblPr>
        <w:tblStyle w:val="TableGrid"/>
        <w:tblW w:type="auto" w:w="0"/>
        <w:tblLook w:firstColumn="1" w:firstRow="1" w:lastColumn="0" w:lastRow="0" w:noHBand="0" w:noVBand="1" w:val="04A0"/>
      </w:tblPr>
      <w:tblGrid>
        <w:gridCol w:w="4320"/>
        <w:gridCol w:w="4320"/>
      </w:tblGrid>
      <w:tr>
        <w:tc>
          <w:tcPr>
            <w:tcW w:type="dxa" w:w="4320"/>
          </w:tcPr>
          <w:p>
            <w:r>
              <w:t>Chain-of-Custody Field</w:t>
            </w:r>
          </w:p>
        </w:tc>
        <w:tc>
          <w:tcPr>
            <w:tcW w:type="dxa" w:w="4320"/>
          </w:tcPr>
          <w:p>
            <w:r>
              <w:t>Requirement</w:t>
            </w:r>
          </w:p>
        </w:tc>
      </w:tr>
      <w:tr>
        <w:tc>
          <w:tcPr>
            <w:tcW w:type="dxa" w:w="4320"/>
          </w:tcPr>
          <w:p>
            <w:r>
              <w:t>Asset or media identifier</w:t>
            </w:r>
          </w:p>
        </w:tc>
        <w:tc>
          <w:tcPr>
            <w:tcW w:type="dxa" w:w="4320"/>
          </w:tcPr>
          <w:p>
            <w:r>
              <w:t>Unique identifier of the device or media</w:t>
            </w:r>
          </w:p>
        </w:tc>
      </w:tr>
      <w:tr>
        <w:tc>
          <w:tcPr>
            <w:tcW w:type="dxa" w:w="4320"/>
          </w:tcPr>
          <w:p>
            <w:r>
              <w:t>Description</w:t>
            </w:r>
          </w:p>
        </w:tc>
        <w:tc>
          <w:tcPr>
            <w:tcW w:type="dxa" w:w="4320"/>
          </w:tcPr>
          <w:p>
            <w:r>
              <w:t>Type of device or media and purpose of movement</w:t>
            </w:r>
          </w:p>
        </w:tc>
      </w:tr>
      <w:tr>
        <w:tc>
          <w:tcPr>
            <w:tcW w:type="dxa" w:w="4320"/>
          </w:tcPr>
          <w:p>
            <w:r>
              <w:t>Electronic protected health information status</w:t>
            </w:r>
          </w:p>
        </w:tc>
        <w:tc>
          <w:tcPr>
            <w:tcW w:type="dxa" w:w="4320"/>
          </w:tcPr>
          <w:p>
            <w:r>
              <w:t>Known, suspected, encrypted, or sanitized</w:t>
            </w:r>
          </w:p>
        </w:tc>
      </w:tr>
      <w:tr>
        <w:tc>
          <w:tcPr>
            <w:tcW w:type="dxa" w:w="4320"/>
          </w:tcPr>
          <w:p>
            <w:r>
              <w:t>Released by</w:t>
            </w:r>
          </w:p>
        </w:tc>
        <w:tc>
          <w:tcPr>
            <w:tcW w:type="dxa" w:w="4320"/>
          </w:tcPr>
          <w:p>
            <w:r>
              <w:t>Name and role of person releasing the item</w:t>
            </w:r>
          </w:p>
        </w:tc>
      </w:tr>
      <w:tr>
        <w:tc>
          <w:tcPr>
            <w:tcW w:type="dxa" w:w="4320"/>
          </w:tcPr>
          <w:p>
            <w:r>
              <w:t>Received by</w:t>
            </w:r>
          </w:p>
        </w:tc>
        <w:tc>
          <w:tcPr>
            <w:tcW w:type="dxa" w:w="4320"/>
          </w:tcPr>
          <w:p>
            <w:r>
              <w:t>Name and role of person receiving the item</w:t>
            </w:r>
          </w:p>
        </w:tc>
      </w:tr>
      <w:tr>
        <w:tc>
          <w:tcPr>
            <w:tcW w:type="dxa" w:w="4320"/>
          </w:tcPr>
          <w:p>
            <w:r>
              <w:t>Date and time</w:t>
            </w:r>
          </w:p>
        </w:tc>
        <w:tc>
          <w:tcPr>
            <w:tcW w:type="dxa" w:w="4320"/>
          </w:tcPr>
          <w:p>
            <w:r>
              <w:t>Date and time of release and receipt</w:t>
            </w:r>
          </w:p>
        </w:tc>
      </w:tr>
      <w:tr>
        <w:tc>
          <w:tcPr>
            <w:tcW w:type="dxa" w:w="4320"/>
          </w:tcPr>
          <w:p>
            <w:r>
              <w:t>Origin and destination</w:t>
            </w:r>
          </w:p>
        </w:tc>
        <w:tc>
          <w:tcPr>
            <w:tcW w:type="dxa" w:w="4320"/>
          </w:tcPr>
          <w:p>
            <w:r>
              <w:t>Facility, department, vendor, or shipping destination</w:t>
            </w:r>
          </w:p>
        </w:tc>
      </w:tr>
      <w:tr>
        <w:tc>
          <w:tcPr>
            <w:tcW w:type="dxa" w:w="4320"/>
          </w:tcPr>
          <w:p>
            <w:r>
              <w:t>Transportation method</w:t>
            </w:r>
          </w:p>
        </w:tc>
        <w:tc>
          <w:tcPr>
            <w:tcW w:type="dxa" w:w="4320"/>
          </w:tcPr>
          <w:p>
            <w:r>
              <w:t>Hand delivery, courier, secure shipment, vendor pickup, or other approved method</w:t>
            </w:r>
          </w:p>
        </w:tc>
      </w:tr>
      <w:tr>
        <w:tc>
          <w:tcPr>
            <w:tcW w:type="dxa" w:w="4320"/>
          </w:tcPr>
          <w:p>
            <w:r>
              <w:t>Protective measures</w:t>
            </w:r>
          </w:p>
        </w:tc>
        <w:tc>
          <w:tcPr>
            <w:tcW w:type="dxa" w:w="4320"/>
          </w:tcPr>
          <w:p>
            <w:r>
              <w:t>Encryption, sealed container, tracking number, tamper-evident packaging, or secure courier</w:t>
            </w:r>
          </w:p>
        </w:tc>
      </w:tr>
      <w:tr>
        <w:tc>
          <w:tcPr>
            <w:tcW w:type="dxa" w:w="4320"/>
          </w:tcPr>
          <w:p>
            <w:r>
              <w:t>Approval reference</w:t>
            </w:r>
          </w:p>
        </w:tc>
        <w:tc>
          <w:tcPr>
            <w:tcW w:type="dxa" w:w="4320"/>
          </w:tcPr>
          <w:p>
            <w:r>
              <w:t>Service ticket, change record, disposal authorization, or management approval</w:t>
            </w:r>
          </w:p>
        </w:tc>
      </w:tr>
      <w:tr>
        <w:tc>
          <w:tcPr>
            <w:tcW w:type="dxa" w:w="4320"/>
          </w:tcPr>
          <w:p>
            <w:r>
              <w:t>Final disposition</w:t>
            </w:r>
          </w:p>
        </w:tc>
        <w:tc>
          <w:tcPr>
            <w:tcW w:type="dxa" w:w="4320"/>
          </w:tcPr>
          <w:p>
            <w:r>
              <w:t>Returned, reassigned, sanitized, destroyed, lost, or pending closure</w:t>
            </w:r>
          </w:p>
        </w:tc>
      </w:tr>
    </w:tbl>
    <w:p>
      <w:pPr>
        <w:pStyle w:val="ListBullet"/>
      </w:pPr>
      <w:r>
        <w:t>Devices and media containing electronic protected health information shall be transported using secure methods appropriate to the risk, including encryption, tamper-evident packaging, tracking, and signature confirmation where applicable.</w:t>
      </w:r>
    </w:p>
    <w:p>
      <w:pPr>
        <w:pStyle w:val="ListBullet"/>
      </w:pPr>
      <w:r>
        <w:t>Devices and media containing electronic protected health information shall not be left unattended in public areas, unsecured vehicles, hotel rooms, conference rooms, waiting areas, or other locations where unauthorized access may occur.</w:t>
      </w:r>
    </w:p>
    <w:p>
      <w:pPr>
        <w:pStyle w:val="ListBullet"/>
      </w:pPr>
      <w:r>
        <w:t>Workforce members shall promptly report lost, stolen, damaged, missing, or unaccounted-for devices or media that contain or may contain electronic protected health information.</w:t>
      </w:r>
    </w:p>
    <w:p>
      <w:pPr>
        <w:pStyle w:val="ListBullet"/>
      </w:pPr>
      <w:r>
        <w:t>Lost, stolen, missing, or unaccounted-for devices or media shall be handled as a security incident and assessed to determine whether electronic protected health information may have been compromised.</w:t>
      </w:r>
    </w:p>
    <w:p>
      <w:pPr>
        <w:pStyle w:val="ListBullet"/>
      </w:pPr>
      <w:r>
        <w:t>Devices assigned to workforce members shall be returned to [Organization Name] upon termination, transfer, role change, device replacement, end of contract, or upon request.</w:t>
      </w:r>
    </w:p>
    <w:p>
      <w:pPr>
        <w:pStyle w:val="ListBullet"/>
      </w:pPr>
      <w:r>
        <w:t>Returned devices and media shall be tracked, secured, and evaluated before reassignment, reuse, repair, return to vendor, or disposal.</w:t>
      </w:r>
    </w:p>
    <w:p>
      <w:pPr>
        <w:pStyle w:val="ListBullet"/>
      </w:pPr>
      <w:r>
        <w:t>Devices and media that are no longer needed, obsolete, damaged, replaced, or removed from service shall follow an approved retirement, sanitization, and disposal process.</w:t>
      </w:r>
    </w:p>
    <w:p>
      <w:pPr>
        <w:pStyle w:val="ListBullet"/>
      </w:pPr>
      <w:r>
        <w:t>Devices and media containing or reasonably expected to contain electronic protected health information shall not be reused until electronic protected health information has been removed using an approved sanitization method.</w:t>
      </w:r>
    </w:p>
    <w:p>
      <w:pPr>
        <w:pStyle w:val="ListBullet"/>
      </w:pPr>
      <w:r>
        <w:t>Sanitization methods shall be selected based on media type, sensitivity of information, intended reuse, and technical feasibility.</w:t>
      </w:r>
    </w:p>
    <w:p>
      <w:pPr>
        <w:pStyle w:val="ListBullet"/>
      </w:pPr>
      <w:r>
        <w:t>Approved sanitization and destruction methods shall include, as appropriate:</w:t>
      </w:r>
    </w:p>
    <w:tbl>
      <w:tblPr>
        <w:tblStyle w:val="TableGrid"/>
        <w:tblW w:type="auto" w:w="0"/>
        <w:tblLook w:firstColumn="1" w:firstRow="1" w:lastColumn="0" w:lastRow="0" w:noHBand="0" w:noVBand="1" w:val="04A0"/>
      </w:tblPr>
      <w:tblGrid>
        <w:gridCol w:w="2880"/>
        <w:gridCol w:w="2880"/>
        <w:gridCol w:w="2880"/>
      </w:tblGrid>
      <w:tr>
        <w:tc>
          <w:tcPr>
            <w:tcW w:type="dxa" w:w="2880"/>
          </w:tcPr>
          <w:p>
            <w:r>
              <w:t>Media Type</w:t>
            </w:r>
          </w:p>
        </w:tc>
        <w:tc>
          <w:tcPr>
            <w:tcW w:type="dxa" w:w="2880"/>
          </w:tcPr>
          <w:p>
            <w:r>
              <w:t>Approved Reuse Method</w:t>
            </w:r>
          </w:p>
        </w:tc>
        <w:tc>
          <w:tcPr>
            <w:tcW w:type="dxa" w:w="2880"/>
          </w:tcPr>
          <w:p>
            <w:r>
              <w:t>Approved Disposal Method</w:t>
            </w:r>
          </w:p>
        </w:tc>
      </w:tr>
      <w:tr>
        <w:tc>
          <w:tcPr>
            <w:tcW w:type="dxa" w:w="2880"/>
          </w:tcPr>
          <w:p>
            <w:r>
              <w:t>Magnetic hard drives</w:t>
            </w:r>
          </w:p>
        </w:tc>
        <w:tc>
          <w:tcPr>
            <w:tcW w:type="dxa" w:w="2880"/>
          </w:tcPr>
          <w:p>
            <w:r>
              <w:t>Secure overwrite or cryptographic erasure where supported</w:t>
            </w:r>
          </w:p>
        </w:tc>
        <w:tc>
          <w:tcPr>
            <w:tcW w:type="dxa" w:w="2880"/>
          </w:tcPr>
          <w:p>
            <w:r>
              <w:t>Degaussing, shredding, crushing, or certified destruction</w:t>
            </w:r>
          </w:p>
        </w:tc>
      </w:tr>
      <w:tr>
        <w:tc>
          <w:tcPr>
            <w:tcW w:type="dxa" w:w="2880"/>
          </w:tcPr>
          <w:p>
            <w:r>
              <w:t>Solid-state drives</w:t>
            </w:r>
          </w:p>
        </w:tc>
        <w:tc>
          <w:tcPr>
            <w:tcW w:type="dxa" w:w="2880"/>
          </w:tcPr>
          <w:p>
            <w:r>
              <w:t>Cryptographic erasure or manufacturer-approved secure erase where validated</w:t>
            </w:r>
          </w:p>
        </w:tc>
        <w:tc>
          <w:tcPr>
            <w:tcW w:type="dxa" w:w="2880"/>
          </w:tcPr>
          <w:p>
            <w:r>
              <w:t>Shredding, crushing, disintegration, or certified destruction</w:t>
            </w:r>
          </w:p>
        </w:tc>
      </w:tr>
      <w:tr>
        <w:tc>
          <w:tcPr>
            <w:tcW w:type="dxa" w:w="2880"/>
          </w:tcPr>
          <w:p>
            <w:r>
              <w:t>USB drives and memory cards</w:t>
            </w:r>
          </w:p>
        </w:tc>
        <w:tc>
          <w:tcPr>
            <w:tcW w:type="dxa" w:w="2880"/>
          </w:tcPr>
          <w:p>
            <w:r>
              <w:t>Secure erase only where effective and approved</w:t>
            </w:r>
          </w:p>
        </w:tc>
        <w:tc>
          <w:tcPr>
            <w:tcW w:type="dxa" w:w="2880"/>
          </w:tcPr>
          <w:p>
            <w:r>
              <w:t>Shredding, crushing, or certified destruction</w:t>
            </w:r>
          </w:p>
        </w:tc>
      </w:tr>
      <w:tr>
        <w:tc>
          <w:tcPr>
            <w:tcW w:type="dxa" w:w="2880"/>
          </w:tcPr>
          <w:p>
            <w:r>
              <w:t>Optical discs</w:t>
            </w:r>
          </w:p>
        </w:tc>
        <w:tc>
          <w:tcPr>
            <w:tcW w:type="dxa" w:w="2880"/>
          </w:tcPr>
          <w:p>
            <w:r>
              <w:t>Not typically approved for reuse where electronic protected health information is present</w:t>
            </w:r>
          </w:p>
        </w:tc>
        <w:tc>
          <w:tcPr>
            <w:tcW w:type="dxa" w:w="2880"/>
          </w:tcPr>
          <w:p>
            <w:r>
              <w:t>Shredding or physical destruction</w:t>
            </w:r>
          </w:p>
        </w:tc>
      </w:tr>
      <w:tr>
        <w:tc>
          <w:tcPr>
            <w:tcW w:type="dxa" w:w="2880"/>
          </w:tcPr>
          <w:p>
            <w:r>
              <w:t>Backup tapes</w:t>
            </w:r>
          </w:p>
        </w:tc>
        <w:tc>
          <w:tcPr>
            <w:tcW w:type="dxa" w:w="2880"/>
          </w:tcPr>
          <w:p>
            <w:r>
              <w:t>Approved overwrite or degaussing where technically suitable</w:t>
            </w:r>
          </w:p>
        </w:tc>
        <w:tc>
          <w:tcPr>
            <w:tcW w:type="dxa" w:w="2880"/>
          </w:tcPr>
          <w:p>
            <w:r>
              <w:t>Degaussing, shredding, or certified destruction</w:t>
            </w:r>
          </w:p>
        </w:tc>
      </w:tr>
      <w:tr>
        <w:tc>
          <w:tcPr>
            <w:tcW w:type="dxa" w:w="2880"/>
          </w:tcPr>
          <w:p>
            <w:r>
              <w:t>Mobile devices</w:t>
            </w:r>
          </w:p>
        </w:tc>
        <w:tc>
          <w:tcPr>
            <w:tcW w:type="dxa" w:w="2880"/>
          </w:tcPr>
          <w:p>
            <w:r>
              <w:t>Factory reset plus cryptographic erasure and management system removal</w:t>
            </w:r>
          </w:p>
        </w:tc>
        <w:tc>
          <w:tcPr>
            <w:tcW w:type="dxa" w:w="2880"/>
          </w:tcPr>
          <w:p>
            <w:r>
              <w:t>Certified destruction if erasure cannot be verified</w:t>
            </w:r>
          </w:p>
        </w:tc>
      </w:tr>
      <w:tr>
        <w:tc>
          <w:tcPr>
            <w:tcW w:type="dxa" w:w="2880"/>
          </w:tcPr>
          <w:p>
            <w:r>
              <w:t>Printers, copiers, scanners, and fax devices</w:t>
            </w:r>
          </w:p>
        </w:tc>
        <w:tc>
          <w:tcPr>
            <w:tcW w:type="dxa" w:w="2880"/>
          </w:tcPr>
          <w:p>
            <w:r>
              <w:t>Secure erase of embedded storage or replacement of storage component</w:t>
            </w:r>
          </w:p>
        </w:tc>
        <w:tc>
          <w:tcPr>
            <w:tcW w:type="dxa" w:w="2880"/>
          </w:tcPr>
          <w:p>
            <w:r>
              <w:t>Certified destruction of embedded storage if erasure cannot be verified</w:t>
            </w:r>
          </w:p>
        </w:tc>
      </w:tr>
      <w:tr>
        <w:tc>
          <w:tcPr>
            <w:tcW w:type="dxa" w:w="2880"/>
          </w:tcPr>
          <w:p>
            <w:r>
              <w:t>Medical devices with embedded storage</w:t>
            </w:r>
          </w:p>
        </w:tc>
        <w:tc>
          <w:tcPr>
            <w:tcW w:type="dxa" w:w="2880"/>
          </w:tcPr>
          <w:p>
            <w:r>
              <w:t>Manufacturer-approved sanitization validated by [Information Security / Biomedical Engineering]</w:t>
            </w:r>
          </w:p>
        </w:tc>
        <w:tc>
          <w:tcPr>
            <w:tcW w:type="dxa" w:w="2880"/>
          </w:tcPr>
          <w:p>
            <w:r>
              <w:t>Certified destruction or vendor-attested destruction of storage components</w:t>
            </w:r>
          </w:p>
        </w:tc>
      </w:tr>
    </w:tbl>
    <w:p>
      <w:pPr>
        <w:pStyle w:val="ListBullet"/>
      </w:pPr>
      <w:r>
        <w:t>Simple deletion, formatting, moving files to trash, or removing file references shall not be considered acceptable sanitization for electronic protected health information.</w:t>
      </w:r>
    </w:p>
    <w:p>
      <w:pPr>
        <w:pStyle w:val="ListBullet"/>
      </w:pPr>
      <w:r>
        <w:t>If sanitization cannot be validated, the device or media shall be physically destroyed or managed under an approved exception with compensating safeguards.</w:t>
      </w:r>
    </w:p>
    <w:p>
      <w:pPr>
        <w:pStyle w:val="ListBullet"/>
      </w:pPr>
      <w:r>
        <w:t>Devices and media that are sent to a vendor for repair, warranty replacement, return, lease termination, or disposal shall be sanitized before release whenever technically feasible.</w:t>
      </w:r>
    </w:p>
    <w:p>
      <w:pPr>
        <w:pStyle w:val="ListBullet"/>
      </w:pPr>
      <w:r>
        <w:t>If a device or media item containing electronic protected health information cannot be sanitized before vendor release, the release shall require documented approval, chain-of-custody tracking, contractual safeguards, and risk acceptance by authorized management.</w:t>
      </w:r>
    </w:p>
    <w:p>
      <w:pPr>
        <w:pStyle w:val="ListBullet"/>
      </w:pPr>
      <w:r>
        <w:t>Disposal of devices and media containing or reasonably expected to contain electronic protected health information shall be performed only by authorized personnel or approved service providers.</w:t>
      </w:r>
    </w:p>
    <w:p>
      <w:pPr>
        <w:pStyle w:val="ListBullet"/>
      </w:pPr>
      <w:r>
        <w:t>Disposal service providers shall be subject to due diligence, contractual confidentiality and security obligations, and documented oversight appropriate to their access to electronic protected health information.</w:t>
      </w:r>
    </w:p>
    <w:p>
      <w:pPr>
        <w:pStyle w:val="ListBullet"/>
      </w:pPr>
      <w:r>
        <w:t>A certificate of destruction or equivalent evidence shall be obtained and retained for devices and media destroyed by a third-party service provider.</w:t>
      </w:r>
    </w:p>
    <w:p>
      <w:pPr>
        <w:pStyle w:val="ListBullet"/>
      </w:pPr>
      <w:r>
        <w:t>Destruction records shall identify the media or device destroyed, method of destruction, date, service provider or personnel performing the destruction, and authorizing party.</w:t>
      </w:r>
    </w:p>
    <w:p>
      <w:pPr>
        <w:pStyle w:val="ListBullet"/>
      </w:pPr>
      <w:r>
        <w:t>Devices and media pending sanitization, reuse, return, or destruction shall be stored securely and segregated from active inventory to prevent unauthorized access or accidental redeployment.</w:t>
      </w:r>
    </w:p>
    <w:p>
      <w:pPr>
        <w:pStyle w:val="ListBullet"/>
      </w:pPr>
      <w:r>
        <w:t>Devices and media that have been sanitized for reuse shall be validated and documented before reassignment.</w:t>
      </w:r>
    </w:p>
    <w:p>
      <w:pPr>
        <w:pStyle w:val="ListBullet"/>
      </w:pPr>
      <w:r>
        <w:t>Reused devices shall be configured according to approved security baselines before being issued or returned to service.</w:t>
      </w:r>
    </w:p>
    <w:p>
      <w:pPr>
        <w:pStyle w:val="ListBullet"/>
      </w:pPr>
      <w:r>
        <w:t>Electronic protected health information shall not be retained on replaced, reassigned, repurposed, loaned, demo, test, or training devices unless specifically approved and protected under applicable safeguards.</w:t>
      </w:r>
    </w:p>
    <w:p>
      <w:pPr>
        <w:pStyle w:val="ListBullet"/>
      </w:pPr>
      <w:r>
        <w:t>Test, training, development, demonstration, or loaner devices shall use de-identified, synthetic, or non-production data wherever feasible.</w:t>
      </w:r>
    </w:p>
    <w:p>
      <w:pPr>
        <w:pStyle w:val="ListBullet"/>
      </w:pPr>
      <w:r>
        <w:t>Personal devices shall not be used to store electronic protected health information unless explicitly authorized under an approved bring-your-own-device or mobile device management program.</w:t>
      </w:r>
    </w:p>
    <w:p>
      <w:pPr>
        <w:pStyle w:val="ListBullet"/>
      </w:pPr>
      <w:r>
        <w:t>Personal devices approved for access to electronic protected health information shall be subject to security controls, including encryption, access control, remote wipe capability, and removal of organization data when access is no longer authorized.</w:t>
      </w:r>
    </w:p>
    <w:p>
      <w:pPr>
        <w:pStyle w:val="ListBullet"/>
      </w:pPr>
      <w:r>
        <w:t>Cloud storage volumes, snapshots, backups, exports, and virtual machine images containing electronic protected health information shall be controlled, tracked, retained, sanitized, deleted, or destroyed according to approved lifecycle controls.</w:t>
      </w:r>
    </w:p>
    <w:p>
      <w:pPr>
        <w:pStyle w:val="ListBullet"/>
      </w:pPr>
      <w:r>
        <w:t>System owners shall ensure that electronic protected health information is removed from decommissioned applications, databases, storage repositories, virtual infrastructure, and cloud services according to approved data retention and disposal requirements.</w:t>
      </w:r>
    </w:p>
    <w:p>
      <w:pPr>
        <w:pStyle w:val="ListBullet"/>
      </w:pPr>
      <w:r>
        <w:t>Backup and archive media containing electronic protected health information shall be protected, tracked, encrypted where feasible, and disposed of securely when retention requirements have been met.</w:t>
      </w:r>
    </w:p>
    <w:p>
      <w:pPr>
        <w:pStyle w:val="ListBullet"/>
      </w:pPr>
      <w:r>
        <w:t>Media disposal shall not occur if the media is subject to legal hold, investigation hold, audit hold, contractual retention requirement, or approved business retention requirement.</w:t>
      </w:r>
    </w:p>
    <w:p>
      <w:pPr>
        <w:pStyle w:val="ListBullet"/>
      </w:pPr>
      <w:r>
        <w:t>The minimum retention of device and media control records shall be as follows, unless a longer period is required by legal, contractual, or organizational requirements:</w:t>
      </w:r>
    </w:p>
    <w:tbl>
      <w:tblPr>
        <w:tblStyle w:val="TableGrid"/>
        <w:tblW w:type="auto" w:w="0"/>
        <w:tblLook w:firstColumn="1" w:firstRow="1" w:lastColumn="0" w:lastRow="0" w:noHBand="0" w:noVBand="1" w:val="04A0"/>
      </w:tblPr>
      <w:tblGrid>
        <w:gridCol w:w="4320"/>
        <w:gridCol w:w="4320"/>
      </w:tblGrid>
      <w:tr>
        <w:tc>
          <w:tcPr>
            <w:tcW w:type="dxa" w:w="4320"/>
          </w:tcPr>
          <w:p>
            <w:r>
              <w:t>Record Type</w:t>
            </w:r>
          </w:p>
        </w:tc>
        <w:tc>
          <w:tcPr>
            <w:tcW w:type="dxa" w:w="4320"/>
          </w:tcPr>
          <w:p>
            <w:r>
              <w:t>Minimum Retention</w:t>
            </w:r>
          </w:p>
        </w:tc>
      </w:tr>
      <w:tr>
        <w:tc>
          <w:tcPr>
            <w:tcW w:type="dxa" w:w="4320"/>
          </w:tcPr>
          <w:p>
            <w:r>
              <w:t>Asset inventory records</w:t>
            </w:r>
          </w:p>
        </w:tc>
        <w:tc>
          <w:tcPr>
            <w:tcW w:type="dxa" w:w="4320"/>
          </w:tcPr>
          <w:p>
            <w:r>
              <w:t>Life of asset plus [6 years]</w:t>
            </w:r>
          </w:p>
        </w:tc>
      </w:tr>
      <w:tr>
        <w:tc>
          <w:tcPr>
            <w:tcW w:type="dxa" w:w="4320"/>
          </w:tcPr>
          <w:p>
            <w:r>
              <w:t>Chain-of-custody logs</w:t>
            </w:r>
          </w:p>
        </w:tc>
        <w:tc>
          <w:tcPr>
            <w:tcW w:type="dxa" w:w="4320"/>
          </w:tcPr>
          <w:p>
            <w:r>
              <w:t>[6 years]</w:t>
            </w:r>
          </w:p>
        </w:tc>
      </w:tr>
      <w:tr>
        <w:tc>
          <w:tcPr>
            <w:tcW w:type="dxa" w:w="4320"/>
          </w:tcPr>
          <w:p>
            <w:r>
              <w:t>Sanitization records</w:t>
            </w:r>
          </w:p>
        </w:tc>
        <w:tc>
          <w:tcPr>
            <w:tcW w:type="dxa" w:w="4320"/>
          </w:tcPr>
          <w:p>
            <w:r>
              <w:t>[6 years]</w:t>
            </w:r>
          </w:p>
        </w:tc>
      </w:tr>
      <w:tr>
        <w:tc>
          <w:tcPr>
            <w:tcW w:type="dxa" w:w="4320"/>
          </w:tcPr>
          <w:p>
            <w:r>
              <w:t>Destruction certificates</w:t>
            </w:r>
          </w:p>
        </w:tc>
        <w:tc>
          <w:tcPr>
            <w:tcW w:type="dxa" w:w="4320"/>
          </w:tcPr>
          <w:p>
            <w:r>
              <w:t>[6 years]</w:t>
            </w:r>
          </w:p>
        </w:tc>
      </w:tr>
      <w:tr>
        <w:tc>
          <w:tcPr>
            <w:tcW w:type="dxa" w:w="4320"/>
          </w:tcPr>
          <w:p>
            <w:r>
              <w:t>Vendor disposal records</w:t>
            </w:r>
          </w:p>
        </w:tc>
        <w:tc>
          <w:tcPr>
            <w:tcW w:type="dxa" w:w="4320"/>
          </w:tcPr>
          <w:p>
            <w:r>
              <w:t>[6 years]</w:t>
            </w:r>
          </w:p>
        </w:tc>
      </w:tr>
      <w:tr>
        <w:tc>
          <w:tcPr>
            <w:tcW w:type="dxa" w:w="4320"/>
          </w:tcPr>
          <w:p>
            <w:r>
              <w:t>Exception approvals</w:t>
            </w:r>
          </w:p>
        </w:tc>
        <w:tc>
          <w:tcPr>
            <w:tcW w:type="dxa" w:w="4320"/>
          </w:tcPr>
          <w:p>
            <w:r>
              <w:t>[6 years] after exception closure</w:t>
            </w:r>
          </w:p>
        </w:tc>
      </w:tr>
      <w:tr>
        <w:tc>
          <w:tcPr>
            <w:tcW w:type="dxa" w:w="4320"/>
          </w:tcPr>
          <w:p>
            <w:r>
              <w:t>Incident records involving devices or media</w:t>
            </w:r>
          </w:p>
        </w:tc>
        <w:tc>
          <w:tcPr>
            <w:tcW w:type="dxa" w:w="4320"/>
          </w:tcPr>
          <w:p>
            <w:r>
              <w:t>In accordance with incident response and legal retention requirements</w:t>
            </w:r>
          </w:p>
        </w:tc>
      </w:tr>
    </w:tbl>
    <w:p>
      <w:pPr>
        <w:pStyle w:val="ListBullet"/>
      </w:pPr>
      <w:r>
        <w:t>Device and media control records shall be accurate, complete, protected from unauthorized alteration, and available for audit, investigation, and compliance review.</w:t>
      </w:r>
    </w:p>
    <w:p>
      <w:pPr>
        <w:pStyle w:val="ListBullet"/>
      </w:pPr>
      <w:r>
        <w:t>Workforce members shall complete assigned privacy and security awareness training that includes responsibilities for protecting devices and media containing electronic protected health information.</w:t>
      </w:r>
    </w:p>
    <w:p>
      <w:pPr>
        <w:pStyle w:val="ListBullet"/>
      </w:pPr>
      <w:r>
        <w:t>Departments shall not establish separate device or media handling practices that conflict with this policy.</w:t>
      </w:r>
    </w:p>
    <w:p>
      <w:pPr>
        <w:pStyle w:val="ListBullet"/>
      </w:pPr>
      <w:r>
        <w:t>Any suspected violation of this policy shall be reported promptly to [Security Officer], [Privacy Officer], [Compliance Department], or through [Incident Reporting Channel].</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Leadership</w:t>
            </w:r>
          </w:p>
        </w:tc>
        <w:tc>
          <w:tcPr>
            <w:tcW w:type="dxa" w:w="4320"/>
          </w:tcPr>
          <w:p>
            <w:r>
              <w:t>Approves organizational commitment to protecting electronic protected health information and supports enforcement of this policy.</w:t>
            </w:r>
          </w:p>
        </w:tc>
      </w:tr>
      <w:tr>
        <w:tc>
          <w:tcPr>
            <w:tcW w:type="dxa" w:w="4320"/>
          </w:tcPr>
          <w:p>
            <w:r>
              <w:t>Security Officer</w:t>
            </w:r>
          </w:p>
        </w:tc>
        <w:tc>
          <w:tcPr>
            <w:tcW w:type="dxa" w:w="4320"/>
          </w:tcPr>
          <w:p>
            <w:r>
              <w:t>Owns technical safeguards for device and media controls; defines approved sanitization methods; reviews device and media risks; monitors compliance; coordinates security incident response involving lost, stolen, or improperly handled devices or media.</w:t>
            </w:r>
          </w:p>
        </w:tc>
      </w:tr>
      <w:tr>
        <w:tc>
          <w:tcPr>
            <w:tcW w:type="dxa" w:w="4320"/>
          </w:tcPr>
          <w:p>
            <w:r>
              <w:t>Privacy Officer</w:t>
            </w:r>
          </w:p>
        </w:tc>
        <w:tc>
          <w:tcPr>
            <w:tcW w:type="dxa" w:w="4320"/>
          </w:tcPr>
          <w:p>
            <w:r>
              <w:t>Assesses privacy impact involving electronic protected health information; supports breach assessment and notification processes; ensures handling aligns with privacy obligations and patient confidentiality expectations.</w:t>
            </w:r>
          </w:p>
        </w:tc>
      </w:tr>
      <w:tr>
        <w:tc>
          <w:tcPr>
            <w:tcW w:type="dxa" w:w="4320"/>
          </w:tcPr>
          <w:p>
            <w:r>
              <w:t>Compliance Officer</w:t>
            </w:r>
          </w:p>
        </w:tc>
        <w:tc>
          <w:tcPr>
            <w:tcW w:type="dxa" w:w="4320"/>
          </w:tcPr>
          <w:p>
            <w:r>
              <w:t>Oversees compliance monitoring; supports audit readiness; tracks policy exceptions and corrective actions; coordinates with Legal where required.</w:t>
            </w:r>
          </w:p>
        </w:tc>
      </w:tr>
      <w:tr>
        <w:tc>
          <w:tcPr>
            <w:tcW w:type="dxa" w:w="4320"/>
          </w:tcPr>
          <w:p>
            <w:r>
              <w:t>Information Technology</w:t>
            </w:r>
          </w:p>
        </w:tc>
        <w:tc>
          <w:tcPr>
            <w:tcW w:type="dxa" w:w="4320"/>
          </w:tcPr>
          <w:p>
            <w:r>
              <w:t>Maintains asset inventory; configures devices; enables encryption; manages endpoint protection and mobile device management; performs or verifies sanitization; supports secure disposal and redeployment.</w:t>
            </w:r>
          </w:p>
        </w:tc>
      </w:tr>
      <w:tr>
        <w:tc>
          <w:tcPr>
            <w:tcW w:type="dxa" w:w="4320"/>
          </w:tcPr>
          <w:p>
            <w:r>
              <w:t>Biomedical Engineering / Clinical Technology</w:t>
            </w:r>
          </w:p>
        </w:tc>
        <w:tc>
          <w:tcPr>
            <w:tcW w:type="dxa" w:w="4320"/>
          </w:tcPr>
          <w:p>
            <w:r>
              <w:t>Maintains inventory and lifecycle controls for medical devices and clinical systems with embedded storage; coordinates manufacturer-supported sanitization, repair, replacement, and disposal.</w:t>
            </w:r>
          </w:p>
        </w:tc>
      </w:tr>
      <w:tr>
        <w:tc>
          <w:tcPr>
            <w:tcW w:type="dxa" w:w="4320"/>
          </w:tcPr>
          <w:p>
            <w:r>
              <w:t>Facilities Management</w:t>
            </w:r>
          </w:p>
        </w:tc>
        <w:tc>
          <w:tcPr>
            <w:tcW w:type="dxa" w:w="4320"/>
          </w:tcPr>
          <w:p>
            <w:r>
              <w:t>Provides secure physical storage areas for devices and media awaiting deployment, repair, return, reuse, or disposal; supports secure vendor access and pickup.</w:t>
            </w:r>
          </w:p>
        </w:tc>
      </w:tr>
      <w:tr>
        <w:tc>
          <w:tcPr>
            <w:tcW w:type="dxa" w:w="4320"/>
          </w:tcPr>
          <w:p>
            <w:r>
              <w:t>Procurement / Vendor Management</w:t>
            </w:r>
          </w:p>
        </w:tc>
        <w:tc>
          <w:tcPr>
            <w:tcW w:type="dxa" w:w="4320"/>
          </w:tcPr>
          <w:p>
            <w:r>
              <w:t>Ensures vendors handling devices or media are reviewed, approved, and contractually obligated to protect electronic protected health information; obtains required disposal and destruction documentation.</w:t>
            </w:r>
          </w:p>
        </w:tc>
      </w:tr>
      <w:tr>
        <w:tc>
          <w:tcPr>
            <w:tcW w:type="dxa" w:w="4320"/>
          </w:tcPr>
          <w:p>
            <w:r>
              <w:t>Legal</w:t>
            </w:r>
          </w:p>
        </w:tc>
        <w:tc>
          <w:tcPr>
            <w:tcW w:type="dxa" w:w="4320"/>
          </w:tcPr>
          <w:p>
            <w:r>
              <w:t>Advises on legal holds, retention obligations, investigations, contractual requirements, and regulatory exposure involving devices and media.</w:t>
            </w:r>
          </w:p>
        </w:tc>
      </w:tr>
      <w:tr>
        <w:tc>
          <w:tcPr>
            <w:tcW w:type="dxa" w:w="4320"/>
          </w:tcPr>
          <w:p>
            <w:r>
              <w:t>Department Managers</w:t>
            </w:r>
          </w:p>
        </w:tc>
        <w:tc>
          <w:tcPr>
            <w:tcW w:type="dxa" w:w="4320"/>
          </w:tcPr>
          <w:p>
            <w:r>
              <w:t>Ensure workforce members follow this policy; approve business need for device or media use; ensure returned assets are collected during transfers and terminations.</w:t>
            </w:r>
          </w:p>
        </w:tc>
      </w:tr>
      <w:tr>
        <w:tc>
          <w:tcPr>
            <w:tcW w:type="dxa" w:w="4320"/>
          </w:tcPr>
          <w:p>
            <w:r>
              <w:t>System Owners</w:t>
            </w:r>
          </w:p>
        </w:tc>
        <w:tc>
          <w:tcPr>
            <w:tcW w:type="dxa" w:w="4320"/>
          </w:tcPr>
          <w:p>
            <w:r>
              <w:t>Identify systems and storage locations containing electronic protected health information; ensure secure decommissioning, deletion, retention, and disposal of system media and data.</w:t>
            </w:r>
          </w:p>
        </w:tc>
      </w:tr>
      <w:tr>
        <w:tc>
          <w:tcPr>
            <w:tcW w:type="dxa" w:w="4320"/>
          </w:tcPr>
          <w:p>
            <w:r>
              <w:t>Workforce Members</w:t>
            </w:r>
          </w:p>
        </w:tc>
        <w:tc>
          <w:tcPr>
            <w:tcW w:type="dxa" w:w="4320"/>
          </w:tcPr>
          <w:p>
            <w:r>
              <w:t>Protect assigned devices and media; use only approved storage and transfer methods; report loss, theft, damage, or suspected compromise; return devices and media when required.</w:t>
            </w:r>
          </w:p>
        </w:tc>
      </w:tr>
      <w:tr>
        <w:tc>
          <w:tcPr>
            <w:tcW w:type="dxa" w:w="4320"/>
          </w:tcPr>
          <w:p>
            <w:r>
              <w:t>Third-Party Service Providers</w:t>
            </w:r>
          </w:p>
        </w:tc>
        <w:tc>
          <w:tcPr>
            <w:tcW w:type="dxa" w:w="4320"/>
          </w:tcPr>
          <w:p>
            <w:r>
              <w:t>Handle devices and media only as authorized; protect electronic protected health information; maintain chain of custody; perform approved sanitization or destruction; provide required evidence and certifications.</w:t>
            </w:r>
          </w:p>
        </w:tc>
      </w:tr>
    </w:tbl>
    <w:p>
      <w:pPr>
        <w:pStyle w:val="Heading2"/>
      </w:pPr>
      <w:r>
        <w:t>Compliance, Monitoring &amp; Enforcement</w:t>
      </w:r>
    </w:p>
    <w:p>
      <w:r>
        <w:t>[Organization Name] shall monitor compliance with this policy through a combination of administrative, technical, and physical control activities.</w:t>
      </w:r>
    </w:p>
    <w:p>
      <w:r>
        <w:t>Compliance monitoring shall include, as appropriate:</w:t>
      </w:r>
    </w:p>
    <w:tbl>
      <w:tblPr>
        <w:tblStyle w:val="TableGrid"/>
        <w:tblW w:type="auto" w:w="0"/>
        <w:tblLook w:firstColumn="1" w:firstRow="1" w:lastColumn="0" w:lastRow="0" w:noHBand="0" w:noVBand="1" w:val="04A0"/>
      </w:tblPr>
      <w:tblGrid>
        <w:gridCol w:w="2880"/>
        <w:gridCol w:w="2880"/>
        <w:gridCol w:w="2880"/>
      </w:tblGrid>
      <w:tr>
        <w:tc>
          <w:tcPr>
            <w:tcW w:type="dxa" w:w="2880"/>
          </w:tcPr>
          <w:p>
            <w:r>
              <w:t>Monitoring Activity</w:t>
            </w:r>
          </w:p>
        </w:tc>
        <w:tc>
          <w:tcPr>
            <w:tcW w:type="dxa" w:w="2880"/>
          </w:tcPr>
          <w:p>
            <w:r>
              <w:t>Frequency</w:t>
            </w:r>
          </w:p>
        </w:tc>
        <w:tc>
          <w:tcPr>
            <w:tcW w:type="dxa" w:w="2880"/>
          </w:tcPr>
          <w:p>
            <w:r>
              <w:t>Responsible Role</w:t>
            </w:r>
          </w:p>
        </w:tc>
      </w:tr>
      <w:tr>
        <w:tc>
          <w:tcPr>
            <w:tcW w:type="dxa" w:w="2880"/>
          </w:tcPr>
          <w:p>
            <w:r>
              <w:t>Review of device and media inventory completeness</w:t>
            </w:r>
          </w:p>
        </w:tc>
        <w:tc>
          <w:tcPr>
            <w:tcW w:type="dxa" w:w="2880"/>
          </w:tcPr>
          <w:p>
            <w:r>
              <w:t>At least quarterly</w:t>
            </w:r>
          </w:p>
        </w:tc>
        <w:tc>
          <w:tcPr>
            <w:tcW w:type="dxa" w:w="2880"/>
          </w:tcPr>
          <w:p>
            <w:r>
              <w:t>Information Technology</w:t>
            </w:r>
          </w:p>
        </w:tc>
      </w:tr>
      <w:tr>
        <w:tc>
          <w:tcPr>
            <w:tcW w:type="dxa" w:w="2880"/>
          </w:tcPr>
          <w:p>
            <w:r>
              <w:t>Reconciliation of assigned devices to workforce records</w:t>
            </w:r>
          </w:p>
        </w:tc>
        <w:tc>
          <w:tcPr>
            <w:tcW w:type="dxa" w:w="2880"/>
          </w:tcPr>
          <w:p>
            <w:r>
              <w:t>At least quarterly</w:t>
            </w:r>
          </w:p>
        </w:tc>
        <w:tc>
          <w:tcPr>
            <w:tcW w:type="dxa" w:w="2880"/>
          </w:tcPr>
          <w:p>
            <w:r>
              <w:t>Information Technology / Human Resources</w:t>
            </w:r>
          </w:p>
        </w:tc>
      </w:tr>
      <w:tr>
        <w:tc>
          <w:tcPr>
            <w:tcW w:type="dxa" w:w="2880"/>
          </w:tcPr>
          <w:p>
            <w:r>
              <w:t>Review of removable media use</w:t>
            </w:r>
          </w:p>
        </w:tc>
        <w:tc>
          <w:tcPr>
            <w:tcW w:type="dxa" w:w="2880"/>
          </w:tcPr>
          <w:p>
            <w:r>
              <w:t>At least quarterly</w:t>
            </w:r>
          </w:p>
        </w:tc>
        <w:tc>
          <w:tcPr>
            <w:tcW w:type="dxa" w:w="2880"/>
          </w:tcPr>
          <w:p>
            <w:r>
              <w:t>Security Officer</w:t>
            </w:r>
          </w:p>
        </w:tc>
      </w:tr>
      <w:tr>
        <w:tc>
          <w:tcPr>
            <w:tcW w:type="dxa" w:w="2880"/>
          </w:tcPr>
          <w:p>
            <w:r>
              <w:t>Review of encryption status for applicable devices</w:t>
            </w:r>
          </w:p>
        </w:tc>
        <w:tc>
          <w:tcPr>
            <w:tcW w:type="dxa" w:w="2880"/>
          </w:tcPr>
          <w:p>
            <w:r>
              <w:t>At least monthly</w:t>
            </w:r>
          </w:p>
        </w:tc>
        <w:tc>
          <w:tcPr>
            <w:tcW w:type="dxa" w:w="2880"/>
          </w:tcPr>
          <w:p>
            <w:r>
              <w:t>Information Technology / Security Officer</w:t>
            </w:r>
          </w:p>
        </w:tc>
      </w:tr>
      <w:tr>
        <w:tc>
          <w:tcPr>
            <w:tcW w:type="dxa" w:w="2880"/>
          </w:tcPr>
          <w:p>
            <w:r>
              <w:t>Review of devices pending disposal or sanitization</w:t>
            </w:r>
          </w:p>
        </w:tc>
        <w:tc>
          <w:tcPr>
            <w:tcW w:type="dxa" w:w="2880"/>
          </w:tcPr>
          <w:p>
            <w:r>
              <w:t>At least monthly</w:t>
            </w:r>
          </w:p>
        </w:tc>
        <w:tc>
          <w:tcPr>
            <w:tcW w:type="dxa" w:w="2880"/>
          </w:tcPr>
          <w:p>
            <w:r>
              <w:t>Information Technology</w:t>
            </w:r>
          </w:p>
        </w:tc>
      </w:tr>
      <w:tr>
        <w:tc>
          <w:tcPr>
            <w:tcW w:type="dxa" w:w="2880"/>
          </w:tcPr>
          <w:p>
            <w:r>
              <w:t>Sampling of sanitization and destruction records</w:t>
            </w:r>
          </w:p>
        </w:tc>
        <w:tc>
          <w:tcPr>
            <w:tcW w:type="dxa" w:w="2880"/>
          </w:tcPr>
          <w:p>
            <w:r>
              <w:t>At least quarterly</w:t>
            </w:r>
          </w:p>
        </w:tc>
        <w:tc>
          <w:tcPr>
            <w:tcW w:type="dxa" w:w="2880"/>
          </w:tcPr>
          <w:p>
            <w:r>
              <w:t>Compliance Officer</w:t>
            </w:r>
          </w:p>
        </w:tc>
      </w:tr>
      <w:tr>
        <w:tc>
          <w:tcPr>
            <w:tcW w:type="dxa" w:w="2880"/>
          </w:tcPr>
          <w:p>
            <w:r>
              <w:t>Review of vendor destruction certificates</w:t>
            </w:r>
          </w:p>
        </w:tc>
        <w:tc>
          <w:tcPr>
            <w:tcW w:type="dxa" w:w="2880"/>
          </w:tcPr>
          <w:p>
            <w:r>
              <w:t>Per disposal event and at least quarterly</w:t>
            </w:r>
          </w:p>
        </w:tc>
        <w:tc>
          <w:tcPr>
            <w:tcW w:type="dxa" w:w="2880"/>
          </w:tcPr>
          <w:p>
            <w:r>
              <w:t>Procurement / Vendor Management</w:t>
            </w:r>
          </w:p>
        </w:tc>
      </w:tr>
      <w:tr>
        <w:tc>
          <w:tcPr>
            <w:tcW w:type="dxa" w:w="2880"/>
          </w:tcPr>
          <w:p>
            <w:r>
              <w:t>Physical inspection of secure storage areas</w:t>
            </w:r>
          </w:p>
        </w:tc>
        <w:tc>
          <w:tcPr>
            <w:tcW w:type="dxa" w:w="2880"/>
          </w:tcPr>
          <w:p>
            <w:r>
              <w:t>At least semi-annually</w:t>
            </w:r>
          </w:p>
        </w:tc>
        <w:tc>
          <w:tcPr>
            <w:tcW w:type="dxa" w:w="2880"/>
          </w:tcPr>
          <w:p>
            <w:r>
              <w:t>Facilities Management / Security Officer</w:t>
            </w:r>
          </w:p>
        </w:tc>
      </w:tr>
      <w:tr>
        <w:tc>
          <w:tcPr>
            <w:tcW w:type="dxa" w:w="2880"/>
          </w:tcPr>
          <w:p>
            <w:r>
              <w:t>Review of exceptions and compensating safeguards</w:t>
            </w:r>
          </w:p>
        </w:tc>
        <w:tc>
          <w:tcPr>
            <w:tcW w:type="dxa" w:w="2880"/>
          </w:tcPr>
          <w:p>
            <w:r>
              <w:t>At least quarterly</w:t>
            </w:r>
          </w:p>
        </w:tc>
        <w:tc>
          <w:tcPr>
            <w:tcW w:type="dxa" w:w="2880"/>
          </w:tcPr>
          <w:p>
            <w:r>
              <w:t>Compliance Officer / Security Officer</w:t>
            </w:r>
          </w:p>
        </w:tc>
      </w:tr>
      <w:tr>
        <w:tc>
          <w:tcPr>
            <w:tcW w:type="dxa" w:w="2880"/>
          </w:tcPr>
          <w:p>
            <w:r>
              <w:t>Review of incidents involving lost, stolen, or mishandled devices or media</w:t>
            </w:r>
          </w:p>
        </w:tc>
        <w:tc>
          <w:tcPr>
            <w:tcW w:type="dxa" w:w="2880"/>
          </w:tcPr>
          <w:p>
            <w:r>
              <w:t>Per incident and during periodic trend review</w:t>
            </w:r>
          </w:p>
        </w:tc>
        <w:tc>
          <w:tcPr>
            <w:tcW w:type="dxa" w:w="2880"/>
          </w:tcPr>
          <w:p>
            <w:r>
              <w:t>Security Officer / Privacy Officer</w:t>
            </w:r>
          </w:p>
        </w:tc>
      </w:tr>
    </w:tbl>
    <w:p>
      <w:r>
        <w:t>Audit and monitoring results shall be documented and retained according to organizational record retention requirements.</w:t>
      </w:r>
    </w:p>
    <w:p>
      <w:r>
        <w:t>Identified gaps shall be tracked to remediation with assigned ownership, due dates, and evidence of completion.</w:t>
      </w:r>
    </w:p>
    <w:p>
      <w:r>
        <w:t>Violations of this policy may result in corrective action, including retraining, suspension of access, disciplinary action up to and including termination of employment, contract remedies, vendor termination, civil action, or referral to law enforcement where appropriate.</w:t>
      </w:r>
    </w:p>
    <w:p>
      <w:r>
        <w:t>Failure to report a lost, stolen, missing, improperly disposed, or improperly transferred device or media item may be treated as a policy violation.</w:t>
      </w:r>
    </w:p>
    <w:p>
      <w:pPr>
        <w:pStyle w:val="Heading2"/>
      </w:pPr>
      <w:r>
        <w:t>Exceptions</w:t>
      </w:r>
    </w:p>
    <w:p>
      <w:r>
        <w:t>Exceptions to this policy shall be permitted only when there is a documented business, clinical, operational, technical, or legal need and the risk has been reviewed and approved by authorized personnel.</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Name, role, department, and contact information</w:t>
            </w:r>
          </w:p>
        </w:tc>
      </w:tr>
      <w:tr>
        <w:tc>
          <w:tcPr>
            <w:tcW w:type="dxa" w:w="4320"/>
          </w:tcPr>
          <w:p>
            <w:r>
              <w:t>Asset or media involved</w:t>
            </w:r>
          </w:p>
        </w:tc>
        <w:tc>
          <w:tcPr>
            <w:tcW w:type="dxa" w:w="4320"/>
          </w:tcPr>
          <w:p>
            <w:r>
              <w:t>Asset identifier, media type, system, or data repository</w:t>
            </w:r>
          </w:p>
        </w:tc>
      </w:tr>
      <w:tr>
        <w:tc>
          <w:tcPr>
            <w:tcW w:type="dxa" w:w="4320"/>
          </w:tcPr>
          <w:p>
            <w:r>
              <w:t>Electronic protected health information involved</w:t>
            </w:r>
          </w:p>
        </w:tc>
        <w:tc>
          <w:tcPr>
            <w:tcW w:type="dxa" w:w="4320"/>
          </w:tcPr>
          <w:p>
            <w:r>
              <w:t>Description of the type and sensitivity of information, without including patient data in the request where avoidable</w:t>
            </w:r>
          </w:p>
        </w:tc>
      </w:tr>
      <w:tr>
        <w:tc>
          <w:tcPr>
            <w:tcW w:type="dxa" w:w="4320"/>
          </w:tcPr>
          <w:p>
            <w:r>
              <w:t>Reason for exception</w:t>
            </w:r>
          </w:p>
        </w:tc>
        <w:tc>
          <w:tcPr>
            <w:tcW w:type="dxa" w:w="4320"/>
          </w:tcPr>
          <w:p>
            <w:r>
              <w:t>Business, clinical, operational, legal, or technical justification</w:t>
            </w:r>
          </w:p>
        </w:tc>
      </w:tr>
      <w:tr>
        <w:tc>
          <w:tcPr>
            <w:tcW w:type="dxa" w:w="4320"/>
          </w:tcPr>
          <w:p>
            <w:r>
              <w:t>Requested duration</w:t>
            </w:r>
          </w:p>
        </w:tc>
        <w:tc>
          <w:tcPr>
            <w:tcW w:type="dxa" w:w="4320"/>
          </w:tcPr>
          <w:p>
            <w:r>
              <w:t>Start date and end date or event-based closure condition</w:t>
            </w:r>
          </w:p>
        </w:tc>
      </w:tr>
      <w:tr>
        <w:tc>
          <w:tcPr>
            <w:tcW w:type="dxa" w:w="4320"/>
          </w:tcPr>
          <w:p>
            <w:r>
              <w:t>Risk assessment</w:t>
            </w:r>
          </w:p>
        </w:tc>
        <w:tc>
          <w:tcPr>
            <w:tcW w:type="dxa" w:w="4320"/>
          </w:tcPr>
          <w:p>
            <w:r>
              <w:t>Security and privacy risks created by the exception</w:t>
            </w:r>
          </w:p>
        </w:tc>
      </w:tr>
      <w:tr>
        <w:tc>
          <w:tcPr>
            <w:tcW w:type="dxa" w:w="4320"/>
          </w:tcPr>
          <w:p>
            <w:r>
              <w:t>Compensating safeguards</w:t>
            </w:r>
          </w:p>
        </w:tc>
        <w:tc>
          <w:tcPr>
            <w:tcW w:type="dxa" w:w="4320"/>
          </w:tcPr>
          <w:p>
            <w:r>
              <w:t>Controls that reduce risk during the exception period</w:t>
            </w:r>
          </w:p>
        </w:tc>
      </w:tr>
      <w:tr>
        <w:tc>
          <w:tcPr>
            <w:tcW w:type="dxa" w:w="4320"/>
          </w:tcPr>
          <w:p>
            <w:r>
              <w:t>Approvals</w:t>
            </w:r>
          </w:p>
        </w:tc>
        <w:tc>
          <w:tcPr>
            <w:tcW w:type="dxa" w:w="4320"/>
          </w:tcPr>
          <w:p>
            <w:r>
              <w:t>Required authorization from Security, Privacy, Compliance, Legal, and business leadership as applicable</w:t>
            </w:r>
          </w:p>
        </w:tc>
      </w:tr>
      <w:tr>
        <w:tc>
          <w:tcPr>
            <w:tcW w:type="dxa" w:w="4320"/>
          </w:tcPr>
          <w:p>
            <w:r>
              <w:t>Review date</w:t>
            </w:r>
          </w:p>
        </w:tc>
        <w:tc>
          <w:tcPr>
            <w:tcW w:type="dxa" w:w="4320"/>
          </w:tcPr>
          <w:p>
            <w:r>
              <w:t>Date the exception will be reassessed</w:t>
            </w:r>
          </w:p>
        </w:tc>
      </w:tr>
      <w:tr>
        <w:tc>
          <w:tcPr>
            <w:tcW w:type="dxa" w:w="4320"/>
          </w:tcPr>
          <w:p>
            <w:r>
              <w:t>Closure evidence</w:t>
            </w:r>
          </w:p>
        </w:tc>
        <w:tc>
          <w:tcPr>
            <w:tcW w:type="dxa" w:w="4320"/>
          </w:tcPr>
          <w:p>
            <w:r>
              <w:t>Evidence that the exception has ended or been remediated</w:t>
            </w:r>
          </w:p>
        </w:tc>
      </w:tr>
    </w:tbl>
    <w:p>
      <w:r>
        <w:t>Exceptions shall be time-limited and shall not exceed [maximum exception period] without reapproval.</w:t>
      </w:r>
    </w:p>
    <w:p>
      <w:r>
        <w:t>Exceptions involving unencrypted devices or media containing electronic protected health information shall require approval by the Security Officer and Privacy Officer.</w:t>
      </w:r>
    </w:p>
    <w:p>
      <w:r>
        <w:t>Exceptions involving vendor access to unsanitized devices or media shall require documented contractual safeguards and management risk acceptance.</w:t>
      </w:r>
    </w:p>
    <w:p>
      <w:r>
        <w:t>Emergency exceptions may be granted when necessary to protect patient safety or restore critical operations, provided that the exception is documented and reviewed as soon as practical after the emergency condition is stabilized.</w:t>
      </w:r>
    </w:p>
    <w:p>
      <w:r>
        <w:t>Expired exceptions shall be considered non-compliant unless formally renewed before expiration.</w:t>
      </w:r>
    </w:p>
    <w:p>
      <w:pPr>
        <w:pStyle w:val="Heading2"/>
      </w:pPr>
      <w:r>
        <w:t>Review &amp; Maintenance</w:t>
      </w:r>
    </w:p>
    <w:p>
      <w:r>
        <w:t>This policy shall be reviewed at least annually and whenever significant changes occur that may affect device or media handling, including:</w:t>
      </w:r>
    </w:p>
    <w:p>
      <w:pPr>
        <w:pStyle w:val="ListBullet"/>
      </w:pPr>
      <w:r>
        <w:t>Introduction of new systems, storage technologies, mobile devices, medical devices, or cloud services.</w:t>
      </w:r>
    </w:p>
    <w:p>
      <w:pPr>
        <w:pStyle w:val="ListBullet"/>
      </w:pPr>
      <w:r>
        <w:t>Changes to electronic protected health information workflows.</w:t>
      </w:r>
    </w:p>
    <w:p>
      <w:pPr>
        <w:pStyle w:val="ListBullet"/>
      </w:pPr>
      <w:r>
        <w:t>Significant security incidents involving devices or media.</w:t>
      </w:r>
    </w:p>
    <w:p>
      <w:pPr>
        <w:pStyle w:val="ListBullet"/>
      </w:pPr>
      <w:r>
        <w:t>Changes in legal, regulatory, contractual, or organizational requirements.</w:t>
      </w:r>
    </w:p>
    <w:p>
      <w:pPr>
        <w:pStyle w:val="ListBullet"/>
      </w:pPr>
      <w:r>
        <w:t>Audit findings or risk assessment results identifying gaps in device or media controls.</w:t>
      </w:r>
    </w:p>
    <w:p>
      <w:pPr>
        <w:pStyle w:val="ListBullet"/>
      </w:pPr>
      <w:r>
        <w:t>Changes to approved sanitization, encryption, disposal, or vendor management practices.</w:t>
      </w:r>
    </w:p>
    <w:p>
      <w:r>
        <w:t>The policy owner shall coordinate review with Information Technology, Privacy, Security, Compliance, Legal, Biomedical Engineering, Facilities, Procurement, and other stakeholders as appropriate.</w:t>
      </w:r>
    </w:p>
    <w:p>
      <w:r>
        <w:t>Material changes shall be approved according to [Organization Name] policy governance requirements.</w:t>
      </w:r>
    </w:p>
    <w:p>
      <w:r>
        <w:t>Superseded versions shall be retained according to organizational document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