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C3E" w:val="clear"/>
        <w:spacing w:after="0" w:before="0"/>
      </w:pPr>
      <w:r>
        <w:rPr>
          <w:rFonts w:ascii="Arial" w:cs="Arial" w:eastAsia="Arial" w:hAnsi="Arial"/>
          <w:b/>
          <w:bCs/>
          <w:color w:val="FFFFFF"/>
          <w:sz w:val="32"/>
          <w:szCs w:val="32"/>
        </w:rPr>
        <w:t xml:space="preserve">COMPLYVERSE  |  DOCUMENTATION COMPLETENESS RECORDS</w:t>
      </w:r>
    </w:p>
    <w:p>
      <w:pPr>
        <w:shd w:fill="1A5C3E" w:val="clear"/>
        <w:spacing w:after="280" w:before="60"/>
      </w:pPr>
      <w:r>
        <w:rPr>
          <w:rFonts w:ascii="Arial" w:cs="Arial" w:eastAsia="Arial" w:hAnsi="Arial"/>
          <w:color w:val="A8D8B8"/>
          <w:sz w:val="22"/>
          <w:szCs w:val="22"/>
        </w:rPr>
        <w:t xml:space="preserve">Evidence of Documentation Produced for Each Project Phase — SBP ETGRMF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6F0E4" w:sz="4"/>
              <w:left w:val="single" w:color="D6F0E4" w:sz="4"/>
              <w:bottom w:val="single" w:color="D6F0E4" w:sz="4"/>
              <w:right w:val="single" w:color="D6F0E4" w:sz="4"/>
            </w:tcBorders>
            <w:shd w:fill="D6F0E4" w:val="clear"/>
            <w:tcMar>
              <w:top w:type="dxa" w:w="100"/>
              <w:left w:type="dxa" w:w="160"/>
              <w:bottom w:type="dxa" w:w="100"/>
              <w:right w:type="dxa" w:w="160"/>
            </w:tcMar>
          </w:tcPr>
          <w:p>
            <w:r>
              <w:rPr>
                <w:rFonts w:ascii="Arial" w:cs="Arial" w:eastAsia="Arial" w:hAnsi="Arial"/>
                <w:b/>
                <w:bCs/>
                <w:color w:val="1A5C3E"/>
                <w:sz w:val="17"/>
                <w:szCs w:val="17"/>
              </w:rPr>
              <w:t xml:space="preserve">Document Ref</w:t>
            </w:r>
          </w:p>
          <w:p>
            <w:r>
              <w:rPr>
                <w:rFonts w:ascii="Arial" w:cs="Arial" w:eastAsia="Arial" w:hAnsi="Arial"/>
                <w:color w:val="1A1A1A"/>
                <w:sz w:val="19"/>
                <w:szCs w:val="19"/>
              </w:rPr>
              <w:t xml:space="preserve">CV-SDLC-DCR-003</w:t>
            </w:r>
          </w:p>
        </w:tc>
        <w:tc>
          <w:tcPr>
            <w:tcW w:type="dxa" w:w="2340"/>
            <w:tcBorders>
              <w:top w:val="single" w:color="D6F0E4" w:sz="4"/>
              <w:left w:val="single" w:color="D6F0E4" w:sz="4"/>
              <w:bottom w:val="single" w:color="D6F0E4" w:sz="4"/>
              <w:right w:val="single" w:color="D6F0E4" w:sz="4"/>
            </w:tcBorders>
            <w:shd w:fill="D6F0E4" w:val="clear"/>
            <w:tcMar>
              <w:top w:type="dxa" w:w="100"/>
              <w:left w:type="dxa" w:w="160"/>
              <w:bottom w:type="dxa" w:w="100"/>
              <w:right w:type="dxa" w:w="160"/>
            </w:tcMar>
          </w:tcPr>
          <w:p>
            <w:r>
              <w:rPr>
                <w:rFonts w:ascii="Arial" w:cs="Arial" w:eastAsia="Arial" w:hAnsi="Arial"/>
                <w:b/>
                <w:bCs/>
                <w:color w:val="1A5C3E"/>
                <w:sz w:val="17"/>
                <w:szCs w:val="17"/>
              </w:rPr>
              <w:t xml:space="preserve">Project Code</w:t>
            </w:r>
          </w:p>
          <w:p>
            <w:r>
              <w:rPr>
                <w:rFonts w:ascii="Arial" w:cs="Arial" w:eastAsia="Arial" w:hAnsi="Arial"/>
                <w:color w:val="1A1A1A"/>
                <w:sz w:val="19"/>
                <w:szCs w:val="19"/>
              </w:rPr>
              <w:t xml:space="preserve">PRJ-2024-CBS-001</w:t>
            </w:r>
          </w:p>
        </w:tc>
        <w:tc>
          <w:tcPr>
            <w:tcW w:type="dxa" w:w="2340"/>
            <w:tcBorders>
              <w:top w:val="single" w:color="D6F0E4" w:sz="4"/>
              <w:left w:val="single" w:color="D6F0E4" w:sz="4"/>
              <w:bottom w:val="single" w:color="D6F0E4" w:sz="4"/>
              <w:right w:val="single" w:color="D6F0E4" w:sz="4"/>
            </w:tcBorders>
            <w:shd w:fill="D6F0E4" w:val="clear"/>
            <w:tcMar>
              <w:top w:type="dxa" w:w="100"/>
              <w:left w:type="dxa" w:w="160"/>
              <w:bottom w:type="dxa" w:w="100"/>
              <w:right w:type="dxa" w:w="160"/>
            </w:tcMar>
          </w:tcPr>
          <w:p>
            <w:r>
              <w:rPr>
                <w:rFonts w:ascii="Arial" w:cs="Arial" w:eastAsia="Arial" w:hAnsi="Arial"/>
                <w:b/>
                <w:bCs/>
                <w:color w:val="1A5C3E"/>
                <w:sz w:val="17"/>
                <w:szCs w:val="17"/>
              </w:rPr>
              <w:t xml:space="preserve">Report Date</w:t>
            </w:r>
          </w:p>
          <w:p>
            <w:r>
              <w:rPr>
                <w:rFonts w:ascii="Arial" w:cs="Arial" w:eastAsia="Arial" w:hAnsi="Arial"/>
                <w:color w:val="1A1A1A"/>
                <w:sz w:val="19"/>
                <w:szCs w:val="19"/>
              </w:rPr>
              <w:t xml:space="preserve">March 28, 2025</w:t>
            </w:r>
          </w:p>
        </w:tc>
        <w:tc>
          <w:tcPr>
            <w:tcW w:type="dxa" w:w="2340"/>
            <w:tcBorders>
              <w:top w:val="single" w:color="D6F0E4" w:sz="4"/>
              <w:left w:val="single" w:color="D6F0E4" w:sz="4"/>
              <w:bottom w:val="single" w:color="D6F0E4" w:sz="4"/>
              <w:right w:val="single" w:color="D6F0E4" w:sz="4"/>
            </w:tcBorders>
            <w:shd w:fill="D6F0E4" w:val="clear"/>
            <w:tcMar>
              <w:top w:type="dxa" w:w="100"/>
              <w:left w:type="dxa" w:w="160"/>
              <w:bottom w:type="dxa" w:w="100"/>
              <w:right w:type="dxa" w:w="160"/>
            </w:tcMar>
          </w:tcPr>
          <w:p>
            <w:r>
              <w:rPr>
                <w:rFonts w:ascii="Arial" w:cs="Arial" w:eastAsia="Arial" w:hAnsi="Arial"/>
                <w:b/>
                <w:bCs/>
                <w:color w:val="1A5C3E"/>
                <w:sz w:val="17"/>
                <w:szCs w:val="17"/>
              </w:rPr>
              <w:t xml:space="preserve">Framework Ref</w:t>
            </w:r>
          </w:p>
          <w:p>
            <w:r>
              <w:rPr>
                <w:rFonts w:ascii="Arial" w:cs="Arial" w:eastAsia="Arial" w:hAnsi="Arial"/>
                <w:color w:val="1A1A1A"/>
                <w:sz w:val="19"/>
                <w:szCs w:val="19"/>
              </w:rPr>
              <w:t xml:space="preserve">SBP ETGRMF — SDLC Controls</w:t>
            </w:r>
          </w:p>
        </w:tc>
      </w:tr>
    </w:tbl>
    <w:p>
      <w:pPr>
        <w:spacing w:after="200" w:before="0"/>
      </w:pPr>
      <w:r>
        <w:t xml:space="preserve"/>
      </w:r>
    </w:p>
    <w:p>
      <w:pPr>
        <w:spacing w:after="140" w:before="280"/>
      </w:pPr>
      <w:r>
        <w:rPr>
          <w:rFonts w:ascii="Arial" w:cs="Arial" w:eastAsia="Arial" w:hAnsi="Arial"/>
          <w:b/>
          <w:bCs/>
          <w:color w:val="1A5C3E"/>
          <w:sz w:val="24"/>
          <w:szCs w:val="24"/>
        </w:rPr>
        <w:t xml:space="preserve">1. PROJECT OVERVIEW</w:t>
      </w:r>
    </w:p>
    <w:p>
      <w:pPr>
        <w:pBdr>
          <w:bottom w:val="single" w:color="1A5C3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Project Name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Core Banking System Upgrade — T24 v19 to T24 v24</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Project Code</w:t>
            </w:r>
          </w:p>
        </w:tc>
        <w:tc>
          <w:tcPr>
            <w:tcW w:type="dxa" w:w="67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PRJ-2024-CBS-001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Project Manager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Mr. Waqas Siddiqui</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Project Sponsor</w:t>
            </w:r>
          </w:p>
        </w:tc>
        <w:tc>
          <w:tcPr>
            <w:tcW w:type="dxa" w:w="67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Chief Operating Officer — Ms. Amna Zafar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Project Start Date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July 1, 2024</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Project End Date</w:t>
            </w:r>
          </w:p>
        </w:tc>
        <w:tc>
          <w:tcPr>
            <w:tcW w:type="dxa" w:w="67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March 15, 2025</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Current Status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Completed — Production Deployed</w:t>
            </w:r>
          </w:p>
        </w:tc>
      </w:tr>
    </w:tbl>
    <w:p>
      <w:pPr>
        <w:spacing w:after="200" w:before="0"/>
      </w:pPr>
      <w:r>
        <w:t xml:space="preserve"/>
      </w:r>
    </w:p>
    <w:p>
      <w:pPr>
        <w:spacing w:after="140" w:before="280"/>
      </w:pPr>
      <w:r>
        <w:rPr>
          <w:rFonts w:ascii="Arial" w:cs="Arial" w:eastAsia="Arial" w:hAnsi="Arial"/>
          <w:b/>
          <w:bCs/>
          <w:color w:val="1A5C3E"/>
          <w:sz w:val="24"/>
          <w:szCs w:val="24"/>
        </w:rPr>
        <w:t xml:space="preserve">2. COMPLETENESS SUMMARY — BY PHASE</w:t>
      </w:r>
    </w:p>
    <w:p>
      <w:pPr>
        <w:pBdr>
          <w:bottom w:val="single" w:color="1A5C3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SDLC Phase</w:t>
            </w:r>
          </w:p>
        </w:tc>
        <w:tc>
          <w:tcPr>
            <w:tcW w:type="dxa" w:w="22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Documents Required</w:t>
            </w:r>
          </w:p>
        </w:tc>
        <w:tc>
          <w:tcPr>
            <w:tcW w:type="dxa" w:w="20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Documents Complete</w:t>
            </w:r>
          </w:p>
        </w:tc>
        <w:tc>
          <w:tcPr>
            <w:tcW w:type="dxa" w:w="296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Phase Gate Status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Initiation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 PENDING</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Requirements</w:t>
            </w:r>
          </w:p>
        </w:tc>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5</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 PENDING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Design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 PENDING</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Development</w:t>
            </w:r>
          </w:p>
        </w:tc>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4</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 PENDING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Testing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 PENDING</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Training</w:t>
            </w:r>
          </w:p>
        </w:tc>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4</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 PENDING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Deployment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 PENDING</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Operations</w:t>
            </w:r>
          </w:p>
        </w:tc>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3</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 PENDING</w:t>
            </w:r>
          </w:p>
        </w:tc>
      </w:tr>
      <w:tr>
        <w:tc>
          <w:tcPr>
            <w:tcW w:type="dxa" w:w="2200"/>
            <w:tcBorders>
              <w:top w:val="single" w:color="CCCCCC" w:sz="4"/>
              <w:left w:val="single" w:color="CCCCCC" w:sz="4"/>
              <w:bottom w:val="single" w:color="CCCCCC" w:sz="4"/>
              <w:right w:val="single" w:color="CCCCCC" w:sz="4"/>
            </w:tcBorders>
            <w:shd w:fill="D6F0E4" w:val="clear"/>
            <w:tcMar>
              <w:top w:type="dxa" w:w="80"/>
              <w:left w:type="dxa" w:w="140"/>
              <w:bottom w:type="dxa" w:w="80"/>
              <w:right w:type="dxa" w:w="140"/>
            </w:tcMar>
          </w:tcPr>
          <w:p>
            <w:r>
              <w:rPr>
                <w:rFonts w:ascii="Arial" w:cs="Arial" w:eastAsia="Arial" w:hAnsi="Arial"/>
                <w:b/>
                <w:bCs/>
                <w:color w:val="1A5C3E"/>
                <w:sz w:val="19"/>
                <w:szCs w:val="19"/>
              </w:rPr>
              <w:t xml:space="preserve">TOTAL</w:t>
            </w:r>
          </w:p>
        </w:tc>
        <w:tc>
          <w:tcPr>
            <w:tcW w:type="dxa" w:w="2200"/>
            <w:tcBorders>
              <w:top w:val="single" w:color="CCCCCC" w:sz="4"/>
              <w:left w:val="single" w:color="CCCCCC" w:sz="4"/>
              <w:bottom w:val="single" w:color="CCCCCC" w:sz="4"/>
              <w:right w:val="single" w:color="CCCCCC" w:sz="4"/>
            </w:tcBorders>
            <w:shd w:fill="D6F0E4" w:val="clear"/>
            <w:tcMar>
              <w:top w:type="dxa" w:w="80"/>
              <w:left w:type="dxa" w:w="140"/>
              <w:bottom w:type="dxa" w:w="80"/>
              <w:right w:type="dxa" w:w="140"/>
            </w:tcMar>
          </w:tcPr>
          <w:p>
            <w:r>
              <w:rPr>
                <w:rFonts w:ascii="Arial" w:cs="Arial" w:eastAsia="Arial" w:hAnsi="Arial"/>
                <w:b/>
                <w:bCs/>
                <w:color w:val="1A5C3E"/>
                <w:sz w:val="19"/>
                <w:szCs w:val="19"/>
              </w:rPr>
              <w:t xml:space="preserve">35</w:t>
            </w:r>
          </w:p>
        </w:tc>
        <w:tc>
          <w:tcPr>
            <w:tcW w:type="dxa" w:w="2000"/>
            <w:tcBorders>
              <w:top w:val="single" w:color="CCCCCC" w:sz="4"/>
              <w:left w:val="single" w:color="CCCCCC" w:sz="4"/>
              <w:bottom w:val="single" w:color="CCCCCC" w:sz="4"/>
              <w:right w:val="single" w:color="CCCCCC" w:sz="4"/>
            </w:tcBorders>
            <w:shd w:fill="D6F0E4" w:val="clear"/>
            <w:tcMar>
              <w:top w:type="dxa" w:w="80"/>
              <w:left w:type="dxa" w:w="140"/>
              <w:bottom w:type="dxa" w:w="80"/>
              <w:right w:type="dxa" w:w="140"/>
            </w:tcMar>
          </w:tcPr>
          <w:p>
            <w:r>
              <w:rPr>
                <w:rFonts w:ascii="Arial" w:cs="Arial" w:eastAsia="Arial" w:hAnsi="Arial"/>
                <w:b/>
                <w:bCs/>
                <w:color w:val="1A8C3A"/>
                <w:sz w:val="19"/>
                <w:szCs w:val="19"/>
              </w:rPr>
              <w:t xml:space="preserve">0</w:t>
            </w:r>
          </w:p>
        </w:tc>
        <w:tc>
          <w:tcPr>
            <w:tcW w:type="dxa" w:w="2960"/>
            <w:tcBorders>
              <w:top w:val="single" w:color="CCCCCC" w:sz="4"/>
              <w:left w:val="single" w:color="CCCCCC" w:sz="4"/>
              <w:bottom w:val="single" w:color="CCCCCC" w:sz="4"/>
              <w:right w:val="single" w:color="CCCCCC" w:sz="4"/>
            </w:tcBorders>
            <w:shd w:fill="D6F0E4" w:val="clear"/>
            <w:tcMar>
              <w:top w:type="dxa" w:w="80"/>
              <w:left w:type="dxa" w:w="140"/>
              <w:bottom w:type="dxa" w:w="80"/>
              <w:right w:type="dxa" w:w="140"/>
            </w:tcMar>
          </w:tcPr>
          <w:p>
            <w:r>
              <w:rPr>
                <w:rFonts w:ascii="Arial" w:cs="Arial" w:eastAsia="Arial" w:hAnsi="Arial"/>
                <w:b/>
                <w:bCs/>
                <w:color w:val="1A8C3A"/>
                <w:sz w:val="19"/>
                <w:szCs w:val="19"/>
              </w:rPr>
              <w:t xml:space="preserve">0/35 (100%)</w:t>
            </w:r>
          </w:p>
        </w:tc>
      </w:tr>
    </w:tbl>
    <w:p>
      <w:pPr>
        <w:spacing w:after="200" w:before="0"/>
      </w:pPr>
      <w:r>
        <w:t xml:space="preserve"/>
      </w:r>
    </w:p>
    <w:p>
      <w:pPr>
        <w:spacing w:after="140" w:before="280"/>
      </w:pPr>
      <w:r>
        <w:rPr>
          <w:rFonts w:ascii="Arial" w:cs="Arial" w:eastAsia="Arial" w:hAnsi="Arial"/>
          <w:b/>
          <w:bCs/>
          <w:color w:val="1A5C3E"/>
          <w:sz w:val="24"/>
          <w:szCs w:val="24"/>
        </w:rPr>
        <w:t xml:space="preserve">3. DETAILED DOCUMENTATION REGISTER</w:t>
      </w:r>
    </w:p>
    <w:p>
      <w:pPr>
        <w:pBdr>
          <w:bottom w:val="single" w:color="1A5C3E" w:sz="8" w:space="1"/>
        </w:pBdr>
        <w:spacing w:after="120" w:before="0"/>
      </w:pPr>
      <w:r>
        <w:t xml:space="preserve"/>
      </w:r>
    </w:p>
    <w:p>
      <w:pPr>
        <w:spacing w:after="100" w:before="80"/>
      </w:pPr>
      <w:r>
        <w:rPr>
          <w:rFonts w:ascii="Arial" w:cs="Arial" w:eastAsia="Arial" w:hAnsi="Arial"/>
          <w:color w:val="1A1A1A"/>
          <w:sz w:val="20"/>
          <w:szCs w:val="20"/>
        </w:rPr>
        <w:t xml:space="preserve">The following register provides a complete evidence record for every document produced across all SDLC phases for the project referenced above: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1100"/>
        <w:gridCol w:w="1300"/>
        <w:gridCol w:w="1400"/>
        <w:gridCol w:w="940"/>
        <w:gridCol w:w="920"/>
        <w:gridCol w:w="580"/>
        <w:gridCol w:w="680"/>
      </w:tblGrid>
      <w:tr>
        <w:tc>
          <w:tcPr>
            <w:tcW w:type="dxa" w:w="144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0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11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Template</w:t>
            </w:r>
          </w:p>
        </w:tc>
        <w:tc>
          <w:tcPr>
            <w:tcW w:type="dxa" w:w="13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Author</w:t>
            </w:r>
          </w:p>
        </w:tc>
        <w:tc>
          <w:tcPr>
            <w:tcW w:type="dxa" w:w="14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Reviewer</w:t>
            </w:r>
          </w:p>
        </w:tc>
        <w:tc>
          <w:tcPr>
            <w:tcW w:type="dxa" w:w="94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Approver</w:t>
            </w:r>
          </w:p>
        </w:tc>
        <w:tc>
          <w:tcPr>
            <w:tcW w:type="dxa" w:w="92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58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68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Pages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Initiation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Project Charter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CV-TMPL-CHT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 (CISO)</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 Zafar (COO)</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Jul 5,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12</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Initiation</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Feasibility Study</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CV-TMPL-FST</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F. Ahmed</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Jul 12,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24</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Initiation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Initial Risk Assessment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CV-TMPL-IRA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H. Qadir</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Jul 15,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18</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Initiation</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Project Plan</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CV-TMPL-PPL</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F. Ahmed</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A. Zafar</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Jul 18,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8</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Requirements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Business Requirements Document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CV-TMPL-BRD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 Khan (BA)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 Zafar</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Aug 10,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67</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Requirements</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Functional Requirements Spec.</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CV-TMPL-FRS</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R. Khan (BA)</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Aug 28,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94</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Requirements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Non-Functional Requirements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CV-TMPL-FRS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Aug 30,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22</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Requirements</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Data Flow Diagrams</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CV-TMPL-DFD</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R. Khan</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Sep 5,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15</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Requirements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Regulatory Compliance Checklist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CV-TMPL-RCC</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 Zafar</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Sep 8,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19</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Design</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High-Level Design Document</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CV-TMPL-HLD</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Oct 2,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48</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Design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Low-Level Design Document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CV-TMPL-LLD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 / Dev Team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Oct 20,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112</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Design</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Security Architecture Document</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CV-TMPL-SAR</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H. Qadir</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Oct 15,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35</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Design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Infrastructure Design Document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CV-TMPL-IDD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H. Shah (Network)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Oct 18,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28</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Design</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Data Dictionary</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CV-TMPL-DDC</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DBA Team (A. Raza)</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Oct 25,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44</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Development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Coding Standards &amp; Guidelines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CV-TMPL-CSG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Dev Team Lead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Nov 1,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30</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Development</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Code Review Records (Module 1–12)</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CV-TMPL-CRR</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Dev Team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Dec 15,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84</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Development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Unit Test Cases &amp; Results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CV-TMPL-UTC</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Dev Team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QA Lead (S. Baig)</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Dec 20, 2024</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156</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Development</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SAST / DAST Scan Reports</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CV-TMPL-SEC</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Security Team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Dec 22, 2024</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41</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Testing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Test Plan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CV-TMPL-TSP</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 Baig (QA Lead)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Jan 5,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26</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Testing</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SIT Test Cases &amp; Results</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CV-TMPL-SIT</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QA Team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 Baig</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Jan 30, 2025</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203</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Testing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UAT Test Cases &amp; Results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CV-TMPL-UAT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Business Users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 Khan</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 Zafar</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Feb 15,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88</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Testing</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Performance Test Report</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CV-TMPL-PTR</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QA / Infra Team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Feb 20, 2025</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52</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Testing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Penetration Test Report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CV-TMPL-PNR</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External: SecureAudit Ltd.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Feb 25,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64</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Testing</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Defect Log &amp; Resolution Register</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CV-TMPL-DLG</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QA Team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 Baig</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5, 2025</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38</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Training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Training Needs Analysis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CV-TMPL-TNA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HR / 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 Zafar</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Feb 10,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14</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Training</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Training Materials (End User)</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CV-TMPL-TRN</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Training Team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R. Khan</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Feb 28, 2025</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96</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Training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Training Materials (IT Ops)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CV-TMPL-TRN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 Ops / Training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58</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Training</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Training Delivery Records</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CV-TMPL-TDR</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HR Department</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A. Zafar</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8, 2025</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22</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Deployment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Deployment Runbook</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CV-TMPL-DEP</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10,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34</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Deployment</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CAB Approval Record</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CV-TMPL-CAB</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CAB Members</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CAB Chair</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12, 2025</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6</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Deployment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Release Notes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CV-TMPL-RLN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Dev Lead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14,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18</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Deployment</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Post-Deployment Verification</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CV-TMPL-PDV</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IT Ops / QA</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 Baig</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15, 2025</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12</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Operations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System Operations Manual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CV-TMPL-SOM</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 Ops Team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15,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78</w:t>
            </w:r>
          </w:p>
        </w:tc>
      </w:tr>
      <w:tr>
        <w:tc>
          <w:tcPr>
            <w:tcW w:type="dxa" w:w="14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Operations</w:t>
            </w:r>
          </w:p>
        </w:tc>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Incident Mgmt Procedures</w:t>
            </w:r>
          </w:p>
        </w:tc>
        <w:tc>
          <w:tcPr>
            <w:tcW w:type="dxa" w:w="11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CV-TMPL-INC</w:t>
            </w:r>
          </w:p>
        </w:tc>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IT Ops / CISO</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4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 Siddiqui</w:t>
            </w:r>
          </w:p>
        </w:tc>
        <w:tc>
          <w:tcPr>
            <w:tcW w:type="dxa" w:w="9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15, 2025</w:t>
            </w:r>
          </w:p>
        </w:tc>
        <w:tc>
          <w:tcPr>
            <w:tcW w:type="dxa" w:w="5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555555"/>
                <w:sz w:val="19"/>
                <w:szCs w:val="19"/>
              </w:rPr>
              <w:t xml:space="preserve">32</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Operations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Patch Management Records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CV-TMPL-PAT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 Ops Team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 Hussain</w:t>
            </w:r>
          </w:p>
        </w:tc>
        <w:tc>
          <w:tcPr>
            <w:tcW w:type="dxa" w:w="9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 Ali</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15, 2025</w:t>
            </w:r>
          </w:p>
        </w:tc>
        <w:tc>
          <w:tcPr>
            <w:tcW w:type="dxa" w:w="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Complete</w:t>
            </w:r>
          </w:p>
        </w:tc>
        <w:tc>
          <w:tcPr>
            <w:tcW w:type="dxa" w:w="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16</w:t>
            </w:r>
          </w:p>
        </w:tc>
      </w:tr>
    </w:tbl>
    <w:p>
      <w:pPr>
        <w:spacing w:after="200" w:before="0"/>
      </w:pPr>
      <w:r>
        <w:t xml:space="preserve"/>
      </w:r>
    </w:p>
    <w:p>
      <w:pPr>
        <w:spacing w:after="140" w:before="280"/>
      </w:pPr>
      <w:r>
        <w:rPr>
          <w:rFonts w:ascii="Arial" w:cs="Arial" w:eastAsia="Arial" w:hAnsi="Arial"/>
          <w:b/>
          <w:bCs/>
          <w:color w:val="1A5C3E"/>
          <w:sz w:val="24"/>
          <w:szCs w:val="24"/>
        </w:rPr>
        <w:t xml:space="preserve">4. DOCUMENTATION STATISTICS</w:t>
      </w:r>
    </w:p>
    <w:p>
      <w:pPr>
        <w:pBdr>
          <w:bottom w:val="single" w:color="1A5C3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F0E4" w:sz="6"/>
              <w:left w:val="single" w:color="D6F0E4" w:sz="6"/>
              <w:bottom w:val="single" w:color="D6F0E4" w:sz="6"/>
              <w:right w:val="single" w:color="D6F0E4" w:sz="6"/>
            </w:tcBorders>
            <w:shd w:fill="D6F0E4" w:val="clear"/>
            <w:tcMar>
              <w:top w:type="dxa" w:w="160"/>
              <w:left w:type="dxa" w:w="200"/>
              <w:bottom w:type="dxa" w:w="160"/>
              <w:right w:type="dxa" w:w="200"/>
            </w:tcMar>
          </w:tcPr>
          <w:p>
            <w:pPr>
              <w:jc w:val="center"/>
            </w:pPr>
            <w:r>
              <w:rPr>
                <w:rFonts w:ascii="Arial" w:cs="Arial" w:eastAsia="Arial" w:hAnsi="Arial"/>
                <w:b/>
                <w:bCs/>
                <w:color w:val="1A5C3E"/>
                <w:sz w:val="60"/>
                <w:szCs w:val="60"/>
              </w:rPr>
              <w:t xml:space="preserve">35</w:t>
            </w:r>
          </w:p>
          <w:p>
            <w:pPr>
              <w:jc w:val="center"/>
            </w:pPr>
            <w:r>
              <w:rPr>
                <w:rFonts w:ascii="Arial" w:cs="Arial" w:eastAsia="Arial" w:hAnsi="Arial"/>
                <w:color w:val="555555"/>
                <w:sz w:val="20"/>
                <w:szCs w:val="20"/>
              </w:rPr>
              <w:t xml:space="preserve">Total Documents Produced</w:t>
            </w:r>
          </w:p>
        </w:tc>
        <w:tc>
          <w:tcPr>
            <w:tcW w:type="dxa" w:w="3120"/>
            <w:tcBorders>
              <w:top w:val="single" w:color="D6F0E4" w:sz="6"/>
              <w:left w:val="single" w:color="D6F0E4" w:sz="6"/>
              <w:bottom w:val="single" w:color="D6F0E4" w:sz="6"/>
              <w:right w:val="single" w:color="D6F0E4" w:sz="6"/>
            </w:tcBorders>
            <w:shd w:fill="D6F0E4" w:val="clear"/>
            <w:tcMar>
              <w:top w:type="dxa" w:w="160"/>
              <w:left w:type="dxa" w:w="200"/>
              <w:bottom w:type="dxa" w:w="160"/>
              <w:right w:type="dxa" w:w="200"/>
            </w:tcMar>
          </w:tcPr>
          <w:p>
            <w:pPr>
              <w:jc w:val="center"/>
            </w:pPr>
            <w:r>
              <w:rPr>
                <w:rFonts w:ascii="Arial" w:cs="Arial" w:eastAsia="Arial" w:hAnsi="Arial"/>
                <w:b/>
                <w:bCs/>
                <w:color w:val="1A8C3A"/>
                <w:sz w:val="60"/>
                <w:szCs w:val="60"/>
              </w:rPr>
              <w:t xml:space="preserve">1,553</w:t>
            </w:r>
          </w:p>
          <w:p>
            <w:pPr>
              <w:jc w:val="center"/>
            </w:pPr>
            <w:r>
              <w:rPr>
                <w:rFonts w:ascii="Arial" w:cs="Arial" w:eastAsia="Arial" w:hAnsi="Arial"/>
                <w:color w:val="555555"/>
                <w:sz w:val="20"/>
                <w:szCs w:val="20"/>
              </w:rPr>
              <w:t xml:space="preserve">Total Pages of Documentation</w:t>
            </w:r>
          </w:p>
        </w:tc>
        <w:tc>
          <w:tcPr>
            <w:tcW w:type="dxa" w:w="3120"/>
            <w:tcBorders>
              <w:top w:val="single" w:color="D6F0E4" w:sz="6"/>
              <w:left w:val="single" w:color="D6F0E4" w:sz="6"/>
              <w:bottom w:val="single" w:color="D6F0E4" w:sz="6"/>
              <w:right w:val="single" w:color="D6F0E4" w:sz="6"/>
            </w:tcBorders>
            <w:shd w:fill="D6F0E4" w:val="clear"/>
            <w:tcMar>
              <w:top w:type="dxa" w:w="160"/>
              <w:left w:type="dxa" w:w="200"/>
              <w:bottom w:type="dxa" w:w="160"/>
              <w:right w:type="dxa" w:w="200"/>
            </w:tcMar>
          </w:tcPr>
          <w:p>
            <w:pPr>
              <w:jc w:val="center"/>
            </w:pPr>
            <w:r>
              <w:rPr>
                <w:rFonts w:ascii="Arial" w:cs="Arial" w:eastAsia="Arial" w:hAnsi="Arial"/>
                <w:b/>
                <w:bCs/>
                <w:color w:val="C0392B"/>
                <w:sz w:val="60"/>
                <w:szCs w:val="60"/>
              </w:rPr>
              <w:t xml:space="preserve">100%</w:t>
            </w:r>
          </w:p>
          <w:p>
            <w:pPr>
              <w:jc w:val="center"/>
            </w:pPr>
            <w:r>
              <w:rPr>
                <w:rFonts w:ascii="Arial" w:cs="Arial" w:eastAsia="Arial" w:hAnsi="Arial"/>
                <w:color w:val="555555"/>
                <w:sz w:val="20"/>
                <w:szCs w:val="20"/>
              </w:rPr>
              <w:t xml:space="preserve">Completeness Rate</w:t>
            </w:r>
          </w:p>
        </w:tc>
      </w:tr>
    </w:tbl>
    <w:p>
      <w:pPr>
        <w:spacing w:after="200" w:before="0"/>
      </w:pPr>
      <w:r>
        <w:t xml:space="preserve"/>
      </w:r>
    </w:p>
    <w:p>
      <w:pPr>
        <w:spacing w:after="140" w:before="280"/>
      </w:pPr>
      <w:r>
        <w:rPr>
          <w:rFonts w:ascii="Arial" w:cs="Arial" w:eastAsia="Arial" w:hAnsi="Arial"/>
          <w:b/>
          <w:bCs/>
          <w:color w:val="1A5C3E"/>
          <w:sz w:val="24"/>
          <w:szCs w:val="24"/>
        </w:rPr>
        <w:t xml:space="preserve">5. PHASE GATE SIGN-OFF RECORD</w:t>
      </w:r>
    </w:p>
    <w:p>
      <w:pPr>
        <w:pBdr>
          <w:bottom w:val="single" w:color="1A5C3E" w:sz="8" w:space="1"/>
        </w:pBdr>
        <w:spacing w:after="120" w:before="0"/>
      </w:pPr>
      <w:r>
        <w:t xml:space="preserve"/>
      </w:r>
    </w:p>
    <w:p>
      <w:pPr>
        <w:spacing w:after="100" w:before="80"/>
      </w:pPr>
      <w:r>
        <w:rPr>
          <w:rFonts w:ascii="Arial" w:cs="Arial" w:eastAsia="Arial" w:hAnsi="Arial"/>
          <w:color w:val="1A1A1A"/>
          <w:sz w:val="20"/>
          <w:szCs w:val="20"/>
        </w:rPr>
        <w:t xml:space="preserve">The following confirms that each SDLC phase gate was formally reviewed and passed before the project progressed to the subsequent phase: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960"/>
        <w:gridCol w:w="1600"/>
        <w:gridCol w:w="1600"/>
      </w:tblGrid>
      <w:tr>
        <w:tc>
          <w:tcPr>
            <w:tcW w:type="dxa" w:w="20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2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Gate Approver</w:t>
            </w:r>
          </w:p>
        </w:tc>
        <w:tc>
          <w:tcPr>
            <w:tcW w:type="dxa" w:w="196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Gate Approval Date</w:t>
            </w:r>
          </w:p>
        </w:tc>
        <w:tc>
          <w:tcPr>
            <w:tcW w:type="dxa" w:w="16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Checklist Ref</w:t>
            </w:r>
          </w:p>
        </w:tc>
        <w:tc>
          <w:tcPr>
            <w:tcW w:type="dxa" w:w="1600"/>
            <w:tcBorders>
              <w:top w:val="single" w:color="1A5C3E" w:sz="6"/>
              <w:left w:val="single" w:color="1A5C3E" w:sz="6"/>
              <w:bottom w:val="single" w:color="1A5C3E" w:sz="6"/>
              <w:right w:val="single" w:color="1A5C3E" w:sz="6"/>
            </w:tcBorders>
            <w:shd w:fill="1A5C3E" w:val="clear"/>
            <w:tcMar>
              <w:top w:type="dxa" w:w="100"/>
              <w:left w:type="dxa" w:w="140"/>
              <w:bottom w:type="dxa" w:w="100"/>
              <w:right w:type="dxa" w:w="140"/>
            </w:tcMar>
          </w:tcPr>
          <w:p>
            <w:r>
              <w:rPr>
                <w:rFonts w:ascii="Arial" w:cs="Arial" w:eastAsia="Arial" w:hAnsi="Arial"/>
                <w:b/>
                <w:bCs/>
                <w:color w:val="FFFFFF"/>
                <w:sz w:val="19"/>
                <w:szCs w:val="19"/>
              </w:rPr>
              <w:t xml:space="preserve">Decision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Initiation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Mr. W. Siddiqui (PMO)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Jul 19, 2024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CV-PHG-CBS-001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PASS — Proceed</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Requirements</w:t>
            </w:r>
          </w:p>
        </w:tc>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Ms. A. Zafar (COO)</w:t>
            </w:r>
          </w:p>
        </w:tc>
        <w:tc>
          <w:tcPr>
            <w:tcW w:type="dxa" w:w="1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Sep 12, 2024</w:t>
            </w:r>
          </w:p>
        </w:tc>
        <w:tc>
          <w:tcPr>
            <w:tcW w:type="dxa" w:w="1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CV-PHG-CBS-002</w:t>
            </w:r>
          </w:p>
        </w:tc>
        <w:tc>
          <w:tcPr>
            <w:tcW w:type="dxa" w:w="1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PASS — Proceed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Design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Mr. I. Ali (CISO)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Oct 28, 2024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CV-PHG-CBS-003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PASS — Proceed</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Development</w:t>
            </w:r>
          </w:p>
        </w:tc>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Mr. T. Hussain (IT)</w:t>
            </w:r>
          </w:p>
        </w:tc>
        <w:tc>
          <w:tcPr>
            <w:tcW w:type="dxa" w:w="1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Dec 23, 2024</w:t>
            </w:r>
          </w:p>
        </w:tc>
        <w:tc>
          <w:tcPr>
            <w:tcW w:type="dxa" w:w="1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CV-PHG-CBS-004</w:t>
            </w:r>
          </w:p>
        </w:tc>
        <w:tc>
          <w:tcPr>
            <w:tcW w:type="dxa" w:w="1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PASS — Proceed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Testing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Mr. W. Siddiqui (PMO)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7, 2025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CV-PHG-CBS-005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PASS — Proceed</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5C3E"/>
                <w:sz w:val="19"/>
                <w:szCs w:val="19"/>
              </w:rPr>
              <w:t xml:space="preserve">Training</w:t>
            </w:r>
          </w:p>
        </w:tc>
        <w:tc>
          <w:tcPr>
            <w:tcW w:type="dxa" w:w="2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Ms. A. Zafar (COO)</w:t>
            </w:r>
          </w:p>
        </w:tc>
        <w:tc>
          <w:tcPr>
            <w:tcW w:type="dxa" w:w="1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10, 2025</w:t>
            </w:r>
          </w:p>
        </w:tc>
        <w:tc>
          <w:tcPr>
            <w:tcW w:type="dxa" w:w="1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CV-PHG-CBS-006</w:t>
            </w:r>
          </w:p>
        </w:tc>
        <w:tc>
          <w:tcPr>
            <w:tcW w:type="dxa" w:w="1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PASS — Proceed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5C3E"/>
                <w:sz w:val="19"/>
                <w:szCs w:val="19"/>
              </w:rPr>
              <w:t xml:space="preserve">Deployment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CAB / CISO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Mar 12, 2025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CV-PHG-CBS-007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PASS — GO-LIVE</w:t>
            </w:r>
          </w:p>
        </w:tc>
      </w:tr>
    </w:tbl>
    <w:p>
      <w:pPr>
        <w:spacing w:after="200" w:before="0"/>
      </w:pPr>
      <w:r>
        <w:t xml:space="preserve"/>
      </w:r>
    </w:p>
    <w:p>
      <w:pPr>
        <w:spacing w:after="140" w:before="280"/>
      </w:pPr>
      <w:r>
        <w:rPr>
          <w:rFonts w:ascii="Arial" w:cs="Arial" w:eastAsia="Arial" w:hAnsi="Arial"/>
          <w:b/>
          <w:bCs/>
          <w:color w:val="1A5C3E"/>
          <w:sz w:val="24"/>
          <w:szCs w:val="24"/>
        </w:rPr>
        <w:t xml:space="preserve">6. CERTIFICATION OF COMPLETENESS</w:t>
      </w:r>
    </w:p>
    <w:p>
      <w:pPr>
        <w:pBdr>
          <w:bottom w:val="single" w:color="1A5C3E" w:sz="8" w:space="1"/>
        </w:pBdr>
        <w:spacing w:after="120" w:before="0"/>
      </w:pPr>
      <w:r>
        <w:t xml:space="preserve"/>
      </w:r>
    </w:p>
    <w:p>
      <w:pPr>
        <w:spacing w:after="100" w:before="80"/>
      </w:pPr>
      <w:r>
        <w:rPr>
          <w:rFonts w:ascii="Arial" w:cs="Arial" w:eastAsia="Arial" w:hAnsi="Arial"/>
          <w:color w:val="1A1A1A"/>
          <w:sz w:val="20"/>
          <w:szCs w:val="20"/>
        </w:rPr>
        <w:t xml:space="preserve">I, the undersigned Project Manager, hereby certify that all mandatory SDLC documentation has been produced, reviewed, approved, and uploaded to the ComplyVerse GRC platform for the project referenced in this record. This certification constitutes the formal evidence package for SBP ETGRMF audit purposes.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D6F0E4" w:sz="6"/>
              <w:left w:val="single" w:color="D6F0E4" w:sz="6"/>
              <w:bottom w:val="single" w:color="D6F0E4" w:sz="6"/>
              <w:right w:val="single" w:color="D6F0E4" w:sz="6"/>
            </w:tcBorders>
            <w:tcMar>
              <w:top w:type="dxa" w:w="160"/>
              <w:left w:type="dxa" w:w="180"/>
              <w:bottom w:type="dxa" w:w="200"/>
              <w:right w:type="dxa" w:w="180"/>
            </w:tcMar>
          </w:tcPr>
          <w:p>
            <w:r>
              <w:rPr>
                <w:rFonts w:ascii="Arial" w:cs="Arial" w:eastAsia="Arial" w:hAnsi="Arial"/>
                <w:b/>
                <w:bCs/>
                <w:color w:val="1A5C3E"/>
                <w:sz w:val="17"/>
                <w:szCs w:val="17"/>
              </w:rPr>
              <w:t xml:space="preserve">Project Manager</w:t>
            </w:r>
          </w:p>
          <w:p>
            <w:pPr>
              <w:pBdr>
                <w:bottom w:val="single" w:color="999999" w:sz="4" w:space="1"/>
              </w:pBdr>
              <w:spacing w:after="80" w:before="460"/>
            </w:pPr>
            <w:r>
              <w:rPr>
                <w:rFonts w:ascii="Arial" w:cs="Arial" w:eastAsia="Arial" w:hAnsi="Arial"/>
                <w:color w:val="555555"/>
                <w:sz w:val="17"/>
                <w:szCs w:val="17"/>
              </w:rPr>
              <w:t xml:space="preserve">Mr. Waqas Siddiqui</w:t>
            </w:r>
          </w:p>
          <w:p>
            <w:r>
              <w:rPr>
                <w:rFonts w:ascii="Arial" w:cs="Arial" w:eastAsia="Arial" w:hAnsi="Arial"/>
                <w:color w:val="1A1A1A"/>
                <w:sz w:val="17"/>
                <w:szCs w:val="17"/>
              </w:rPr>
              <w:t xml:space="preserve">Date Signed: March 28, 2025</w:t>
            </w:r>
          </w:p>
        </w:tc>
        <w:tc>
          <w:tcPr>
            <w:tcW w:type="dxa" w:w="3100"/>
            <w:tcBorders>
              <w:top w:val="single" w:color="D6F0E4" w:sz="6"/>
              <w:left w:val="single" w:color="D6F0E4" w:sz="6"/>
              <w:bottom w:val="single" w:color="D6F0E4" w:sz="6"/>
              <w:right w:val="single" w:color="D6F0E4" w:sz="6"/>
            </w:tcBorders>
            <w:tcMar>
              <w:top w:type="dxa" w:w="160"/>
              <w:left w:type="dxa" w:w="180"/>
              <w:bottom w:type="dxa" w:w="200"/>
              <w:right w:type="dxa" w:w="180"/>
            </w:tcMar>
          </w:tcPr>
          <w:p>
            <w:r>
              <w:rPr>
                <w:rFonts w:ascii="Arial" w:cs="Arial" w:eastAsia="Arial" w:hAnsi="Arial"/>
                <w:b/>
                <w:bCs/>
                <w:color w:val="1A5C3E"/>
                <w:sz w:val="17"/>
                <w:szCs w:val="17"/>
              </w:rPr>
              <w:t xml:space="preserve">Chief Information Security Officer</w:t>
            </w:r>
          </w:p>
          <w:p>
            <w:pPr>
              <w:pBdr>
                <w:bottom w:val="single" w:color="999999" w:sz="4" w:space="1"/>
              </w:pBdr>
              <w:spacing w:after="80" w:before="460"/>
            </w:pPr>
            <w:r>
              <w:rPr>
                <w:rFonts w:ascii="Arial" w:cs="Arial" w:eastAsia="Arial" w:hAnsi="Arial"/>
                <w:color w:val="555555"/>
                <w:sz w:val="17"/>
                <w:szCs w:val="17"/>
              </w:rPr>
              <w:t xml:space="preserve">Mr. Imran Ali</w:t>
            </w:r>
          </w:p>
          <w:p>
            <w:r>
              <w:rPr>
                <w:rFonts w:ascii="Arial" w:cs="Arial" w:eastAsia="Arial" w:hAnsi="Arial"/>
                <w:color w:val="1A1A1A"/>
                <w:sz w:val="17"/>
                <w:szCs w:val="17"/>
              </w:rPr>
              <w:t xml:space="preserve">Date Signed: March 28, 2025</w:t>
            </w:r>
          </w:p>
        </w:tc>
        <w:tc>
          <w:tcPr>
            <w:tcW w:type="dxa" w:w="3160"/>
            <w:tcBorders>
              <w:top w:val="single" w:color="D6F0E4" w:sz="6"/>
              <w:left w:val="single" w:color="D6F0E4" w:sz="6"/>
              <w:bottom w:val="single" w:color="D6F0E4" w:sz="6"/>
              <w:right w:val="single" w:color="D6F0E4" w:sz="6"/>
            </w:tcBorders>
            <w:tcMar>
              <w:top w:type="dxa" w:w="160"/>
              <w:left w:type="dxa" w:w="180"/>
              <w:bottom w:type="dxa" w:w="200"/>
              <w:right w:type="dxa" w:w="180"/>
            </w:tcMar>
          </w:tcPr>
          <w:p>
            <w:r>
              <w:rPr>
                <w:rFonts w:ascii="Arial" w:cs="Arial" w:eastAsia="Arial" w:hAnsi="Arial"/>
                <w:b/>
                <w:bCs/>
                <w:color w:val="1A5C3E"/>
                <w:sz w:val="17"/>
                <w:szCs w:val="17"/>
              </w:rPr>
              <w:t xml:space="preserve">IT Governance — Reviewer</w:t>
            </w:r>
          </w:p>
          <w:p>
            <w:pPr>
              <w:pBdr>
                <w:bottom w:val="single" w:color="999999" w:sz="4" w:space="1"/>
              </w:pBdr>
              <w:spacing w:after="80" w:before="460"/>
            </w:pPr>
            <w:r>
              <w:rPr>
                <w:rFonts w:ascii="Arial" w:cs="Arial" w:eastAsia="Arial" w:hAnsi="Arial"/>
                <w:color w:val="555555"/>
                <w:sz w:val="17"/>
                <w:szCs w:val="17"/>
              </w:rPr>
              <w:t xml:space="preserve">Mr. Farooq Ahmed</w:t>
            </w:r>
          </w:p>
          <w:p>
            <w:r>
              <w:rPr>
                <w:rFonts w:ascii="Arial" w:cs="Arial" w:eastAsia="Arial" w:hAnsi="Arial"/>
                <w:color w:val="1A1A1A"/>
                <w:sz w:val="17"/>
                <w:szCs w:val="17"/>
              </w:rPr>
              <w:t xml:space="preserve">Date Signed: March 28, 2025</w:t>
            </w:r>
          </w:p>
        </w:tc>
      </w:tr>
    </w:tbl>
    <w:p>
      <w:pPr>
        <w:spacing w:after="280" w:before="0"/>
      </w:pPr>
      <w:r>
        <w:t xml:space="preserve"/>
      </w:r>
    </w:p>
    <w:p>
      <w:pPr>
        <w:pBdr>
          <w:left w:val="single" w:color="1A5C3E" w:sz="16" w:space="1"/>
        </w:pBdr>
        <w:shd w:fill="F4F6FA" w:val="clear"/>
        <w:spacing w:after="0" w:before="0"/>
        <w:ind w:left="240"/>
      </w:pPr>
      <w:r>
        <w:rPr>
          <w:rFonts w:ascii="Arial" w:cs="Arial" w:eastAsia="Arial" w:hAnsi="Arial"/>
          <w:color w:val="555555"/>
          <w:sz w:val="16"/>
          <w:szCs w:val="16"/>
        </w:rPr>
        <w:t xml:space="preserve">Official Use Only  |  Document Ref: CV-SDLC-DCR-003  |  ComplyVerse GRC Platform  |  SBP ETGRMF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2026-04-01T07:49:20.467Z</dcterms:created>
  <dcterms:modified xsi:type="dcterms:W3CDTF">2026-04-01T07:49:20.467Z</dcterms:modified>
</cp:coreProperties>
</file>

<file path=docProps/custom.xml><?xml version="1.0" encoding="utf-8"?>
<Properties xmlns="http://schemas.openxmlformats.org/officeDocument/2006/custom-properties" xmlns:vt="http://schemas.openxmlformats.org/officeDocument/2006/docPropsVTypes"/>
</file>