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C6E" w:val="clear"/>
        <w:spacing w:after="0" w:before="0"/>
      </w:pPr>
      <w:r>
        <w:rPr>
          <w:rFonts w:ascii="Arial" w:cs="Arial" w:eastAsia="Arial" w:hAnsi="Arial"/>
          <w:b/>
          <w:bCs/>
          <w:color w:val="FFFFFF"/>
          <w:sz w:val="32"/>
          <w:szCs w:val="32"/>
        </w:rPr>
        <w:t xml:space="preserve">COMPLYVERSE  |  SEGREGATION OF DUTIES MATRIX</w:t>
      </w:r>
    </w:p>
    <w:p>
      <w:pPr>
        <w:shd w:fill="1A3C6E" w:val="clear"/>
        <w:spacing w:after="280" w:before="60"/>
      </w:pPr>
      <w:r>
        <w:rPr>
          <w:rFonts w:ascii="Arial" w:cs="Arial" w:eastAsia="Arial" w:hAnsi="Arial"/>
          <w:color w:val="A8C8F0"/>
          <w:sz w:val="22"/>
          <w:szCs w:val="22"/>
        </w:rPr>
        <w:t xml:space="preserve">SoD Conflict Matrix — ISO/IEC 27001:2022 Annex A.5.3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E4F7" w:sz="4"/>
              <w:left w:val="single" w:color="D0E4F7" w:sz="4"/>
              <w:bottom w:val="single" w:color="D0E4F7" w:sz="4"/>
              <w:right w:val="single" w:color="D0E4F7" w:sz="4"/>
            </w:tcBorders>
            <w:shd w:fill="D0E4F7" w:val="clear"/>
            <w:tcMar>
              <w:top w:type="dxa" w:w="100"/>
              <w:left w:type="dxa" w:w="160"/>
              <w:bottom w:type="dxa" w:w="100"/>
              <w:right w:type="dxa" w:w="160"/>
            </w:tcMar>
          </w:tcPr>
          <w:p>
            <w:r>
              <w:rPr>
                <w:rFonts w:ascii="Arial" w:cs="Arial" w:eastAsia="Arial" w:hAnsi="Arial"/>
                <w:b/>
                <w:bCs/>
                <w:color w:val="1A3C6E"/>
                <w:sz w:val="17"/>
                <w:szCs w:val="17"/>
              </w:rPr>
              <w:t xml:space="preserve">Document Ref</w:t>
            </w:r>
          </w:p>
          <w:p>
            <w:r>
              <w:rPr>
                <w:rFonts w:ascii="Arial" w:cs="Arial" w:eastAsia="Arial" w:hAnsi="Arial"/>
                <w:color w:val="1A1A1A"/>
                <w:sz w:val="19"/>
                <w:szCs w:val="19"/>
              </w:rPr>
              <w:t xml:space="preserve">CV-SOD-MTX-001</w:t>
            </w:r>
          </w:p>
        </w:tc>
        <w:tc>
          <w:tcPr>
            <w:tcW w:type="dxa" w:w="2340"/>
            <w:tcBorders>
              <w:top w:val="single" w:color="D0E4F7" w:sz="4"/>
              <w:left w:val="single" w:color="D0E4F7" w:sz="4"/>
              <w:bottom w:val="single" w:color="D0E4F7" w:sz="4"/>
              <w:right w:val="single" w:color="D0E4F7" w:sz="4"/>
            </w:tcBorders>
            <w:shd w:fill="D0E4F7" w:val="clear"/>
            <w:tcMar>
              <w:top w:type="dxa" w:w="100"/>
              <w:left w:type="dxa" w:w="160"/>
              <w:bottom w:type="dxa" w:w="100"/>
              <w:right w:type="dxa" w:w="160"/>
            </w:tcMar>
          </w:tcPr>
          <w:p>
            <w:r>
              <w:rPr>
                <w:rFonts w:ascii="Arial" w:cs="Arial" w:eastAsia="Arial" w:hAnsi="Arial"/>
                <w:b/>
                <w:bCs/>
                <w:color w:val="1A3C6E"/>
                <w:sz w:val="17"/>
                <w:szCs w:val="17"/>
              </w:rPr>
              <w:t xml:space="preserve">Effective Date</w:t>
            </w:r>
          </w:p>
          <w:p>
            <w:r>
              <w:rPr>
                <w:rFonts w:ascii="Arial" w:cs="Arial" w:eastAsia="Arial" w:hAnsi="Arial"/>
                <w:color w:val="1A1A1A"/>
                <w:sz w:val="19"/>
                <w:szCs w:val="19"/>
              </w:rPr>
              <w:t xml:space="preserve">March 28, 2025</w:t>
            </w:r>
          </w:p>
        </w:tc>
        <w:tc>
          <w:tcPr>
            <w:tcW w:type="dxa" w:w="2340"/>
            <w:tcBorders>
              <w:top w:val="single" w:color="D0E4F7" w:sz="4"/>
              <w:left w:val="single" w:color="D0E4F7" w:sz="4"/>
              <w:bottom w:val="single" w:color="D0E4F7" w:sz="4"/>
              <w:right w:val="single" w:color="D0E4F7" w:sz="4"/>
            </w:tcBorders>
            <w:shd w:fill="D0E4F7" w:val="clear"/>
            <w:tcMar>
              <w:top w:type="dxa" w:w="100"/>
              <w:left w:type="dxa" w:w="160"/>
              <w:bottom w:type="dxa" w:w="100"/>
              <w:right w:type="dxa" w:w="160"/>
            </w:tcMar>
          </w:tcPr>
          <w:p>
            <w:r>
              <w:rPr>
                <w:rFonts w:ascii="Arial" w:cs="Arial" w:eastAsia="Arial" w:hAnsi="Arial"/>
                <w:b/>
                <w:bCs/>
                <w:color w:val="1A3C6E"/>
                <w:sz w:val="17"/>
                <w:szCs w:val="17"/>
              </w:rPr>
              <w:t xml:space="preserve">ISO Control</w:t>
            </w:r>
          </w:p>
          <w:p>
            <w:r>
              <w:rPr>
                <w:rFonts w:ascii="Arial" w:cs="Arial" w:eastAsia="Arial" w:hAnsi="Arial"/>
                <w:color w:val="1A1A1A"/>
                <w:sz w:val="19"/>
                <w:szCs w:val="19"/>
              </w:rPr>
              <w:t xml:space="preserve">A.5.3 — Segregation of Duties</w:t>
            </w:r>
          </w:p>
        </w:tc>
        <w:tc>
          <w:tcPr>
            <w:tcW w:type="dxa" w:w="2340"/>
            <w:tcBorders>
              <w:top w:val="single" w:color="D0E4F7" w:sz="4"/>
              <w:left w:val="single" w:color="D0E4F7" w:sz="4"/>
              <w:bottom w:val="single" w:color="D0E4F7" w:sz="4"/>
              <w:right w:val="single" w:color="D0E4F7" w:sz="4"/>
            </w:tcBorders>
            <w:shd w:fill="D0E4F7" w:val="clear"/>
            <w:tcMar>
              <w:top w:type="dxa" w:w="100"/>
              <w:left w:type="dxa" w:w="160"/>
              <w:bottom w:type="dxa" w:w="100"/>
              <w:right w:type="dxa" w:w="160"/>
            </w:tcMar>
          </w:tcPr>
          <w:p>
            <w:r>
              <w:rPr>
                <w:rFonts w:ascii="Arial" w:cs="Arial" w:eastAsia="Arial" w:hAnsi="Arial"/>
                <w:b/>
                <w:bCs/>
                <w:color w:val="1A3C6E"/>
                <w:sz w:val="17"/>
                <w:szCs w:val="17"/>
              </w:rPr>
              <w:t xml:space="preserve">Review Cycle</w:t>
            </w:r>
          </w:p>
          <w:p>
            <w:r>
              <w:rPr>
                <w:rFonts w:ascii="Arial" w:cs="Arial" w:eastAsia="Arial" w:hAnsi="Arial"/>
                <w:color w:val="1A1A1A"/>
                <w:sz w:val="19"/>
                <w:szCs w:val="19"/>
              </w:rPr>
              <w:t xml:space="preserve">Annual / Role Change</w:t>
            </w:r>
          </w:p>
        </w:tc>
      </w:tr>
    </w:tbl>
    <w:p>
      <w:pPr>
        <w:spacing w:after="200" w:before="0"/>
      </w:pPr>
      <w:r>
        <w:t xml:space="preserve"/>
      </w:r>
    </w:p>
    <w:p>
      <w:pPr>
        <w:spacing w:after="140" w:before="280"/>
      </w:pPr>
      <w:r>
        <w:rPr>
          <w:rFonts w:ascii="Arial" w:cs="Arial" w:eastAsia="Arial" w:hAnsi="Arial"/>
          <w:b/>
          <w:bCs/>
          <w:color w:val="1A3C6E"/>
          <w:sz w:val="24"/>
          <w:szCs w:val="24"/>
        </w:rPr>
        <w:t xml:space="preserve">1. PURPOSE &amp; SCOPE</w:t>
      </w:r>
    </w:p>
    <w:p>
      <w:pPr>
        <w:pBdr>
          <w:bottom w:val="single" w:color="1A3C6E" w:sz="8" w:space="1"/>
        </w:pBdr>
        <w:spacing w:after="120" w:before="0"/>
      </w:pPr>
      <w:r>
        <w:t xml:space="preserve"/>
      </w:r>
    </w:p>
    <w:p>
      <w:pPr>
        <w:spacing w:after="100" w:before="80"/>
      </w:pPr>
      <w:r>
        <w:rPr>
          <w:rFonts w:ascii="Arial" w:cs="Arial" w:eastAsia="Arial" w:hAnsi="Arial"/>
          <w:color w:val="1A1A1A"/>
          <w:sz w:val="20"/>
          <w:szCs w:val="20"/>
        </w:rPr>
        <w:t xml:space="preserve">This Segregation of Duties (SoD) Matrix documents all sensitive function combinations that must be separated across different roles within DemoTech Enterprises (Pvt.) Ltd. It constitutes formal evidence of SoD policy implementation as required by ISO/IEC 27001:2022 Annex A.5.3 and is used as the authoritative reference for access provisioning decisions.</w:t>
      </w:r>
    </w:p>
    <w:p>
      <w:pPr>
        <w:spacing w:after="80" w:before="0"/>
      </w:pPr>
      <w:r>
        <w:t xml:space="preserve"/>
      </w:r>
    </w:p>
    <w:p>
      <w:pPr>
        <w:spacing w:after="100" w:before="80"/>
      </w:pPr>
      <w:r>
        <w:rPr>
          <w:rFonts w:ascii="Arial" w:cs="Arial" w:eastAsia="Arial" w:hAnsi="Arial"/>
          <w:color w:val="1A1A1A"/>
          <w:sz w:val="20"/>
          <w:szCs w:val="20"/>
        </w:rPr>
        <w:t xml:space="preserve">The matrix covers all IT systems, business functions, and administrative activities where conflicts of interest, fraud risk, or error risk would arise if a single individual were permitted to perform two or more functions without oversight.</w:t>
      </w:r>
    </w:p>
    <w:p>
      <w:pPr>
        <w:spacing w:after="160" w:before="0"/>
      </w:pPr>
      <w:r>
        <w:t xml:space="preserve"/>
      </w:r>
    </w:p>
    <w:p>
      <w:pPr>
        <w:spacing w:after="140" w:before="280"/>
      </w:pPr>
      <w:r>
        <w:rPr>
          <w:rFonts w:ascii="Arial" w:cs="Arial" w:eastAsia="Arial" w:hAnsi="Arial"/>
          <w:b/>
          <w:bCs/>
          <w:color w:val="1A3C6E"/>
          <w:sz w:val="24"/>
          <w:szCs w:val="24"/>
        </w:rPr>
        <w:t xml:space="preserve">2. MATRIX LEGEND</w:t>
      </w:r>
    </w:p>
    <w:p>
      <w:pPr>
        <w:pBdr>
          <w:bottom w:val="single" w:color="1A3C6E" w:sz="8" w:space="1"/>
        </w:pBdr>
        <w:spacing w:after="12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5C6C6" w:sz="4"/>
              <w:left w:val="single" w:color="F5C6C6" w:sz="4"/>
              <w:bottom w:val="single" w:color="F5C6C6" w:sz="4"/>
              <w:right w:val="single" w:color="F5C6C6" w:sz="4"/>
            </w:tcBorders>
            <w:shd w:fill="F5C6C6"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C — CONFLICT: Role combination prohibited. Technical or process controls must prevent.</w:t>
            </w:r>
          </w:p>
        </w:tc>
        <w:tc>
          <w:tcPr>
            <w:tcW w:type="dxa" w:w="3120"/>
            <w:tcBorders>
              <w:top w:val="single" w:color="FFF3CD" w:sz="4"/>
              <w:left w:val="single" w:color="FFF3CD" w:sz="4"/>
              <w:bottom w:val="single" w:color="FFF3CD" w:sz="4"/>
              <w:right w:val="single" w:color="FFF3CD" w:sz="4"/>
            </w:tcBorders>
            <w:shd w:fill="FFF3CD" w:val="clear"/>
            <w:tcMar>
              <w:top w:type="dxa" w:w="80"/>
              <w:left w:type="dxa" w:w="120"/>
              <w:bottom w:type="dxa" w:w="80"/>
              <w:right w:type="dxa" w:w="120"/>
            </w:tcMar>
          </w:tcPr>
          <w:p>
            <w:pPr>
              <w:jc w:val="center"/>
            </w:pPr>
            <w:r>
              <w:rPr>
                <w:rFonts w:ascii="Arial" w:cs="Arial" w:eastAsia="Arial" w:hAnsi="Arial"/>
                <w:b/>
                <w:bCs/>
                <w:color w:val="D4860A"/>
                <w:sz w:val="18"/>
                <w:szCs w:val="18"/>
              </w:rPr>
              <w:t xml:space="preserve">W — WARNING: Permitted only with documented compensating control and management approval.</w:t>
            </w:r>
          </w:p>
        </w:tc>
        <w:tc>
          <w:tcPr>
            <w:tcW w:type="dxa" w:w="3120"/>
            <w:tcBorders>
              <w:top w:val="single" w:color="D4EDDA" w:sz="4"/>
              <w:left w:val="single" w:color="D4EDDA" w:sz="4"/>
              <w:bottom w:val="single" w:color="D4EDDA" w:sz="4"/>
              <w:right w:val="single" w:color="D4EDDA" w:sz="4"/>
            </w:tcBorders>
            <w:shd w:fill="D4EDDA" w:val="clear"/>
            <w:tcMar>
              <w:top w:type="dxa" w:w="80"/>
              <w:left w:type="dxa" w:w="120"/>
              <w:bottom w:type="dxa" w:w="80"/>
              <w:right w:type="dxa" w:w="120"/>
            </w:tcMar>
          </w:tcPr>
          <w:p>
            <w:pPr>
              <w:jc w:val="center"/>
            </w:pPr>
            <w:r>
              <w:rPr>
                <w:rFonts w:ascii="Arial" w:cs="Arial" w:eastAsia="Arial" w:hAnsi="Arial"/>
                <w:b/>
                <w:bCs/>
                <w:color w:val="1A8C3A"/>
                <w:sz w:val="18"/>
                <w:szCs w:val="18"/>
              </w:rPr>
              <w:t xml:space="preserve">A — ALLOWED: No conflict. Combination permitted without restriction.</w:t>
            </w:r>
          </w:p>
        </w:tc>
      </w:tr>
    </w:tbl>
    <w:p>
      <w:pPr>
        <w:spacing w:after="200" w:before="0"/>
      </w:pPr>
      <w:r>
        <w:t xml:space="preserve"/>
      </w:r>
    </w:p>
    <w:p>
      <w:pPr>
        <w:spacing w:after="140" w:before="280"/>
      </w:pPr>
      <w:r>
        <w:rPr>
          <w:rFonts w:ascii="Arial" w:cs="Arial" w:eastAsia="Arial" w:hAnsi="Arial"/>
          <w:b/>
          <w:bCs/>
          <w:color w:val="1A3C6E"/>
          <w:sz w:val="24"/>
          <w:szCs w:val="24"/>
        </w:rPr>
        <w:t xml:space="preserve">3. SOD CONFLICT MATRIX</w:t>
      </w:r>
    </w:p>
    <w:p>
      <w:pPr>
        <w:pBdr>
          <w:bottom w:val="single" w:color="1A3C6E" w:sz="8" w:space="1"/>
        </w:pBdr>
        <w:spacing w:after="120" w:before="0"/>
      </w:pPr>
      <w:r>
        <w:t xml:space="preserve"/>
      </w:r>
    </w:p>
    <w:p>
      <w:pPr>
        <w:spacing w:after="100" w:before="80"/>
      </w:pPr>
      <w:r>
        <w:rPr>
          <w:rFonts w:ascii="Arial" w:cs="Arial" w:eastAsia="Arial" w:hAnsi="Arial"/>
          <w:color w:val="1A1A1A"/>
          <w:sz w:val="20"/>
          <w:szCs w:val="20"/>
        </w:rPr>
        <w:t xml:space="preserve">Each row represents a sensitive function. Each column represents a job role. The cell value indicates whether an individual in that role may ALSO perform the sensitive function in that row.</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73"/>
        <w:gridCol w:w="773"/>
        <w:gridCol w:w="773"/>
        <w:gridCol w:w="773"/>
        <w:gridCol w:w="773"/>
        <w:gridCol w:w="773"/>
        <w:gridCol w:w="773"/>
        <w:gridCol w:w="773"/>
        <w:gridCol w:w="773"/>
      </w:tblGrid>
      <w:tr>
        <w:trPr>
          <w:tblHeader/>
        </w:trPr>
        <w:tc>
          <w:tcPr>
            <w:tcW w:type="dxa" w:w="2400"/>
            <w:tcBorders>
              <w:top w:val="single" w:color="1A3C6E" w:sz="6"/>
              <w:left w:val="single" w:color="1A3C6E" w:sz="6"/>
              <w:bottom w:val="single" w:color="1A3C6E" w:sz="6"/>
              <w:right w:val="single" w:color="1A3C6E" w:sz="6"/>
            </w:tcBorders>
            <w:shd w:fill="1A3C6E" w:val="clear"/>
            <w:tcMar>
              <w:top w:type="dxa" w:w="100"/>
              <w:left w:type="dxa" w:w="130"/>
              <w:bottom w:type="dxa" w:w="100"/>
              <w:right w:type="dxa" w:w="130"/>
            </w:tcMar>
          </w:tcPr>
          <w:p>
            <w:r>
              <w:rPr>
                <w:rFonts w:ascii="Arial" w:cs="Arial" w:eastAsia="Arial" w:hAnsi="Arial"/>
                <w:b/>
                <w:bCs/>
                <w:color w:val="FFFFFF"/>
                <w:sz w:val="20"/>
                <w:szCs w:val="20"/>
              </w:rPr>
              <w:t xml:space="preserve">Sensitive Function</w:t>
            </w:r>
          </w:p>
        </w:tc>
        <w:tc>
          <w:tcPr>
            <w:tcW w:type="dxa" w:w="773"/>
            <w:tcBorders>
              <w:top w:val="single" w:color="1A3C6E" w:sz="6"/>
              <w:left w:val="single" w:color="1A3C6E" w:sz="6"/>
              <w:bottom w:val="single" w:color="1A3C6E" w:sz="6"/>
              <w:right w:val="single" w:color="1A3C6E" w:sz="6"/>
            </w:tcBorders>
            <w:shd w:fill="1A3C6E" w:val="clear"/>
            <w:tcMar>
              <w:top w:type="dxa" w:w="100"/>
              <w:left w:type="dxa" w:w="60"/>
              <w:bottom w:type="dxa" w:w="100"/>
              <w:right w:type="dxa" w:w="60"/>
            </w:tcMar>
            <w:vAlign w:val="center"/>
          </w:tcPr>
          <w:p>
            <w:pPr>
              <w:jc w:val="center"/>
            </w:pPr>
            <w:r>
              <w:rPr>
                <w:rFonts w:ascii="Arial" w:cs="Arial" w:eastAsia="Arial" w:hAnsi="Arial"/>
                <w:b/>
                <w:bCs/>
                <w:color w:val="FFFFFF"/>
                <w:sz w:val="15"/>
                <w:szCs w:val="15"/>
              </w:rPr>
              <w:t xml:space="preserve">System Admin</w:t>
            </w:r>
          </w:p>
        </w:tc>
        <w:tc>
          <w:tcPr>
            <w:tcW w:type="dxa" w:w="773"/>
            <w:tcBorders>
              <w:top w:val="single" w:color="1A3C6E" w:sz="6"/>
              <w:left w:val="single" w:color="1A3C6E" w:sz="6"/>
              <w:bottom w:val="single" w:color="1A3C6E" w:sz="6"/>
              <w:right w:val="single" w:color="1A3C6E" w:sz="6"/>
            </w:tcBorders>
            <w:shd w:fill="1A3C6E" w:val="clear"/>
            <w:tcMar>
              <w:top w:type="dxa" w:w="100"/>
              <w:left w:type="dxa" w:w="60"/>
              <w:bottom w:type="dxa" w:w="100"/>
              <w:right w:type="dxa" w:w="60"/>
            </w:tcMar>
            <w:vAlign w:val="center"/>
          </w:tcPr>
          <w:p>
            <w:pPr>
              <w:jc w:val="center"/>
            </w:pPr>
            <w:r>
              <w:rPr>
                <w:rFonts w:ascii="Arial" w:cs="Arial" w:eastAsia="Arial" w:hAnsi="Arial"/>
                <w:b/>
                <w:bCs/>
                <w:color w:val="FFFFFF"/>
                <w:sz w:val="15"/>
                <w:szCs w:val="15"/>
              </w:rPr>
              <w:t xml:space="preserve">DB Admin</w:t>
            </w:r>
          </w:p>
        </w:tc>
        <w:tc>
          <w:tcPr>
            <w:tcW w:type="dxa" w:w="773"/>
            <w:tcBorders>
              <w:top w:val="single" w:color="1A3C6E" w:sz="6"/>
              <w:left w:val="single" w:color="1A3C6E" w:sz="6"/>
              <w:bottom w:val="single" w:color="1A3C6E" w:sz="6"/>
              <w:right w:val="single" w:color="1A3C6E" w:sz="6"/>
            </w:tcBorders>
            <w:shd w:fill="1A3C6E" w:val="clear"/>
            <w:tcMar>
              <w:top w:type="dxa" w:w="100"/>
              <w:left w:type="dxa" w:w="60"/>
              <w:bottom w:type="dxa" w:w="100"/>
              <w:right w:type="dxa" w:w="60"/>
            </w:tcMar>
            <w:vAlign w:val="center"/>
          </w:tcPr>
          <w:p>
            <w:pPr>
              <w:jc w:val="center"/>
            </w:pPr>
            <w:r>
              <w:rPr>
                <w:rFonts w:ascii="Arial" w:cs="Arial" w:eastAsia="Arial" w:hAnsi="Arial"/>
                <w:b/>
                <w:bCs/>
                <w:color w:val="FFFFFF"/>
                <w:sz w:val="15"/>
                <w:szCs w:val="15"/>
              </w:rPr>
              <w:t xml:space="preserve">App Developer</w:t>
            </w:r>
          </w:p>
        </w:tc>
        <w:tc>
          <w:tcPr>
            <w:tcW w:type="dxa" w:w="773"/>
            <w:tcBorders>
              <w:top w:val="single" w:color="1A3C6E" w:sz="6"/>
              <w:left w:val="single" w:color="1A3C6E" w:sz="6"/>
              <w:bottom w:val="single" w:color="1A3C6E" w:sz="6"/>
              <w:right w:val="single" w:color="1A3C6E" w:sz="6"/>
            </w:tcBorders>
            <w:shd w:fill="1A3C6E" w:val="clear"/>
            <w:tcMar>
              <w:top w:type="dxa" w:w="100"/>
              <w:left w:type="dxa" w:w="60"/>
              <w:bottom w:type="dxa" w:w="100"/>
              <w:right w:type="dxa" w:w="60"/>
            </w:tcMar>
            <w:vAlign w:val="center"/>
          </w:tcPr>
          <w:p>
            <w:pPr>
              <w:jc w:val="center"/>
            </w:pPr>
            <w:r>
              <w:rPr>
                <w:rFonts w:ascii="Arial" w:cs="Arial" w:eastAsia="Arial" w:hAnsi="Arial"/>
                <w:b/>
                <w:bCs/>
                <w:color w:val="FFFFFF"/>
                <w:sz w:val="15"/>
                <w:szCs w:val="15"/>
              </w:rPr>
              <w:t xml:space="preserve">Release Mgr</w:t>
            </w:r>
          </w:p>
        </w:tc>
        <w:tc>
          <w:tcPr>
            <w:tcW w:type="dxa" w:w="773"/>
            <w:tcBorders>
              <w:top w:val="single" w:color="1A3C6E" w:sz="6"/>
              <w:left w:val="single" w:color="1A3C6E" w:sz="6"/>
              <w:bottom w:val="single" w:color="1A3C6E" w:sz="6"/>
              <w:right w:val="single" w:color="1A3C6E" w:sz="6"/>
            </w:tcBorders>
            <w:shd w:fill="1A3C6E" w:val="clear"/>
            <w:tcMar>
              <w:top w:type="dxa" w:w="100"/>
              <w:left w:type="dxa" w:w="60"/>
              <w:bottom w:type="dxa" w:w="100"/>
              <w:right w:type="dxa" w:w="60"/>
            </w:tcMar>
            <w:vAlign w:val="center"/>
          </w:tcPr>
          <w:p>
            <w:pPr>
              <w:jc w:val="center"/>
            </w:pPr>
            <w:r>
              <w:rPr>
                <w:rFonts w:ascii="Arial" w:cs="Arial" w:eastAsia="Arial" w:hAnsi="Arial"/>
                <w:b/>
                <w:bCs/>
                <w:color w:val="FFFFFF"/>
                <w:sz w:val="15"/>
                <w:szCs w:val="15"/>
              </w:rPr>
              <w:t xml:space="preserve">QA / Tester</w:t>
            </w:r>
          </w:p>
        </w:tc>
        <w:tc>
          <w:tcPr>
            <w:tcW w:type="dxa" w:w="773"/>
            <w:tcBorders>
              <w:top w:val="single" w:color="1A3C6E" w:sz="6"/>
              <w:left w:val="single" w:color="1A3C6E" w:sz="6"/>
              <w:bottom w:val="single" w:color="1A3C6E" w:sz="6"/>
              <w:right w:val="single" w:color="1A3C6E" w:sz="6"/>
            </w:tcBorders>
            <w:shd w:fill="1A3C6E" w:val="clear"/>
            <w:tcMar>
              <w:top w:type="dxa" w:w="100"/>
              <w:left w:type="dxa" w:w="60"/>
              <w:bottom w:type="dxa" w:w="100"/>
              <w:right w:type="dxa" w:w="60"/>
            </w:tcMar>
            <w:vAlign w:val="center"/>
          </w:tcPr>
          <w:p>
            <w:pPr>
              <w:jc w:val="center"/>
            </w:pPr>
            <w:r>
              <w:rPr>
                <w:rFonts w:ascii="Arial" w:cs="Arial" w:eastAsia="Arial" w:hAnsi="Arial"/>
                <w:b/>
                <w:bCs/>
                <w:color w:val="FFFFFF"/>
                <w:sz w:val="15"/>
                <w:szCs w:val="15"/>
              </w:rPr>
              <w:t xml:space="preserve">Security Officer</w:t>
            </w:r>
          </w:p>
        </w:tc>
        <w:tc>
          <w:tcPr>
            <w:tcW w:type="dxa" w:w="773"/>
            <w:tcBorders>
              <w:top w:val="single" w:color="1A3C6E" w:sz="6"/>
              <w:left w:val="single" w:color="1A3C6E" w:sz="6"/>
              <w:bottom w:val="single" w:color="1A3C6E" w:sz="6"/>
              <w:right w:val="single" w:color="1A3C6E" w:sz="6"/>
            </w:tcBorders>
            <w:shd w:fill="1A3C6E" w:val="clear"/>
            <w:tcMar>
              <w:top w:type="dxa" w:w="100"/>
              <w:left w:type="dxa" w:w="60"/>
              <w:bottom w:type="dxa" w:w="100"/>
              <w:right w:type="dxa" w:w="60"/>
            </w:tcMar>
            <w:vAlign w:val="center"/>
          </w:tcPr>
          <w:p>
            <w:pPr>
              <w:jc w:val="center"/>
            </w:pPr>
            <w:r>
              <w:rPr>
                <w:rFonts w:ascii="Arial" w:cs="Arial" w:eastAsia="Arial" w:hAnsi="Arial"/>
                <w:b/>
                <w:bCs/>
                <w:color w:val="FFFFFF"/>
                <w:sz w:val="15"/>
                <w:szCs w:val="15"/>
              </w:rPr>
              <w:t xml:space="preserve">Finance Mgr</w:t>
            </w:r>
          </w:p>
        </w:tc>
        <w:tc>
          <w:tcPr>
            <w:tcW w:type="dxa" w:w="773"/>
            <w:tcBorders>
              <w:top w:val="single" w:color="1A3C6E" w:sz="6"/>
              <w:left w:val="single" w:color="1A3C6E" w:sz="6"/>
              <w:bottom w:val="single" w:color="1A3C6E" w:sz="6"/>
              <w:right w:val="single" w:color="1A3C6E" w:sz="6"/>
            </w:tcBorders>
            <w:shd w:fill="1A3C6E" w:val="clear"/>
            <w:tcMar>
              <w:top w:type="dxa" w:w="100"/>
              <w:left w:type="dxa" w:w="60"/>
              <w:bottom w:type="dxa" w:w="100"/>
              <w:right w:type="dxa" w:w="60"/>
            </w:tcMar>
            <w:vAlign w:val="center"/>
          </w:tcPr>
          <w:p>
            <w:pPr>
              <w:jc w:val="center"/>
            </w:pPr>
            <w:r>
              <w:rPr>
                <w:rFonts w:ascii="Arial" w:cs="Arial" w:eastAsia="Arial" w:hAnsi="Arial"/>
                <w:b/>
                <w:bCs/>
                <w:color w:val="FFFFFF"/>
                <w:sz w:val="15"/>
                <w:szCs w:val="15"/>
              </w:rPr>
              <w:t xml:space="preserve">Business User</w:t>
            </w:r>
          </w:p>
        </w:tc>
        <w:tc>
          <w:tcPr>
            <w:tcW w:type="dxa" w:w="773"/>
            <w:tcBorders>
              <w:top w:val="single" w:color="1A3C6E" w:sz="6"/>
              <w:left w:val="single" w:color="1A3C6E" w:sz="6"/>
              <w:bottom w:val="single" w:color="1A3C6E" w:sz="6"/>
              <w:right w:val="single" w:color="1A3C6E" w:sz="6"/>
            </w:tcBorders>
            <w:shd w:fill="1A3C6E" w:val="clear"/>
            <w:tcMar>
              <w:top w:type="dxa" w:w="100"/>
              <w:left w:type="dxa" w:w="60"/>
              <w:bottom w:type="dxa" w:w="100"/>
              <w:right w:type="dxa" w:w="60"/>
            </w:tcMar>
            <w:vAlign w:val="center"/>
          </w:tcPr>
          <w:p>
            <w:pPr>
              <w:jc w:val="center"/>
            </w:pPr>
            <w:r>
              <w:rPr>
                <w:rFonts w:ascii="Arial" w:cs="Arial" w:eastAsia="Arial" w:hAnsi="Arial"/>
                <w:b/>
                <w:bCs/>
                <w:color w:val="FFFFFF"/>
                <w:sz w:val="15"/>
                <w:szCs w:val="15"/>
              </w:rPr>
              <w:t xml:space="preserve">IT Auditor</w:t>
            </w:r>
          </w:p>
        </w:tc>
      </w:tr>
      <w:tr>
        <w:tc>
          <w:tcPr>
            <w:tcW w:type="dxa" w:w="2400"/>
            <w:tcBorders>
              <w:top w:val="single" w:color="CCCCCC" w:sz="3"/>
              <w:left w:val="single" w:color="CCCCCC" w:sz="3"/>
              <w:bottom w:val="single" w:color="CCCCCC" w:sz="3"/>
              <w:right w:val="single" w:color="CCCCCC" w:sz="3"/>
            </w:tcBorders>
            <w:shd w:fill="FFFFFF" w:val="clear"/>
            <w:tcMar>
              <w:top w:type="dxa" w:w="80"/>
              <w:left w:type="dxa" w:w="130"/>
              <w:bottom w:type="dxa" w:w="80"/>
              <w:right w:type="dxa" w:w="130"/>
            </w:tcMar>
          </w:tcPr>
          <w:p>
            <w:r>
              <w:rPr>
                <w:rFonts w:ascii="Arial" w:cs="Arial" w:eastAsia="Arial" w:hAnsi="Arial"/>
                <w:b/>
                <w:bCs/>
                <w:color w:val="1A1A1A"/>
                <w:sz w:val="18"/>
                <w:szCs w:val="18"/>
              </w:rPr>
              <w:t xml:space="preserve">User Account Creation</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r>
      <w:tr>
        <w:tc>
          <w:tcPr>
            <w:tcW w:type="dxa" w:w="2400"/>
            <w:tcBorders>
              <w:top w:val="single" w:color="CCCCCC" w:sz="3"/>
              <w:left w:val="single" w:color="CCCCCC" w:sz="3"/>
              <w:bottom w:val="single" w:color="CCCCCC" w:sz="3"/>
              <w:right w:val="single" w:color="CCCCCC" w:sz="3"/>
            </w:tcBorders>
            <w:shd w:fill="F4F6FA" w:val="clear"/>
            <w:tcMar>
              <w:top w:type="dxa" w:w="80"/>
              <w:left w:type="dxa" w:w="130"/>
              <w:bottom w:type="dxa" w:w="80"/>
              <w:right w:type="dxa" w:w="130"/>
            </w:tcMar>
          </w:tcPr>
          <w:p>
            <w:r>
              <w:rPr>
                <w:rFonts w:ascii="Arial" w:cs="Arial" w:eastAsia="Arial" w:hAnsi="Arial"/>
                <w:b/>
                <w:bCs/>
                <w:color w:val="1A1A1A"/>
                <w:sz w:val="18"/>
                <w:szCs w:val="18"/>
              </w:rPr>
              <w:t xml:space="preserve">User Access Provisioning</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r>
      <w:tr>
        <w:tc>
          <w:tcPr>
            <w:tcW w:type="dxa" w:w="2400"/>
            <w:tcBorders>
              <w:top w:val="single" w:color="CCCCCC" w:sz="3"/>
              <w:left w:val="single" w:color="CCCCCC" w:sz="3"/>
              <w:bottom w:val="single" w:color="CCCCCC" w:sz="3"/>
              <w:right w:val="single" w:color="CCCCCC" w:sz="3"/>
            </w:tcBorders>
            <w:shd w:fill="FFFFFF" w:val="clear"/>
            <w:tcMar>
              <w:top w:type="dxa" w:w="80"/>
              <w:left w:type="dxa" w:w="130"/>
              <w:bottom w:type="dxa" w:w="80"/>
              <w:right w:type="dxa" w:w="130"/>
            </w:tcMar>
          </w:tcPr>
          <w:p>
            <w:r>
              <w:rPr>
                <w:rFonts w:ascii="Arial" w:cs="Arial" w:eastAsia="Arial" w:hAnsi="Arial"/>
                <w:b/>
                <w:bCs/>
                <w:color w:val="1A1A1A"/>
                <w:sz w:val="18"/>
                <w:szCs w:val="18"/>
              </w:rPr>
              <w:t xml:space="preserve">User Access Deprovisioning</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r>
      <w:tr>
        <w:tc>
          <w:tcPr>
            <w:tcW w:type="dxa" w:w="2400"/>
            <w:tcBorders>
              <w:top w:val="single" w:color="CCCCCC" w:sz="3"/>
              <w:left w:val="single" w:color="CCCCCC" w:sz="3"/>
              <w:bottom w:val="single" w:color="CCCCCC" w:sz="3"/>
              <w:right w:val="single" w:color="CCCCCC" w:sz="3"/>
            </w:tcBorders>
            <w:shd w:fill="F4F6FA" w:val="clear"/>
            <w:tcMar>
              <w:top w:type="dxa" w:w="80"/>
              <w:left w:type="dxa" w:w="130"/>
              <w:bottom w:type="dxa" w:w="80"/>
              <w:right w:type="dxa" w:w="130"/>
            </w:tcMar>
          </w:tcPr>
          <w:p>
            <w:r>
              <w:rPr>
                <w:rFonts w:ascii="Arial" w:cs="Arial" w:eastAsia="Arial" w:hAnsi="Arial"/>
                <w:b/>
                <w:bCs/>
                <w:color w:val="1A1A1A"/>
                <w:sz w:val="18"/>
                <w:szCs w:val="18"/>
              </w:rPr>
              <w:t xml:space="preserve">Privileged Account Management</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r>
      <w:tr>
        <w:tc>
          <w:tcPr>
            <w:tcW w:type="dxa" w:w="2400"/>
            <w:tcBorders>
              <w:top w:val="single" w:color="CCCCCC" w:sz="3"/>
              <w:left w:val="single" w:color="CCCCCC" w:sz="3"/>
              <w:bottom w:val="single" w:color="CCCCCC" w:sz="3"/>
              <w:right w:val="single" w:color="CCCCCC" w:sz="3"/>
            </w:tcBorders>
            <w:shd w:fill="FFFFFF" w:val="clear"/>
            <w:tcMar>
              <w:top w:type="dxa" w:w="80"/>
              <w:left w:type="dxa" w:w="130"/>
              <w:bottom w:type="dxa" w:w="80"/>
              <w:right w:type="dxa" w:w="130"/>
            </w:tcMar>
          </w:tcPr>
          <w:p>
            <w:r>
              <w:rPr>
                <w:rFonts w:ascii="Arial" w:cs="Arial" w:eastAsia="Arial" w:hAnsi="Arial"/>
                <w:b/>
                <w:bCs/>
                <w:color w:val="1A1A1A"/>
                <w:sz w:val="18"/>
                <w:szCs w:val="18"/>
              </w:rPr>
              <w:t xml:space="preserve">Database Schema Changes</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r>
      <w:tr>
        <w:tc>
          <w:tcPr>
            <w:tcW w:type="dxa" w:w="2400"/>
            <w:tcBorders>
              <w:top w:val="single" w:color="CCCCCC" w:sz="3"/>
              <w:left w:val="single" w:color="CCCCCC" w:sz="3"/>
              <w:bottom w:val="single" w:color="CCCCCC" w:sz="3"/>
              <w:right w:val="single" w:color="CCCCCC" w:sz="3"/>
            </w:tcBorders>
            <w:shd w:fill="F4F6FA" w:val="clear"/>
            <w:tcMar>
              <w:top w:type="dxa" w:w="80"/>
              <w:left w:type="dxa" w:w="130"/>
              <w:bottom w:type="dxa" w:w="80"/>
              <w:right w:type="dxa" w:w="130"/>
            </w:tcMar>
          </w:tcPr>
          <w:p>
            <w:r>
              <w:rPr>
                <w:rFonts w:ascii="Arial" w:cs="Arial" w:eastAsia="Arial" w:hAnsi="Arial"/>
                <w:b/>
                <w:bCs/>
                <w:color w:val="1A1A1A"/>
                <w:sz w:val="18"/>
                <w:szCs w:val="18"/>
              </w:rPr>
              <w:t xml:space="preserve">Production Data Modification</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r>
      <w:tr>
        <w:tc>
          <w:tcPr>
            <w:tcW w:type="dxa" w:w="2400"/>
            <w:tcBorders>
              <w:top w:val="single" w:color="CCCCCC" w:sz="3"/>
              <w:left w:val="single" w:color="CCCCCC" w:sz="3"/>
              <w:bottom w:val="single" w:color="CCCCCC" w:sz="3"/>
              <w:right w:val="single" w:color="CCCCCC" w:sz="3"/>
            </w:tcBorders>
            <w:shd w:fill="FFFFFF" w:val="clear"/>
            <w:tcMar>
              <w:top w:type="dxa" w:w="80"/>
              <w:left w:type="dxa" w:w="130"/>
              <w:bottom w:type="dxa" w:w="80"/>
              <w:right w:type="dxa" w:w="130"/>
            </w:tcMar>
          </w:tcPr>
          <w:p>
            <w:r>
              <w:rPr>
                <w:rFonts w:ascii="Arial" w:cs="Arial" w:eastAsia="Arial" w:hAnsi="Arial"/>
                <w:b/>
                <w:bCs/>
                <w:color w:val="1A1A1A"/>
                <w:sz w:val="18"/>
                <w:szCs w:val="18"/>
              </w:rPr>
              <w:t xml:space="preserve">Production Deployment / Release</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r>
      <w:tr>
        <w:tc>
          <w:tcPr>
            <w:tcW w:type="dxa" w:w="2400"/>
            <w:tcBorders>
              <w:top w:val="single" w:color="CCCCCC" w:sz="3"/>
              <w:left w:val="single" w:color="CCCCCC" w:sz="3"/>
              <w:bottom w:val="single" w:color="CCCCCC" w:sz="3"/>
              <w:right w:val="single" w:color="CCCCCC" w:sz="3"/>
            </w:tcBorders>
            <w:shd w:fill="F4F6FA" w:val="clear"/>
            <w:tcMar>
              <w:top w:type="dxa" w:w="80"/>
              <w:left w:type="dxa" w:w="130"/>
              <w:bottom w:type="dxa" w:w="80"/>
              <w:right w:type="dxa" w:w="130"/>
            </w:tcMar>
          </w:tcPr>
          <w:p>
            <w:r>
              <w:rPr>
                <w:rFonts w:ascii="Arial" w:cs="Arial" w:eastAsia="Arial" w:hAnsi="Arial"/>
                <w:b/>
                <w:bCs/>
                <w:color w:val="1A1A1A"/>
                <w:sz w:val="18"/>
                <w:szCs w:val="18"/>
              </w:rPr>
              <w:t xml:space="preserve">Application Development (Code Authoring)</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r>
      <w:tr>
        <w:tc>
          <w:tcPr>
            <w:tcW w:type="dxa" w:w="2400"/>
            <w:tcBorders>
              <w:top w:val="single" w:color="CCCCCC" w:sz="3"/>
              <w:left w:val="single" w:color="CCCCCC" w:sz="3"/>
              <w:bottom w:val="single" w:color="CCCCCC" w:sz="3"/>
              <w:right w:val="single" w:color="CCCCCC" w:sz="3"/>
            </w:tcBorders>
            <w:shd w:fill="FFFFFF" w:val="clear"/>
            <w:tcMar>
              <w:top w:type="dxa" w:w="80"/>
              <w:left w:type="dxa" w:w="130"/>
              <w:bottom w:type="dxa" w:w="80"/>
              <w:right w:type="dxa" w:w="130"/>
            </w:tcMar>
          </w:tcPr>
          <w:p>
            <w:r>
              <w:rPr>
                <w:rFonts w:ascii="Arial" w:cs="Arial" w:eastAsia="Arial" w:hAnsi="Arial"/>
                <w:b/>
                <w:bCs/>
                <w:color w:val="1A1A1A"/>
                <w:sz w:val="18"/>
                <w:szCs w:val="18"/>
              </w:rPr>
              <w:t xml:space="preserve">Testing / Quality Assurance</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r>
      <w:tr>
        <w:tc>
          <w:tcPr>
            <w:tcW w:type="dxa" w:w="2400"/>
            <w:tcBorders>
              <w:top w:val="single" w:color="CCCCCC" w:sz="3"/>
              <w:left w:val="single" w:color="CCCCCC" w:sz="3"/>
              <w:bottom w:val="single" w:color="CCCCCC" w:sz="3"/>
              <w:right w:val="single" w:color="CCCCCC" w:sz="3"/>
            </w:tcBorders>
            <w:shd w:fill="F4F6FA" w:val="clear"/>
            <w:tcMar>
              <w:top w:type="dxa" w:w="80"/>
              <w:left w:type="dxa" w:w="130"/>
              <w:bottom w:type="dxa" w:w="80"/>
              <w:right w:type="dxa" w:w="130"/>
            </w:tcMar>
          </w:tcPr>
          <w:p>
            <w:r>
              <w:rPr>
                <w:rFonts w:ascii="Arial" w:cs="Arial" w:eastAsia="Arial" w:hAnsi="Arial"/>
                <w:b/>
                <w:bCs/>
                <w:color w:val="1A1A1A"/>
                <w:sz w:val="18"/>
                <w:szCs w:val="18"/>
              </w:rPr>
              <w:t xml:space="preserve">Security Policy Configuration</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r>
      <w:tr>
        <w:tc>
          <w:tcPr>
            <w:tcW w:type="dxa" w:w="2400"/>
            <w:tcBorders>
              <w:top w:val="single" w:color="CCCCCC" w:sz="3"/>
              <w:left w:val="single" w:color="CCCCCC" w:sz="3"/>
              <w:bottom w:val="single" w:color="CCCCCC" w:sz="3"/>
              <w:right w:val="single" w:color="CCCCCC" w:sz="3"/>
            </w:tcBorders>
            <w:shd w:fill="FFFFFF" w:val="clear"/>
            <w:tcMar>
              <w:top w:type="dxa" w:w="80"/>
              <w:left w:type="dxa" w:w="130"/>
              <w:bottom w:type="dxa" w:w="80"/>
              <w:right w:type="dxa" w:w="130"/>
            </w:tcMar>
          </w:tcPr>
          <w:p>
            <w:r>
              <w:rPr>
                <w:rFonts w:ascii="Arial" w:cs="Arial" w:eastAsia="Arial" w:hAnsi="Arial"/>
                <w:b/>
                <w:bCs/>
                <w:color w:val="1A1A1A"/>
                <w:sz w:val="18"/>
                <w:szCs w:val="18"/>
              </w:rPr>
              <w:t xml:space="preserve">Firewall / Network Rule Changes</w:t>
            </w:r>
          </w:p>
        </w:tc>
        <w:tc>
          <w:tcPr>
            <w:tcW w:type="dxa" w:w="773"/>
            <w:tcBorders>
              <w:top w:val="single" w:color="CCCCCC" w:sz="3"/>
              <w:left w:val="single" w:color="CCCCCC" w:sz="3"/>
              <w:bottom w:val="single" w:color="CCCCCC" w:sz="3"/>
              <w:right w:val="single" w:color="CCCCCC" w:sz="3"/>
            </w:tcBorders>
            <w:shd w:fill="FFF3CD" w:val="clear"/>
            <w:tcMar>
              <w:top w:type="dxa" w:w="60"/>
              <w:left w:type="dxa" w:w="60"/>
              <w:bottom w:type="dxa" w:w="60"/>
              <w:right w:type="dxa" w:w="60"/>
            </w:tcMar>
            <w:vAlign w:val="center"/>
          </w:tcPr>
          <w:p>
            <w:pPr>
              <w:jc w:val="center"/>
            </w:pPr>
            <w:r>
              <w:rPr>
                <w:rFonts w:ascii="Arial" w:cs="Arial" w:eastAsia="Arial" w:hAnsi="Arial"/>
                <w:b/>
                <w:bCs/>
                <w:color w:val="D4860A"/>
                <w:sz w:val="18"/>
                <w:szCs w:val="18"/>
              </w:rPr>
              <w:t xml:space="preserve">W</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r>
      <w:tr>
        <w:tc>
          <w:tcPr>
            <w:tcW w:type="dxa" w:w="2400"/>
            <w:tcBorders>
              <w:top w:val="single" w:color="CCCCCC" w:sz="3"/>
              <w:left w:val="single" w:color="CCCCCC" w:sz="3"/>
              <w:bottom w:val="single" w:color="CCCCCC" w:sz="3"/>
              <w:right w:val="single" w:color="CCCCCC" w:sz="3"/>
            </w:tcBorders>
            <w:shd w:fill="F4F6FA" w:val="clear"/>
            <w:tcMar>
              <w:top w:type="dxa" w:w="80"/>
              <w:left w:type="dxa" w:w="130"/>
              <w:bottom w:type="dxa" w:w="80"/>
              <w:right w:type="dxa" w:w="130"/>
            </w:tcMar>
          </w:tcPr>
          <w:p>
            <w:r>
              <w:rPr>
                <w:rFonts w:ascii="Arial" w:cs="Arial" w:eastAsia="Arial" w:hAnsi="Arial"/>
                <w:b/>
                <w:bCs/>
                <w:color w:val="1A1A1A"/>
                <w:sz w:val="18"/>
                <w:szCs w:val="18"/>
              </w:rPr>
              <w:t xml:space="preserve">Financial Transaction Initiation</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r>
      <w:tr>
        <w:tc>
          <w:tcPr>
            <w:tcW w:type="dxa" w:w="2400"/>
            <w:tcBorders>
              <w:top w:val="single" w:color="CCCCCC" w:sz="3"/>
              <w:left w:val="single" w:color="CCCCCC" w:sz="3"/>
              <w:bottom w:val="single" w:color="CCCCCC" w:sz="3"/>
              <w:right w:val="single" w:color="CCCCCC" w:sz="3"/>
            </w:tcBorders>
            <w:shd w:fill="FFFFFF" w:val="clear"/>
            <w:tcMar>
              <w:top w:type="dxa" w:w="80"/>
              <w:left w:type="dxa" w:w="130"/>
              <w:bottom w:type="dxa" w:w="80"/>
              <w:right w:type="dxa" w:w="130"/>
            </w:tcMar>
          </w:tcPr>
          <w:p>
            <w:r>
              <w:rPr>
                <w:rFonts w:ascii="Arial" w:cs="Arial" w:eastAsia="Arial" w:hAnsi="Arial"/>
                <w:b/>
                <w:bCs/>
                <w:color w:val="1A1A1A"/>
                <w:sz w:val="18"/>
                <w:szCs w:val="18"/>
              </w:rPr>
              <w:t xml:space="preserve">Financial Transaction Approval</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c>
          <w:tcPr>
            <w:tcW w:type="dxa" w:w="773"/>
            <w:tcBorders>
              <w:top w:val="single" w:color="CCCCCC" w:sz="3"/>
              <w:left w:val="single" w:color="CCCCCC" w:sz="3"/>
              <w:bottom w:val="single" w:color="CCCCCC" w:sz="3"/>
              <w:right w:val="single" w:color="CCCCCC" w:sz="3"/>
            </w:tcBorders>
            <w:shd w:fill="FFF3CD" w:val="clear"/>
            <w:tcMar>
              <w:top w:type="dxa" w:w="60"/>
              <w:left w:type="dxa" w:w="60"/>
              <w:bottom w:type="dxa" w:w="60"/>
              <w:right w:type="dxa" w:w="60"/>
            </w:tcMar>
            <w:vAlign w:val="center"/>
          </w:tcPr>
          <w:p>
            <w:pPr>
              <w:jc w:val="center"/>
            </w:pPr>
            <w:r>
              <w:rPr>
                <w:rFonts w:ascii="Arial" w:cs="Arial" w:eastAsia="Arial" w:hAnsi="Arial"/>
                <w:b/>
                <w:bCs/>
                <w:color w:val="D4860A"/>
                <w:sz w:val="18"/>
                <w:szCs w:val="18"/>
              </w:rPr>
              <w:t xml:space="preserve">W</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r>
      <w:tr>
        <w:tc>
          <w:tcPr>
            <w:tcW w:type="dxa" w:w="2400"/>
            <w:tcBorders>
              <w:top w:val="single" w:color="CCCCCC" w:sz="3"/>
              <w:left w:val="single" w:color="CCCCCC" w:sz="3"/>
              <w:bottom w:val="single" w:color="CCCCCC" w:sz="3"/>
              <w:right w:val="single" w:color="CCCCCC" w:sz="3"/>
            </w:tcBorders>
            <w:shd w:fill="F4F6FA" w:val="clear"/>
            <w:tcMar>
              <w:top w:type="dxa" w:w="80"/>
              <w:left w:type="dxa" w:w="130"/>
              <w:bottom w:type="dxa" w:w="80"/>
              <w:right w:type="dxa" w:w="130"/>
            </w:tcMar>
          </w:tcPr>
          <w:p>
            <w:r>
              <w:rPr>
                <w:rFonts w:ascii="Arial" w:cs="Arial" w:eastAsia="Arial" w:hAnsi="Arial"/>
                <w:b/>
                <w:bCs/>
                <w:color w:val="1A1A1A"/>
                <w:sz w:val="18"/>
                <w:szCs w:val="18"/>
              </w:rPr>
              <w:t xml:space="preserve">Audit Log Access &amp; Review</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c>
          <w:tcPr>
            <w:tcW w:type="dxa" w:w="773"/>
            <w:tcBorders>
              <w:top w:val="single" w:color="CCCCCC" w:sz="3"/>
              <w:left w:val="single" w:color="CCCCCC" w:sz="3"/>
              <w:bottom w:val="single" w:color="CCCCCC" w:sz="3"/>
              <w:right w:val="single" w:color="CCCCCC" w:sz="3"/>
            </w:tcBorders>
            <w:shd w:fill="FFF3CD" w:val="clear"/>
            <w:tcMar>
              <w:top w:type="dxa" w:w="60"/>
              <w:left w:type="dxa" w:w="60"/>
              <w:bottom w:type="dxa" w:w="60"/>
              <w:right w:type="dxa" w:w="60"/>
            </w:tcMar>
            <w:vAlign w:val="center"/>
          </w:tcPr>
          <w:p>
            <w:pPr>
              <w:jc w:val="center"/>
            </w:pPr>
            <w:r>
              <w:rPr>
                <w:rFonts w:ascii="Arial" w:cs="Arial" w:eastAsia="Arial" w:hAnsi="Arial"/>
                <w:b/>
                <w:bCs/>
                <w:color w:val="D4860A"/>
                <w:sz w:val="18"/>
                <w:szCs w:val="18"/>
              </w:rPr>
              <w:t xml:space="preserve">W</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r>
      <w:tr>
        <w:tc>
          <w:tcPr>
            <w:tcW w:type="dxa" w:w="2400"/>
            <w:tcBorders>
              <w:top w:val="single" w:color="CCCCCC" w:sz="3"/>
              <w:left w:val="single" w:color="CCCCCC" w:sz="3"/>
              <w:bottom w:val="single" w:color="CCCCCC" w:sz="3"/>
              <w:right w:val="single" w:color="CCCCCC" w:sz="3"/>
            </w:tcBorders>
            <w:shd w:fill="FFFFFF" w:val="clear"/>
            <w:tcMar>
              <w:top w:type="dxa" w:w="80"/>
              <w:left w:type="dxa" w:w="130"/>
              <w:bottom w:type="dxa" w:w="80"/>
              <w:right w:type="dxa" w:w="130"/>
            </w:tcMar>
          </w:tcPr>
          <w:p>
            <w:r>
              <w:rPr>
                <w:rFonts w:ascii="Arial" w:cs="Arial" w:eastAsia="Arial" w:hAnsi="Arial"/>
                <w:b/>
                <w:bCs/>
                <w:color w:val="1A1A1A"/>
                <w:sz w:val="18"/>
                <w:szCs w:val="18"/>
              </w:rPr>
              <w:t xml:space="preserve">Incident Declaration &amp; Management</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r>
      <w:tr>
        <w:tc>
          <w:tcPr>
            <w:tcW w:type="dxa" w:w="2400"/>
            <w:tcBorders>
              <w:top w:val="single" w:color="CCCCCC" w:sz="3"/>
              <w:left w:val="single" w:color="CCCCCC" w:sz="3"/>
              <w:bottom w:val="single" w:color="CCCCCC" w:sz="3"/>
              <w:right w:val="single" w:color="CCCCCC" w:sz="3"/>
            </w:tcBorders>
            <w:shd w:fill="F4F6FA" w:val="clear"/>
            <w:tcMar>
              <w:top w:type="dxa" w:w="80"/>
              <w:left w:type="dxa" w:w="130"/>
              <w:bottom w:type="dxa" w:w="80"/>
              <w:right w:type="dxa" w:w="130"/>
            </w:tcMar>
          </w:tcPr>
          <w:p>
            <w:r>
              <w:rPr>
                <w:rFonts w:ascii="Arial" w:cs="Arial" w:eastAsia="Arial" w:hAnsi="Arial"/>
                <w:b/>
                <w:bCs/>
                <w:color w:val="1A1A1A"/>
                <w:sz w:val="18"/>
                <w:szCs w:val="18"/>
              </w:rPr>
              <w:t xml:space="preserve">Change Advisory Board (CAB) Vote</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r>
      <w:tr>
        <w:tc>
          <w:tcPr>
            <w:tcW w:type="dxa" w:w="2400"/>
            <w:tcBorders>
              <w:top w:val="single" w:color="CCCCCC" w:sz="3"/>
              <w:left w:val="single" w:color="CCCCCC" w:sz="3"/>
              <w:bottom w:val="single" w:color="CCCCCC" w:sz="3"/>
              <w:right w:val="single" w:color="CCCCCC" w:sz="3"/>
            </w:tcBorders>
            <w:shd w:fill="FFFFFF" w:val="clear"/>
            <w:tcMar>
              <w:top w:type="dxa" w:w="80"/>
              <w:left w:type="dxa" w:w="130"/>
              <w:bottom w:type="dxa" w:w="80"/>
              <w:right w:type="dxa" w:w="130"/>
            </w:tcMar>
          </w:tcPr>
          <w:p>
            <w:r>
              <w:rPr>
                <w:rFonts w:ascii="Arial" w:cs="Arial" w:eastAsia="Arial" w:hAnsi="Arial"/>
                <w:b/>
                <w:bCs/>
                <w:color w:val="1A1A1A"/>
                <w:sz w:val="18"/>
                <w:szCs w:val="18"/>
              </w:rPr>
              <w:t xml:space="preserve">Vendor/Supplier Contract Approval</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r>
      <w:tr>
        <w:tc>
          <w:tcPr>
            <w:tcW w:type="dxa" w:w="2400"/>
            <w:tcBorders>
              <w:top w:val="single" w:color="CCCCCC" w:sz="3"/>
              <w:left w:val="single" w:color="CCCCCC" w:sz="3"/>
              <w:bottom w:val="single" w:color="CCCCCC" w:sz="3"/>
              <w:right w:val="single" w:color="CCCCCC" w:sz="3"/>
            </w:tcBorders>
            <w:shd w:fill="F4F6FA" w:val="clear"/>
            <w:tcMar>
              <w:top w:type="dxa" w:w="80"/>
              <w:left w:type="dxa" w:w="130"/>
              <w:bottom w:type="dxa" w:w="80"/>
              <w:right w:type="dxa" w:w="130"/>
            </w:tcMar>
          </w:tcPr>
          <w:p>
            <w:r>
              <w:rPr>
                <w:rFonts w:ascii="Arial" w:cs="Arial" w:eastAsia="Arial" w:hAnsi="Arial"/>
                <w:b/>
                <w:bCs/>
                <w:color w:val="1A1A1A"/>
                <w:sz w:val="18"/>
                <w:szCs w:val="18"/>
              </w:rPr>
              <w:t xml:space="preserve">Backup &amp; Recovery Execution</w:t>
            </w:r>
          </w:p>
        </w:tc>
        <w:tc>
          <w:tcPr>
            <w:tcW w:type="dxa" w:w="773"/>
            <w:tcBorders>
              <w:top w:val="single" w:color="CCCCCC" w:sz="3"/>
              <w:left w:val="single" w:color="CCCCCC" w:sz="3"/>
              <w:bottom w:val="single" w:color="CCCCCC" w:sz="3"/>
              <w:right w:val="single" w:color="CCCCCC" w:sz="3"/>
            </w:tcBorders>
            <w:shd w:fill="FFF3CD" w:val="clear"/>
            <w:tcMar>
              <w:top w:type="dxa" w:w="60"/>
              <w:left w:type="dxa" w:w="60"/>
              <w:bottom w:type="dxa" w:w="60"/>
              <w:right w:type="dxa" w:w="60"/>
            </w:tcMar>
            <w:vAlign w:val="center"/>
          </w:tcPr>
          <w:p>
            <w:pPr>
              <w:jc w:val="center"/>
            </w:pPr>
            <w:r>
              <w:rPr>
                <w:rFonts w:ascii="Arial" w:cs="Arial" w:eastAsia="Arial" w:hAnsi="Arial"/>
                <w:b/>
                <w:bCs/>
                <w:color w:val="D4860A"/>
                <w:sz w:val="18"/>
                <w:szCs w:val="18"/>
              </w:rPr>
              <w:t xml:space="preserve">W</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r>
      <w:tr>
        <w:tc>
          <w:tcPr>
            <w:tcW w:type="dxa" w:w="2400"/>
            <w:tcBorders>
              <w:top w:val="single" w:color="CCCCCC" w:sz="3"/>
              <w:left w:val="single" w:color="CCCCCC" w:sz="3"/>
              <w:bottom w:val="single" w:color="CCCCCC" w:sz="3"/>
              <w:right w:val="single" w:color="CCCCCC" w:sz="3"/>
            </w:tcBorders>
            <w:shd w:fill="FFFFFF" w:val="clear"/>
            <w:tcMar>
              <w:top w:type="dxa" w:w="80"/>
              <w:left w:type="dxa" w:w="130"/>
              <w:bottom w:type="dxa" w:w="80"/>
              <w:right w:type="dxa" w:w="130"/>
            </w:tcMar>
          </w:tcPr>
          <w:p>
            <w:r>
              <w:rPr>
                <w:rFonts w:ascii="Arial" w:cs="Arial" w:eastAsia="Arial" w:hAnsi="Arial"/>
                <w:b/>
                <w:bCs/>
                <w:color w:val="1A1A1A"/>
                <w:sz w:val="18"/>
                <w:szCs w:val="18"/>
              </w:rPr>
              <w:t xml:space="preserve">Cryptographic Key Management</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r>
      <w:tr>
        <w:tc>
          <w:tcPr>
            <w:tcW w:type="dxa" w:w="2400"/>
            <w:tcBorders>
              <w:top w:val="single" w:color="CCCCCC" w:sz="3"/>
              <w:left w:val="single" w:color="CCCCCC" w:sz="3"/>
              <w:bottom w:val="single" w:color="CCCCCC" w:sz="3"/>
              <w:right w:val="single" w:color="CCCCCC" w:sz="3"/>
            </w:tcBorders>
            <w:shd w:fill="F4F6FA" w:val="clear"/>
            <w:tcMar>
              <w:top w:type="dxa" w:w="80"/>
              <w:left w:type="dxa" w:w="130"/>
              <w:bottom w:type="dxa" w:w="80"/>
              <w:right w:type="dxa" w:w="130"/>
            </w:tcMar>
          </w:tcPr>
          <w:p>
            <w:r>
              <w:rPr>
                <w:rFonts w:ascii="Arial" w:cs="Arial" w:eastAsia="Arial" w:hAnsi="Arial"/>
                <w:b/>
                <w:bCs/>
                <w:color w:val="1A1A1A"/>
                <w:sz w:val="18"/>
                <w:szCs w:val="18"/>
              </w:rPr>
              <w:t xml:space="preserve">System Configuration (Non-Security)</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F5C6C6" w:val="clear"/>
            <w:tcMar>
              <w:top w:type="dxa" w:w="60"/>
              <w:left w:type="dxa" w:w="60"/>
              <w:bottom w:type="dxa" w:w="60"/>
              <w:right w:type="dxa" w:w="60"/>
            </w:tcMar>
            <w:vAlign w:val="center"/>
          </w:tcPr>
          <w:p>
            <w:pPr>
              <w:jc w:val="center"/>
            </w:pPr>
            <w:r>
              <w:rPr>
                <w:rFonts w:ascii="Arial" w:cs="Arial" w:eastAsia="Arial" w:hAnsi="Arial"/>
                <w:b/>
                <w:bCs/>
                <w:color w:val="C0392B"/>
                <w:sz w:val="18"/>
                <w:szCs w:val="18"/>
              </w:rPr>
              <w:t xml:space="preserve">C</w:t>
            </w:r>
          </w:p>
        </w:tc>
        <w:tc>
          <w:tcPr>
            <w:tcW w:type="dxa" w:w="773"/>
            <w:tcBorders>
              <w:top w:val="single" w:color="CCCCCC" w:sz="3"/>
              <w:left w:val="single" w:color="CCCCCC" w:sz="3"/>
              <w:bottom w:val="single" w:color="CCCCCC" w:sz="3"/>
              <w:right w:val="single" w:color="CCCCCC" w:sz="3"/>
            </w:tcBorders>
            <w:shd w:fill="D4EDDA" w:val="clear"/>
            <w:tcMar>
              <w:top w:type="dxa" w:w="60"/>
              <w:left w:type="dxa" w:w="60"/>
              <w:bottom w:type="dxa" w:w="60"/>
              <w:right w:type="dxa" w:w="60"/>
            </w:tcMar>
            <w:vAlign w:val="center"/>
          </w:tcPr>
          <w:p>
            <w:pPr>
              <w:jc w:val="center"/>
            </w:pPr>
            <w:r>
              <w:rPr>
                <w:rFonts w:ascii="Arial" w:cs="Arial" w:eastAsia="Arial" w:hAnsi="Arial"/>
                <w:b/>
                <w:bCs/>
                <w:color w:val="1A8C3A"/>
                <w:sz w:val="18"/>
                <w:szCs w:val="18"/>
              </w:rPr>
              <w:t xml:space="preserve">A</w:t>
            </w:r>
          </w:p>
        </w:tc>
      </w:tr>
    </w:tbl>
    <w:p>
      <w:pPr>
        <w:spacing w:after="200" w:before="0"/>
      </w:pPr>
      <w:r>
        <w:t xml:space="preserve"/>
      </w:r>
    </w:p>
    <w:p>
      <w:pPr>
        <w:spacing w:after="140" w:before="280"/>
      </w:pPr>
      <w:r>
        <w:rPr>
          <w:rFonts w:ascii="Arial" w:cs="Arial" w:eastAsia="Arial" w:hAnsi="Arial"/>
          <w:b/>
          <w:bCs/>
          <w:color w:val="1A3C6E"/>
          <w:sz w:val="24"/>
          <w:szCs w:val="24"/>
        </w:rPr>
        <w:t xml:space="preserve">4. CONFLICT SUMMARY</w:t>
      </w:r>
    </w:p>
    <w:p>
      <w:pPr>
        <w:pBdr>
          <w:bottom w:val="single" w:color="1A3C6E" w:sz="8" w:space="1"/>
        </w:pBd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C6E" w:sz="6"/>
              <w:left w:val="single" w:color="1A3C6E" w:sz="6"/>
              <w:bottom w:val="single" w:color="1A3C6E" w:sz="6"/>
              <w:right w:val="single" w:color="1A3C6E" w:sz="6"/>
            </w:tcBorders>
            <w:shd w:fill="1A3C6E"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Metric</w:t>
            </w:r>
          </w:p>
        </w:tc>
        <w:tc>
          <w:tcPr>
            <w:tcW w:type="dxa" w:w="3120"/>
            <w:tcBorders>
              <w:top w:val="single" w:color="1A3C6E" w:sz="6"/>
              <w:left w:val="single" w:color="1A3C6E" w:sz="6"/>
              <w:bottom w:val="single" w:color="1A3C6E" w:sz="6"/>
              <w:right w:val="single" w:color="1A3C6E" w:sz="6"/>
            </w:tcBorders>
            <w:shd w:fill="1A3C6E"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Count</w:t>
            </w:r>
          </w:p>
        </w:tc>
        <w:tc>
          <w:tcPr>
            <w:tcW w:type="dxa" w:w="3120"/>
            <w:tcBorders>
              <w:top w:val="single" w:color="1A3C6E" w:sz="6"/>
              <w:left w:val="single" w:color="1A3C6E" w:sz="6"/>
              <w:bottom w:val="single" w:color="1A3C6E" w:sz="6"/>
              <w:right w:val="single" w:color="1A3C6E" w:sz="6"/>
            </w:tcBorders>
            <w:shd w:fill="1A3C6E"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Action Required</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Total function/role combinations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color w:val="1A1A1A"/>
                <w:sz w:val="18"/>
                <w:szCs w:val="18"/>
              </w:rPr>
              <w:t xml:space="preserve">180</w:t>
            </w:r>
          </w:p>
        </w:tc>
        <w:tc>
          <w:tcPr>
            <w:tcW w:type="dxa" w:w="312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N/A</w:t>
            </w:r>
          </w:p>
        </w:tc>
      </w:tr>
      <w:tr>
        <w:tc>
          <w:tcPr>
            <w:tcW w:type="dxa" w:w="312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F5C6C6"/>
                <w:sz w:val="18"/>
                <w:szCs w:val="18"/>
              </w:rPr>
              <w:t xml:space="preserve">Conflict (C) combinations</w:t>
            </w:r>
          </w:p>
        </w:tc>
        <w:tc>
          <w:tcPr>
            <w:tcW w:type="dxa" w:w="312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center"/>
            </w:pPr>
            <w:r>
              <w:rPr>
                <w:rFonts w:ascii="Arial" w:cs="Arial" w:eastAsia="Arial" w:hAnsi="Arial"/>
                <w:b/>
                <w:bCs/>
                <w:color w:val="C0392B"/>
                <w:sz w:val="18"/>
                <w:szCs w:val="18"/>
              </w:rPr>
              <w:t xml:space="preserve">115</w:t>
            </w:r>
          </w:p>
        </w:tc>
        <w:tc>
          <w:tcPr>
            <w:tcW w:type="dxa" w:w="312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C0392B"/>
                <w:sz w:val="18"/>
                <w:szCs w:val="18"/>
              </w:rPr>
              <w:t xml:space="preserve">Technical enforcement required</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FFF3CD"/>
                <w:sz w:val="18"/>
                <w:szCs w:val="18"/>
              </w:rPr>
              <w:t xml:space="preserve">Warning (W) combinations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color w:val="D4860A"/>
                <w:sz w:val="18"/>
                <w:szCs w:val="18"/>
              </w:rPr>
              <w:t xml:space="preserve">4</w:t>
            </w:r>
          </w:p>
        </w:tc>
        <w:tc>
          <w:tcPr>
            <w:tcW w:type="dxa" w:w="312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4860A"/>
                <w:sz w:val="18"/>
                <w:szCs w:val="18"/>
              </w:rPr>
              <w:t xml:space="preserve">Compensating control + approval needed</w:t>
            </w:r>
          </w:p>
        </w:tc>
      </w:tr>
      <w:tr>
        <w:tc>
          <w:tcPr>
            <w:tcW w:type="dxa" w:w="312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D4EDDA"/>
                <w:sz w:val="18"/>
                <w:szCs w:val="18"/>
              </w:rPr>
              <w:t xml:space="preserve">Allowed (A) combinations</w:t>
            </w:r>
          </w:p>
        </w:tc>
        <w:tc>
          <w:tcPr>
            <w:tcW w:type="dxa" w:w="312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center"/>
            </w:pPr>
            <w:r>
              <w:rPr>
                <w:rFonts w:ascii="Arial" w:cs="Arial" w:eastAsia="Arial" w:hAnsi="Arial"/>
                <w:b/>
                <w:bCs/>
                <w:color w:val="1A8C3A"/>
                <w:sz w:val="18"/>
                <w:szCs w:val="18"/>
              </w:rPr>
              <w:t xml:space="preserve">61</w:t>
            </w:r>
          </w:p>
        </w:tc>
        <w:tc>
          <w:tcPr>
            <w:tcW w:type="dxa" w:w="312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8C3A"/>
                <w:sz w:val="18"/>
                <w:szCs w:val="18"/>
              </w:rPr>
              <w:t xml:space="preserve">No action required</w:t>
            </w:r>
          </w:p>
        </w:tc>
      </w:tr>
    </w:tbl>
    <w:p>
      <w:pPr>
        <w:spacing w:after="200" w:before="0"/>
      </w:pPr>
      <w:r>
        <w:t xml:space="preserve"/>
      </w:r>
    </w:p>
    <w:p>
      <w:pPr>
        <w:spacing w:after="140" w:before="280"/>
      </w:pPr>
      <w:r>
        <w:rPr>
          <w:rFonts w:ascii="Arial" w:cs="Arial" w:eastAsia="Arial" w:hAnsi="Arial"/>
          <w:b/>
          <w:bCs/>
          <w:color w:val="1A3C6E"/>
          <w:sz w:val="24"/>
          <w:szCs w:val="24"/>
        </w:rPr>
        <w:t xml:space="preserve">5. APPROVAL</w:t>
      </w:r>
    </w:p>
    <w:p>
      <w:pPr>
        <w:pBdr>
          <w:bottom w:val="single" w:color="1A3C6E" w:sz="8" w:space="1"/>
        </w:pBdr>
        <w:spacing w:after="120" w:before="0"/>
      </w:pPr>
      <w:r>
        <w:t xml:space="preserve"/>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E4F7" w:sz="6"/>
              <w:left w:val="single" w:color="D0E4F7" w:sz="6"/>
              <w:bottom w:val="single" w:color="D0E4F7" w:sz="6"/>
              <w:right w:val="single" w:color="D0E4F7" w:sz="6"/>
            </w:tcBorders>
            <w:tcMar>
              <w:top w:type="dxa" w:w="160"/>
              <w:left w:type="dxa" w:w="180"/>
              <w:bottom w:type="dxa" w:w="200"/>
              <w:right w:type="dxa" w:w="180"/>
            </w:tcMar>
          </w:tcPr>
          <w:p>
            <w:r>
              <w:rPr>
                <w:rFonts w:ascii="Arial" w:cs="Arial" w:eastAsia="Arial" w:hAnsi="Arial"/>
                <w:b/>
                <w:bCs/>
                <w:color w:val="1A3C6E"/>
                <w:sz w:val="17"/>
                <w:szCs w:val="17"/>
              </w:rPr>
              <w:t xml:space="preserve">Chief Information Security Officer</w:t>
            </w:r>
          </w:p>
          <w:p>
            <w:pPr>
              <w:pBdr>
                <w:bottom w:val="single" w:color="999999" w:sz="4" w:space="1"/>
              </w:pBdr>
              <w:spacing w:after="80" w:before="460"/>
            </w:pPr>
            <w:r>
              <w:rPr>
                <w:rFonts w:ascii="Arial" w:cs="Arial" w:eastAsia="Arial" w:hAnsi="Arial"/>
                <w:color w:val="555555"/>
                <w:sz w:val="17"/>
                <w:szCs w:val="17"/>
              </w:rPr>
              <w:t xml:space="preserve">Mr. Imran Ali</w:t>
            </w:r>
          </w:p>
          <w:p>
            <w:r>
              <w:rPr>
                <w:rFonts w:ascii="Arial" w:cs="Arial" w:eastAsia="Arial" w:hAnsi="Arial"/>
                <w:color w:val="1A1A1A"/>
                <w:sz w:val="17"/>
                <w:szCs w:val="17"/>
              </w:rPr>
              <w:t xml:space="preserve">Date Signed: March 28, 2025</w:t>
            </w:r>
          </w:p>
        </w:tc>
        <w:tc>
          <w:tcPr>
            <w:tcW w:type="dxa" w:w="3120"/>
            <w:tcBorders>
              <w:top w:val="single" w:color="D0E4F7" w:sz="6"/>
              <w:left w:val="single" w:color="D0E4F7" w:sz="6"/>
              <w:bottom w:val="single" w:color="D0E4F7" w:sz="6"/>
              <w:right w:val="single" w:color="D0E4F7" w:sz="6"/>
            </w:tcBorders>
            <w:tcMar>
              <w:top w:type="dxa" w:w="160"/>
              <w:left w:type="dxa" w:w="180"/>
              <w:bottom w:type="dxa" w:w="200"/>
              <w:right w:type="dxa" w:w="180"/>
            </w:tcMar>
          </w:tcPr>
          <w:p>
            <w:r>
              <w:rPr>
                <w:rFonts w:ascii="Arial" w:cs="Arial" w:eastAsia="Arial" w:hAnsi="Arial"/>
                <w:b/>
                <w:bCs/>
                <w:color w:val="1A3C6E"/>
                <w:sz w:val="17"/>
                <w:szCs w:val="17"/>
              </w:rPr>
              <w:t xml:space="preserve">IT Governance Lead</w:t>
            </w:r>
          </w:p>
          <w:p>
            <w:pPr>
              <w:pBdr>
                <w:bottom w:val="single" w:color="999999" w:sz="4" w:space="1"/>
              </w:pBdr>
              <w:spacing w:after="80" w:before="460"/>
            </w:pPr>
            <w:r>
              <w:rPr>
                <w:rFonts w:ascii="Arial" w:cs="Arial" w:eastAsia="Arial" w:hAnsi="Arial"/>
                <w:color w:val="555555"/>
                <w:sz w:val="17"/>
                <w:szCs w:val="17"/>
              </w:rPr>
              <w:t xml:space="preserve">Mr. Waqas Siddiqui</w:t>
            </w:r>
          </w:p>
          <w:p>
            <w:r>
              <w:rPr>
                <w:rFonts w:ascii="Arial" w:cs="Arial" w:eastAsia="Arial" w:hAnsi="Arial"/>
                <w:color w:val="1A1A1A"/>
                <w:sz w:val="17"/>
                <w:szCs w:val="17"/>
              </w:rPr>
              <w:t xml:space="preserve">Date Signed: March 28, 2025</w:t>
            </w:r>
          </w:p>
        </w:tc>
        <w:tc>
          <w:tcPr>
            <w:tcW w:type="dxa" w:w="3120"/>
            <w:tcBorders>
              <w:top w:val="single" w:color="D0E4F7" w:sz="6"/>
              <w:left w:val="single" w:color="D0E4F7" w:sz="6"/>
              <w:bottom w:val="single" w:color="D0E4F7" w:sz="6"/>
              <w:right w:val="single" w:color="D0E4F7" w:sz="6"/>
            </w:tcBorders>
            <w:tcMar>
              <w:top w:type="dxa" w:w="160"/>
              <w:left w:type="dxa" w:w="180"/>
              <w:bottom w:type="dxa" w:w="200"/>
              <w:right w:type="dxa" w:w="180"/>
            </w:tcMar>
          </w:tcPr>
          <w:p>
            <w:r>
              <w:rPr>
                <w:rFonts w:ascii="Arial" w:cs="Arial" w:eastAsia="Arial" w:hAnsi="Arial"/>
                <w:b/>
                <w:bCs/>
                <w:color w:val="1A3C6E"/>
                <w:sz w:val="17"/>
                <w:szCs w:val="17"/>
              </w:rPr>
              <w:t xml:space="preserve">Internal Audit</w:t>
            </w:r>
          </w:p>
          <w:p>
            <w:pPr>
              <w:pBdr>
                <w:bottom w:val="single" w:color="999999" w:sz="4" w:space="1"/>
              </w:pBdr>
              <w:spacing w:after="80" w:before="460"/>
            </w:pPr>
            <w:r>
              <w:rPr>
                <w:rFonts w:ascii="Arial" w:cs="Arial" w:eastAsia="Arial" w:hAnsi="Arial"/>
                <w:color w:val="555555"/>
                <w:sz w:val="17"/>
                <w:szCs w:val="17"/>
              </w:rPr>
              <w:t xml:space="preserve">Mr. Farooq Ahmed</w:t>
            </w:r>
          </w:p>
          <w:p>
            <w:r>
              <w:rPr>
                <w:rFonts w:ascii="Arial" w:cs="Arial" w:eastAsia="Arial" w:hAnsi="Arial"/>
                <w:color w:val="1A1A1A"/>
                <w:sz w:val="17"/>
                <w:szCs w:val="17"/>
              </w:rPr>
              <w:t xml:space="preserve">Date Signed: March 28, 2025</w:t>
            </w:r>
          </w:p>
        </w:tc>
      </w:tr>
    </w:tbl>
    <w:p>
      <w:pPr>
        <w:spacing w:after="280" w:before="0"/>
      </w:pPr>
      <w:r>
        <w:t xml:space="preserve"/>
      </w:r>
    </w:p>
    <w:p>
      <w:pPr>
        <w:pBdr>
          <w:left w:val="single" w:color="1A3C6E" w:sz="16" w:space="1"/>
        </w:pBdr>
        <w:shd w:fill="F4F6FA" w:val="clear"/>
        <w:spacing w:after="0" w:before="0"/>
        <w:ind w:left="240"/>
      </w:pPr>
      <w:r>
        <w:rPr>
          <w:rFonts w:ascii="Arial" w:cs="Arial" w:eastAsia="Arial" w:hAnsi="Arial"/>
          <w:color w:val="555555"/>
          <w:sz w:val="16"/>
          <w:szCs w:val="16"/>
        </w:rPr>
        <w:t xml:space="preserve">Official Use Only  |  Document Ref: CV-SOD-MTX-001  |  ComplyVerse GRC Platform  |  ISO/IEC 27001 Evidence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2026-04-02T03:39:54.747Z</dcterms:created>
  <dcterms:modified xsi:type="dcterms:W3CDTF">2026-04-02T03:39:54.748Z</dcterms:modified>
</cp:coreProperties>
</file>

<file path=docProps/custom.xml><?xml version="1.0" encoding="utf-8"?>
<Properties xmlns="http://schemas.openxmlformats.org/officeDocument/2006/custom-properties" xmlns:vt="http://schemas.openxmlformats.org/officeDocument/2006/docPropsVTypes"/>
</file>