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5A2D0C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COMPLYVERSE  |  CRITICAL PATH ANALYSIS</w:t>
      </w:r>
    </w:p>
    <w:p>
      <w:pPr>
        <w:shd w:fill="5A2D0C" w:val="clear"/>
        <w:spacing w:after="280" w:before="60"/>
      </w:pPr>
      <w:r>
        <w:rPr>
          <w:rFonts w:ascii="Arial" w:cs="Arial" w:eastAsia="Arial" w:hAnsi="Arial"/>
          <w:color w:val="FAC8A0"/>
          <w:sz w:val="22"/>
          <w:szCs w:val="22"/>
        </w:rPr>
        <w:t xml:space="preserve">Recovery Sequence Documentation — SBP ETGRMF Business Continuity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AE8D6" w:sz="4"/>
              <w:left w:val="single" w:color="FAE8D6" w:sz="4"/>
              <w:bottom w:val="single" w:color="FAE8D6" w:sz="4"/>
              <w:right w:val="single" w:color="FAE8D6" w:sz="4"/>
            </w:tcBorders>
            <w:shd w:fill="FAE8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A2D0C"/>
                <w:sz w:val="17"/>
                <w:szCs w:val="17"/>
              </w:rPr>
              <w:t xml:space="preserve">Document Ref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CV-BCP-CPA-002</w:t>
            </w:r>
          </w:p>
        </w:tc>
        <w:tc>
          <w:tcPr>
            <w:tcW w:type="dxa" w:w="2340"/>
            <w:tcBorders>
              <w:top w:val="single" w:color="FAE8D6" w:sz="4"/>
              <w:left w:val="single" w:color="FAE8D6" w:sz="4"/>
              <w:bottom w:val="single" w:color="FAE8D6" w:sz="4"/>
              <w:right w:val="single" w:color="FAE8D6" w:sz="4"/>
            </w:tcBorders>
            <w:shd w:fill="FAE8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A2D0C"/>
                <w:sz w:val="17"/>
                <w:szCs w:val="17"/>
              </w:rPr>
              <w:t xml:space="preserve">Effective Date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March 28, 2025</w:t>
            </w:r>
          </w:p>
        </w:tc>
        <w:tc>
          <w:tcPr>
            <w:tcW w:type="dxa" w:w="2340"/>
            <w:tcBorders>
              <w:top w:val="single" w:color="FAE8D6" w:sz="4"/>
              <w:left w:val="single" w:color="FAE8D6" w:sz="4"/>
              <w:bottom w:val="single" w:color="FAE8D6" w:sz="4"/>
              <w:right w:val="single" w:color="FAE8D6" w:sz="4"/>
            </w:tcBorders>
            <w:shd w:fill="FAE8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A2D0C"/>
                <w:sz w:val="17"/>
                <w:szCs w:val="17"/>
              </w:rPr>
              <w:t xml:space="preserve">Review Cycle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Annual / Post-DR Test</w:t>
            </w:r>
          </w:p>
        </w:tc>
        <w:tc>
          <w:tcPr>
            <w:tcW w:type="dxa" w:w="2340"/>
            <w:tcBorders>
              <w:top w:val="single" w:color="FAE8D6" w:sz="4"/>
              <w:left w:val="single" w:color="FAE8D6" w:sz="4"/>
              <w:bottom w:val="single" w:color="FAE8D6" w:sz="4"/>
              <w:right w:val="single" w:color="FAE8D6" w:sz="4"/>
            </w:tcBorders>
            <w:shd w:fill="FAE8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A2D0C"/>
                <w:sz w:val="17"/>
                <w:szCs w:val="17"/>
              </w:rPr>
              <w:t xml:space="preserve">Framework Ref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SBP ETGRMF — BCP / DR Controls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5A2D0C"/>
          <w:sz w:val="24"/>
          <w:szCs w:val="24"/>
        </w:rPr>
        <w:t xml:space="preserve">1. PURPOSE</w:t>
      </w:r>
    </w:p>
    <w:p>
      <w:pPr>
        <w:pBdr>
          <w:bottom w:val="single" w:color="5A2D0C" w:sz="8" w:space="1"/>
        </w:pBdr>
        <w:spacing w:after="12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Critical Path Analysis (CPA) documents the formally approved recovery sequence for each Tier 1 (mission-critical) system of DemoTech Enterprises (Pvt.) Ltd. It defines the ordered set of recovery tasks, responsible parties, and time-bound milestones that must be executed to restore operations within the agreed RTO.</w:t>
      </w:r>
    </w:p>
    <w:p>
      <w:pPr>
        <w:spacing w:after="8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document is maintained as evidence of BCP planning maturity under the SBP Enterprise Technology Governance &amp; Risk Management Framework (ETGRMF), and is tested through quarterly DR exercises.</w:t>
      </w:r>
    </w:p>
    <w:p>
      <w:pPr>
        <w:spacing w:after="200" w:before="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5A2D0C"/>
          <w:sz w:val="24"/>
          <w:szCs w:val="24"/>
        </w:rPr>
        <w:t xml:space="preserve">2. CRITICAL PATH METHODOLOGY</w:t>
      </w:r>
    </w:p>
    <w:p>
      <w:pPr>
        <w:pBdr>
          <w:bottom w:val="single" w:color="5A2D0C" w:sz="8" w:space="1"/>
        </w:pBdr>
        <w:spacing w:after="12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critical path is defined as the minimum sequence of dependent activities that, if delayed, will cause the overall RTO to be breached. Each path below represents the longest-duration chain of recovery activities for the given system. Non-critical parallel tasks are excluded from the critical path but documented in system-specific DR runbooks.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5A2D0C" w:sz="6"/>
              <w:left w:val="single" w:color="5A2D0C" w:sz="6"/>
              <w:bottom w:val="single" w:color="5A2D0C" w:sz="6"/>
              <w:right w:val="single" w:color="5A2D0C" w:sz="6"/>
            </w:tcBorders>
            <w:shd w:fill="5A2D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Principle</w:t>
            </w:r>
          </w:p>
        </w:tc>
        <w:tc>
          <w:tcPr>
            <w:tcW w:type="dxa" w:w="6960"/>
            <w:tcBorders>
              <w:top w:val="single" w:color="5A2D0C" w:sz="6"/>
              <w:left w:val="single" w:color="5A2D0C" w:sz="6"/>
              <w:bottom w:val="single" w:color="5A2D0C" w:sz="6"/>
              <w:right w:val="single" w:color="5A2D0C" w:sz="6"/>
            </w:tcBorders>
            <w:shd w:fill="5A2D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2D0C"/>
                <w:sz w:val="19"/>
                <w:szCs w:val="19"/>
              </w:rPr>
              <w:t xml:space="preserve">Single Dependency Rule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recovery step on the critical path may begin until its predecessor is fully completed and validated.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2D0C"/>
                <w:sz w:val="19"/>
                <w:szCs w:val="19"/>
              </w:rPr>
              <w:t xml:space="preserve">Time-Boxing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Each step carries a maximum time allocation. Breach of any step's time box triggers escalation to the Incident Commander.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2D0C"/>
                <w:sz w:val="19"/>
                <w:szCs w:val="19"/>
              </w:rPr>
              <w:t xml:space="preserve">Escalation Triggers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If cumulative time-to-restore reaches 75% of RTO without reaching validation phase, immediate escalation to CISO and CEO is mandated.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2D0C"/>
                <w:sz w:val="19"/>
                <w:szCs w:val="19"/>
              </w:rPr>
              <w:t xml:space="preserve">Rollback Gate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At Step 3 (DR Spinup), a binary go/no-go decision is made. If DR environment is deemed unstable, rollback to primary is attempted if feasible.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5A2D0C"/>
          <w:sz w:val="24"/>
          <w:szCs w:val="24"/>
        </w:rPr>
        <w:t xml:space="preserve">3. CRITICAL PATH RECOVERY SEQUENCES</w:t>
      </w:r>
    </w:p>
    <w:p>
      <w:pPr>
        <w:pBdr>
          <w:bottom w:val="single" w:color="5A2D0C" w:sz="8" w:space="1"/>
        </w:pBd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Bdr>
          <w:left w:val="single" w:color="5A2D0C" w:sz="20" w:space="1"/>
        </w:pBdr>
        <w:shd w:fill="FAE8D6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5A2D0C"/>
          <w:sz w:val="22"/>
          <w:szCs w:val="22"/>
        </w:rPr>
        <w:t xml:space="preserve">  Payment Processing Engine (RTO: 1 hr)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"/>
        <w:gridCol w:w="2400"/>
        <w:gridCol w:w="5240"/>
      </w:tblGrid>
      <w:tr>
        <w:tc>
          <w:tcPr>
            <w:tcW w:type="dxa" w:w="1200"/>
            <w:tcBorders>
              <w:top w:val="single" w:color="5A2D0C" w:sz="6"/>
              <w:left w:val="single" w:color="5A2D0C" w:sz="6"/>
              <w:bottom w:val="single" w:color="5A2D0C" w:sz="6"/>
              <w:right w:val="single" w:color="5A2D0C" w:sz="6"/>
            </w:tcBorders>
            <w:shd w:fill="5A2D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 Window</w:t>
            </w:r>
          </w:p>
        </w:tc>
        <w:tc>
          <w:tcPr>
            <w:tcW w:type="dxa" w:w="520"/>
            <w:tcBorders>
              <w:top w:val="single" w:color="5A2D0C" w:sz="6"/>
              <w:left w:val="single" w:color="5A2D0C" w:sz="6"/>
              <w:bottom w:val="single" w:color="5A2D0C" w:sz="6"/>
              <w:right w:val="single" w:color="5A2D0C" w:sz="6"/>
            </w:tcBorders>
            <w:shd w:fill="5A2D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5A2D0C" w:sz="6"/>
              <w:left w:val="single" w:color="5A2D0C" w:sz="6"/>
              <w:bottom w:val="single" w:color="5A2D0C" w:sz="6"/>
              <w:right w:val="single" w:color="5A2D0C" w:sz="6"/>
            </w:tcBorders>
            <w:shd w:fill="5A2D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Recovery Step</w:t>
            </w:r>
          </w:p>
        </w:tc>
        <w:tc>
          <w:tcPr>
            <w:tcW w:type="dxa" w:w="5240"/>
            <w:tcBorders>
              <w:top w:val="single" w:color="5A2D0C" w:sz="6"/>
              <w:left w:val="single" w:color="5A2D0C" w:sz="6"/>
              <w:bottom w:val="single" w:color="5A2D0C" w:sz="6"/>
              <w:right w:val="single" w:color="5A2D0C" w:sz="6"/>
            </w:tcBorders>
            <w:shd w:fill="5A2D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Actions &amp; Acceptance Criteria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2D0C"/>
                <w:sz w:val="19"/>
                <w:szCs w:val="19"/>
              </w:rPr>
              <w:t xml:space="preserve">0:00–0:05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2D0C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Incident Detection &amp; Alert</w:t>
            </w:r>
          </w:p>
        </w:tc>
        <w:tc>
          <w:tcPr>
            <w:tcW w:type="dxa" w:w="5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Automated monitoring (Nagios/Zabbix) triggers P1 alert to on-call team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2D0C"/>
                <w:sz w:val="19"/>
                <w:szCs w:val="19"/>
              </w:rPr>
              <w:t xml:space="preserve">0:05–0:15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2D0C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Incident Declaration</w:t>
            </w:r>
          </w:p>
        </w:tc>
        <w:tc>
          <w:tcPr>
            <w:tcW w:type="dxa" w:w="5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CISO or IT Lead declares BCP event; Incident Commander assigned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2D0C"/>
                <w:sz w:val="19"/>
                <w:szCs w:val="19"/>
              </w:rPr>
              <w:t xml:space="preserve">0:15–0:20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2D0C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DR Failover Initiation</w:t>
            </w:r>
          </w:p>
        </w:tc>
        <w:tc>
          <w:tcPr>
            <w:tcW w:type="dxa" w:w="5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DR runbook activated; replication status verified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2D0C"/>
                <w:sz w:val="19"/>
                <w:szCs w:val="19"/>
              </w:rPr>
              <w:t xml:space="preserve">0:20–0:35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2D0C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DR Environment Spinup</w:t>
            </w:r>
          </w:p>
        </w:tc>
        <w:tc>
          <w:tcPr>
            <w:tcW w:type="dxa" w:w="5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Hot standby promoted; DNS cutover executed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2D0C"/>
                <w:sz w:val="19"/>
                <w:szCs w:val="19"/>
              </w:rPr>
              <w:t xml:space="preserve">0:35–0:50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2D0C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Validation &amp; Smoke Testing</w:t>
            </w:r>
          </w:p>
        </w:tc>
        <w:tc>
          <w:tcPr>
            <w:tcW w:type="dxa" w:w="5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Transaction processing validated at DR; reconciliation checks run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2D0C"/>
                <w:sz w:val="19"/>
                <w:szCs w:val="19"/>
              </w:rPr>
              <w:t xml:space="preserve">0:50–1:00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2D0C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Stakeholder Notification &amp; Handoff</w:t>
            </w:r>
          </w:p>
        </w:tc>
        <w:tc>
          <w:tcPr>
            <w:tcW w:type="dxa" w:w="5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SBP, senior management, and partners notified; handoff to operations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Bdr>
          <w:left w:val="single" w:color="5A2D0C" w:sz="20" w:space="1"/>
        </w:pBdr>
        <w:shd w:fill="FAE8D6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5A2D0C"/>
          <w:sz w:val="22"/>
          <w:szCs w:val="22"/>
        </w:rPr>
        <w:t xml:space="preserve">  Internet Banking Portal (RTO: 2 hrs)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"/>
        <w:gridCol w:w="2400"/>
        <w:gridCol w:w="5240"/>
      </w:tblGrid>
      <w:tr>
        <w:tc>
          <w:tcPr>
            <w:tcW w:type="dxa" w:w="1200"/>
            <w:tcBorders>
              <w:top w:val="single" w:color="5A2D0C" w:sz="6"/>
              <w:left w:val="single" w:color="5A2D0C" w:sz="6"/>
              <w:bottom w:val="single" w:color="5A2D0C" w:sz="6"/>
              <w:right w:val="single" w:color="5A2D0C" w:sz="6"/>
            </w:tcBorders>
            <w:shd w:fill="5A2D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 Window</w:t>
            </w:r>
          </w:p>
        </w:tc>
        <w:tc>
          <w:tcPr>
            <w:tcW w:type="dxa" w:w="520"/>
            <w:tcBorders>
              <w:top w:val="single" w:color="5A2D0C" w:sz="6"/>
              <w:left w:val="single" w:color="5A2D0C" w:sz="6"/>
              <w:bottom w:val="single" w:color="5A2D0C" w:sz="6"/>
              <w:right w:val="single" w:color="5A2D0C" w:sz="6"/>
            </w:tcBorders>
            <w:shd w:fill="5A2D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5A2D0C" w:sz="6"/>
              <w:left w:val="single" w:color="5A2D0C" w:sz="6"/>
              <w:bottom w:val="single" w:color="5A2D0C" w:sz="6"/>
              <w:right w:val="single" w:color="5A2D0C" w:sz="6"/>
            </w:tcBorders>
            <w:shd w:fill="5A2D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Recovery Step</w:t>
            </w:r>
          </w:p>
        </w:tc>
        <w:tc>
          <w:tcPr>
            <w:tcW w:type="dxa" w:w="5240"/>
            <w:tcBorders>
              <w:top w:val="single" w:color="5A2D0C" w:sz="6"/>
              <w:left w:val="single" w:color="5A2D0C" w:sz="6"/>
              <w:bottom w:val="single" w:color="5A2D0C" w:sz="6"/>
              <w:right w:val="single" w:color="5A2D0C" w:sz="6"/>
            </w:tcBorders>
            <w:shd w:fill="5A2D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Actions &amp; Acceptance Criteria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2D0C"/>
                <w:sz w:val="19"/>
                <w:szCs w:val="19"/>
              </w:rPr>
              <w:t xml:space="preserve">0:00–0:10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2D0C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Incident Detection &amp; Triage</w:t>
            </w:r>
          </w:p>
        </w:tc>
        <w:tc>
          <w:tcPr>
            <w:tcW w:type="dxa" w:w="5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WAF/APM alert; triage confirms full outage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2D0C"/>
                <w:sz w:val="19"/>
                <w:szCs w:val="19"/>
              </w:rPr>
              <w:t xml:space="preserve">0:10–0:20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2D0C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Incident Declaration</w:t>
            </w:r>
          </w:p>
        </w:tc>
        <w:tc>
          <w:tcPr>
            <w:tcW w:type="dxa" w:w="5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BCP event declared; war room convened (virtual/physical)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2D0C"/>
                <w:sz w:val="19"/>
                <w:szCs w:val="19"/>
              </w:rPr>
              <w:t xml:space="preserve">0:20–0:50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2D0C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DR Failover &amp; Load Balancer Reconfiguration</w:t>
            </w:r>
          </w:p>
        </w:tc>
        <w:tc>
          <w:tcPr>
            <w:tcW w:type="dxa" w:w="5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Traffic rerouted to DR; SSL certificates validated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2D0C"/>
                <w:sz w:val="19"/>
                <w:szCs w:val="19"/>
              </w:rPr>
              <w:t xml:space="preserve">0:50–1:20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2D0C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Application Layer Restoration</w:t>
            </w:r>
          </w:p>
        </w:tc>
        <w:tc>
          <w:tcPr>
            <w:tcW w:type="dxa" w:w="5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 servers started; database connections verified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2D0C"/>
                <w:sz w:val="19"/>
                <w:szCs w:val="19"/>
              </w:rPr>
              <w:t xml:space="preserve">1:20–1:45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2D0C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End-to-End Functional Testing</w:t>
            </w:r>
          </w:p>
        </w:tc>
        <w:tc>
          <w:tcPr>
            <w:tcW w:type="dxa" w:w="5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Login, transfer, statement flows tested; security scan run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2D0C"/>
                <w:sz w:val="19"/>
                <w:szCs w:val="19"/>
              </w:rPr>
              <w:t xml:space="preserve">1:45–2:00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2D0C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Go-Live &amp; Communication</w:t>
            </w:r>
          </w:p>
        </w:tc>
        <w:tc>
          <w:tcPr>
            <w:tcW w:type="dxa" w:w="5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DR site opened to customers; customer notice published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Bdr>
          <w:left w:val="single" w:color="5A2D0C" w:sz="20" w:space="1"/>
        </w:pBdr>
        <w:shd w:fill="FAE8D6" w:val="clear"/>
        <w:spacing w:after="100" w:before="200"/>
        <w:ind w:left="0"/>
      </w:pPr>
      <w:r>
        <w:rPr>
          <w:rFonts w:ascii="Arial" w:cs="Arial" w:eastAsia="Arial" w:hAnsi="Arial"/>
          <w:b/>
          <w:bCs/>
          <w:color w:val="5A2D0C"/>
          <w:sz w:val="22"/>
          <w:szCs w:val="22"/>
        </w:rPr>
        <w:t xml:space="preserve">  Core Banking System — T24 (RTO: 4 hrs)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"/>
        <w:gridCol w:w="2400"/>
        <w:gridCol w:w="5240"/>
      </w:tblGrid>
      <w:tr>
        <w:tc>
          <w:tcPr>
            <w:tcW w:type="dxa" w:w="1200"/>
            <w:tcBorders>
              <w:top w:val="single" w:color="5A2D0C" w:sz="6"/>
              <w:left w:val="single" w:color="5A2D0C" w:sz="6"/>
              <w:bottom w:val="single" w:color="5A2D0C" w:sz="6"/>
              <w:right w:val="single" w:color="5A2D0C" w:sz="6"/>
            </w:tcBorders>
            <w:shd w:fill="5A2D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 Window</w:t>
            </w:r>
          </w:p>
        </w:tc>
        <w:tc>
          <w:tcPr>
            <w:tcW w:type="dxa" w:w="520"/>
            <w:tcBorders>
              <w:top w:val="single" w:color="5A2D0C" w:sz="6"/>
              <w:left w:val="single" w:color="5A2D0C" w:sz="6"/>
              <w:bottom w:val="single" w:color="5A2D0C" w:sz="6"/>
              <w:right w:val="single" w:color="5A2D0C" w:sz="6"/>
            </w:tcBorders>
            <w:shd w:fill="5A2D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5A2D0C" w:sz="6"/>
              <w:left w:val="single" w:color="5A2D0C" w:sz="6"/>
              <w:bottom w:val="single" w:color="5A2D0C" w:sz="6"/>
              <w:right w:val="single" w:color="5A2D0C" w:sz="6"/>
            </w:tcBorders>
            <w:shd w:fill="5A2D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Recovery Step</w:t>
            </w:r>
          </w:p>
        </w:tc>
        <w:tc>
          <w:tcPr>
            <w:tcW w:type="dxa" w:w="5240"/>
            <w:tcBorders>
              <w:top w:val="single" w:color="5A2D0C" w:sz="6"/>
              <w:left w:val="single" w:color="5A2D0C" w:sz="6"/>
              <w:bottom w:val="single" w:color="5A2D0C" w:sz="6"/>
              <w:right w:val="single" w:color="5A2D0C" w:sz="6"/>
            </w:tcBorders>
            <w:shd w:fill="5A2D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Actions &amp; Acceptance Criteria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2D0C"/>
                <w:sz w:val="19"/>
                <w:szCs w:val="19"/>
              </w:rPr>
              <w:t xml:space="preserve">0:00–0:15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2D0C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Detection &amp; P1 Declaration</w:t>
            </w:r>
          </w:p>
        </w:tc>
        <w:tc>
          <w:tcPr>
            <w:tcW w:type="dxa" w:w="5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Automated health checks fail; on-call DBA and vendor support engaged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2D0C"/>
                <w:sz w:val="19"/>
                <w:szCs w:val="19"/>
              </w:rPr>
              <w:t xml:space="preserve">0:15–0:30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2D0C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Root Cause Assessment</w:t>
            </w:r>
          </w:p>
        </w:tc>
        <w:tc>
          <w:tcPr>
            <w:tcW w:type="dxa" w:w="5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Rapid triage: hardware, software, or data corruption determined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2D0C"/>
                <w:sz w:val="19"/>
                <w:szCs w:val="19"/>
              </w:rPr>
              <w:t xml:space="preserve">0:30–1:30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2D0C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DR Activation &amp; Data Integrity Check</w:t>
            </w:r>
          </w:p>
        </w:tc>
        <w:tc>
          <w:tcPr>
            <w:tcW w:type="dxa" w:w="5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Warm standby activated; last known-good checkpoint identified; data integrity verified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2D0C"/>
                <w:sz w:val="19"/>
                <w:szCs w:val="19"/>
              </w:rPr>
              <w:t xml:space="preserve">1:30–2:30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2D0C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Core Banking Restoration</w:t>
            </w:r>
          </w:p>
        </w:tc>
        <w:tc>
          <w:tcPr>
            <w:tcW w:type="dxa" w:w="5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T24 services restored at DR; GL and accounts reconciled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2D0C"/>
                <w:sz w:val="19"/>
                <w:szCs w:val="19"/>
              </w:rPr>
              <w:t xml:space="preserve">2:30–3:30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2D0C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Peripheral System Reconnection</w:t>
            </w:r>
          </w:p>
        </w:tc>
        <w:tc>
          <w:tcPr>
            <w:tcW w:type="dxa" w:w="5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ATM, payment, SWIFT gateways reconnected to restored T24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2D0C"/>
                <w:sz w:val="19"/>
                <w:szCs w:val="19"/>
              </w:rPr>
              <w:t xml:space="preserve">3:30–4:00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2D0C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Parallel Run &amp; Sign-off</w:t>
            </w:r>
          </w:p>
        </w:tc>
        <w:tc>
          <w:tcPr>
            <w:tcW w:type="dxa" w:w="5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Parallel validation; IT Head and CISO sign off for full resumption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200" w:before="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5A2D0C"/>
          <w:sz w:val="24"/>
          <w:szCs w:val="24"/>
        </w:rPr>
        <w:t xml:space="preserve">4. ROLES &amp; RESPONSIBILITIES ON CRITICAL PATH</w:t>
      </w:r>
    </w:p>
    <w:p>
      <w:pPr>
        <w:pBdr>
          <w:bottom w:val="single" w:color="5A2D0C" w:sz="8" w:space="1"/>
        </w:pBd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5A2D0C" w:sz="6"/>
              <w:left w:val="single" w:color="5A2D0C" w:sz="6"/>
              <w:bottom w:val="single" w:color="5A2D0C" w:sz="6"/>
              <w:right w:val="single" w:color="5A2D0C" w:sz="6"/>
            </w:tcBorders>
            <w:shd w:fill="5A2D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5A2D0C" w:sz="6"/>
              <w:left w:val="single" w:color="5A2D0C" w:sz="6"/>
              <w:bottom w:val="single" w:color="5A2D0C" w:sz="6"/>
              <w:right w:val="single" w:color="5A2D0C" w:sz="6"/>
            </w:tcBorders>
            <w:shd w:fill="5A2D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Assignee</w:t>
            </w:r>
          </w:p>
        </w:tc>
        <w:tc>
          <w:tcPr>
            <w:tcW w:type="dxa" w:w="4560"/>
            <w:tcBorders>
              <w:top w:val="single" w:color="5A2D0C" w:sz="6"/>
              <w:left w:val="single" w:color="5A2D0C" w:sz="6"/>
              <w:bottom w:val="single" w:color="5A2D0C" w:sz="6"/>
              <w:right w:val="single" w:color="5A2D0C" w:sz="6"/>
            </w:tcBorders>
            <w:shd w:fill="5A2D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Critical Path Responsibilities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2D0C"/>
                <w:sz w:val="19"/>
                <w:szCs w:val="19"/>
              </w:rPr>
              <w:t xml:space="preserve">Incident Commander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CISO — Mr. Imran Ali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Declares BCP event; makes go/no-go decisions; coordinates all recovery teams; communicates to Board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2D0C"/>
                <w:sz w:val="19"/>
                <w:szCs w:val="19"/>
              </w:rPr>
              <w:t xml:space="preserve">IT Recovery Lead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Head of IT — Mr. Tariq Hussain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Executes technical failover steps; owns DR runbooks; validates system restoration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2D0C"/>
                <w:sz w:val="19"/>
                <w:szCs w:val="19"/>
              </w:rPr>
              <w:t xml:space="preserve">Database Administrator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DBA Team Lead — Mr. Asif Raza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Validates data integrity at each DR checkpoint; confirms RPO compliance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2D0C"/>
                <w:sz w:val="19"/>
                <w:szCs w:val="19"/>
              </w:rPr>
              <w:t xml:space="preserve">Network Engineer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Network Lead — Ms. Hina Shah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Executes DNS cutover, BGP failover, and connectivity validation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2D0C"/>
                <w:sz w:val="19"/>
                <w:szCs w:val="19"/>
              </w:rPr>
              <w:t xml:space="preserve">Business Representative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COO / Branch Ops Head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Validates business process functionality; authorises go-live at DR site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A2D0C"/>
                <w:sz w:val="19"/>
                <w:szCs w:val="19"/>
              </w:rPr>
              <w:t xml:space="preserve">Vendor Support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T24 / Core System Vendor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On-call L3 support for core banking restoration (contracted SLA)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5A2D0C"/>
          <w:sz w:val="24"/>
          <w:szCs w:val="24"/>
        </w:rPr>
        <w:t xml:space="preserve">5. DR TEST HISTORY</w:t>
      </w:r>
    </w:p>
    <w:p>
      <w:pPr>
        <w:pBdr>
          <w:bottom w:val="single" w:color="5A2D0C" w:sz="8" w:space="1"/>
        </w:pBd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1680"/>
        <w:gridCol w:w="1680"/>
      </w:tblGrid>
      <w:tr>
        <w:tc>
          <w:tcPr>
            <w:tcW w:type="dxa" w:w="1600"/>
            <w:tcBorders>
              <w:top w:val="single" w:color="5A2D0C" w:sz="6"/>
              <w:left w:val="single" w:color="5A2D0C" w:sz="6"/>
              <w:bottom w:val="single" w:color="5A2D0C" w:sz="6"/>
              <w:right w:val="single" w:color="5A2D0C" w:sz="6"/>
            </w:tcBorders>
            <w:shd w:fill="5A2D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Date</w:t>
            </w:r>
          </w:p>
        </w:tc>
        <w:tc>
          <w:tcPr>
            <w:tcW w:type="dxa" w:w="2200"/>
            <w:tcBorders>
              <w:top w:val="single" w:color="5A2D0C" w:sz="6"/>
              <w:left w:val="single" w:color="5A2D0C" w:sz="6"/>
              <w:bottom w:val="single" w:color="5A2D0C" w:sz="6"/>
              <w:right w:val="single" w:color="5A2D0C" w:sz="6"/>
            </w:tcBorders>
            <w:shd w:fill="5A2D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Systems Tested</w:t>
            </w:r>
          </w:p>
        </w:tc>
        <w:tc>
          <w:tcPr>
            <w:tcW w:type="dxa" w:w="2200"/>
            <w:tcBorders>
              <w:top w:val="single" w:color="5A2D0C" w:sz="6"/>
              <w:left w:val="single" w:color="5A2D0C" w:sz="6"/>
              <w:bottom w:val="single" w:color="5A2D0C" w:sz="6"/>
              <w:right w:val="single" w:color="5A2D0C" w:sz="6"/>
            </w:tcBorders>
            <w:shd w:fill="5A2D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Type</w:t>
            </w:r>
          </w:p>
        </w:tc>
        <w:tc>
          <w:tcPr>
            <w:tcW w:type="dxa" w:w="1680"/>
            <w:tcBorders>
              <w:top w:val="single" w:color="5A2D0C" w:sz="6"/>
              <w:left w:val="single" w:color="5A2D0C" w:sz="6"/>
              <w:bottom w:val="single" w:color="5A2D0C" w:sz="6"/>
              <w:right w:val="single" w:color="5A2D0C" w:sz="6"/>
            </w:tcBorders>
            <w:shd w:fill="5A2D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Achieved RTO</w:t>
            </w:r>
          </w:p>
        </w:tc>
        <w:tc>
          <w:tcPr>
            <w:tcW w:type="dxa" w:w="1680"/>
            <w:tcBorders>
              <w:top w:val="single" w:color="5A2D0C" w:sz="6"/>
              <w:left w:val="single" w:color="5A2D0C" w:sz="6"/>
              <w:bottom w:val="single" w:color="5A2D0C" w:sz="6"/>
              <w:right w:val="single" w:color="5A2D0C" w:sz="6"/>
            </w:tcBorders>
            <w:shd w:fill="5A2D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Sep 15, 2024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Payment Engine, Internet Banking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 Failover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1hr 45min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8C3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 10, 2024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Core Banking (T24)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Tabletop + Partial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3hr 50min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8C3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Jan 22, 2025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Network &amp; Infrastructure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 Failover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1hr 10min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8C3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 5, 2025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Tier 1 Systems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 DR Exercise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See BIA Report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8C3A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5A2D0C"/>
          <w:sz w:val="24"/>
          <w:szCs w:val="24"/>
        </w:rPr>
        <w:t xml:space="preserve">6. APPROVAL</w:t>
      </w:r>
    </w:p>
    <w:p>
      <w:pPr>
        <w:pBdr>
          <w:bottom w:val="single" w:color="5A2D0C" w:sz="8" w:space="1"/>
        </w:pBdr>
        <w:spacing w:after="120" w:before="0"/>
      </w:pPr>
      <w:r>
        <w:t xml:space="preserve"/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FAE8D6" w:sz="6"/>
              <w:left w:val="single" w:color="FAE8D6" w:sz="6"/>
              <w:bottom w:val="single" w:color="FAE8D6" w:sz="6"/>
              <w:right w:val="single" w:color="FAE8D6" w:sz="6"/>
            </w:tcBorders>
            <w:tcMar>
              <w:top w:type="dxa" w:w="16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A2D0C"/>
                <w:sz w:val="18"/>
                <w:szCs w:val="18"/>
              </w:rPr>
              <w:t xml:space="preserve">Incident Commander / CISO</w:t>
            </w:r>
          </w:p>
          <w:p>
            <w:pPr>
              <w:pBdr>
                <w:bottom w:val="single" w:color="999999" w:sz="4" w:space="1"/>
              </w:pBdr>
              <w:spacing w:after="80" w:before="50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Mr. Imran Ali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 Signed: March 28, 2025</w:t>
            </w:r>
          </w:p>
        </w:tc>
        <w:tc>
          <w:tcPr>
            <w:tcW w:type="dxa" w:w="4860"/>
            <w:tcBorders>
              <w:top w:val="single" w:color="FAE8D6" w:sz="6"/>
              <w:left w:val="single" w:color="FAE8D6" w:sz="6"/>
              <w:bottom w:val="single" w:color="FAE8D6" w:sz="6"/>
              <w:right w:val="single" w:color="FAE8D6" w:sz="6"/>
            </w:tcBorders>
            <w:tcMar>
              <w:top w:type="dxa" w:w="16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A2D0C"/>
                <w:sz w:val="18"/>
                <w:szCs w:val="18"/>
              </w:rPr>
              <w:t xml:space="preserve">Head of IT Operations</w:t>
            </w:r>
          </w:p>
          <w:p>
            <w:pPr>
              <w:pBdr>
                <w:bottom w:val="single" w:color="999999" w:sz="4" w:space="1"/>
              </w:pBdr>
              <w:spacing w:after="80" w:before="50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Mr. Tariq Hussain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 Signed: March 28, 2025</w:t>
            </w:r>
          </w:p>
        </w:tc>
      </w:tr>
    </w:tbl>
    <w:p>
      <w:pPr>
        <w:spacing w:after="280" w:before="0"/>
      </w:pPr>
      <w:r>
        <w:t xml:space="preserve"/>
      </w:r>
    </w:p>
    <w:p>
      <w:pPr>
        <w:pBdr>
          <w:left w:val="single" w:color="5A2D0C" w:sz="16" w:space="1"/>
        </w:pBdr>
        <w:shd w:fill="F4F6FA" w:val="clear"/>
        <w:spacing w:after="0" w:before="0"/>
        <w:ind w:left="240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Official Use Only  |  Document Ref: CV-BCP-CPA-002  |  ComplyVerse GRC Platform  |  SBP ETGRMF Evidence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2026-04-01T07:44:29.167Z</dcterms:created>
  <dcterms:modified xsi:type="dcterms:W3CDTF">2026-04-01T07:44:29.167Z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