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[BANK NAME]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IT Steering Committee</w:t>
      </w:r>
    </w:p>
    <w:p>
      <w:pPr>
        <w:jc w:val="center"/>
      </w:pPr>
      <w:r>
        <w:rPr>
          <w:rFonts w:ascii="Arial" w:cs="Arial" w:eastAsia="Arial" w:hAnsi="Arial"/>
          <w:b/>
          <w:bCs/>
          <w:color w:val="404040"/>
          <w:sz w:val="30"/>
          <w:szCs w:val="30"/>
        </w:rPr>
        <w:t xml:space="preserve">MINUTES OF MEETING</w:t>
      </w:r>
    </w:p>
    <w:p>
      <w:pPr>
        <w:spacing w:before="24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Meeting No: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ITSC/2024/01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Date: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10:00 AM — 12:00 PM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Venue: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Division Conference Room, [Bank Name] Head Office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STRICTLY CONFIDENTIAL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 /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Chairperson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[CIO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Chief Information Officer — Chairman ITSC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[CISO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Chief Information Security Officer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[CRO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Chief Risk Officer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[CCO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Chief Compliance Officer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[Head of Ops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Head of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[Head of Retail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Head of Retail Banking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[Head of Finance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Head of Finance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[PMO Head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Head of Project Management Office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[Head of IT Ops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Head of IT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[CAE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Chief Audit Executive (Observer)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Secretary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[Secretary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Governance Officer / Company Secretary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Commencement and Quorum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Chairman called the meeting to order at [Time]. A quorum was confirmed with [N] members present. The agenda, as circulated, was adopted.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Approval of Previous Minutes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Minutes of ITSC Meeting No. ITSC/2024/00 (inaugural meeting) dated [DD-MMM-YYYY] were reviewed and approved without amendments. All action items from the previous meeting were reviewed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1800"/>
        <w:gridCol w:w="15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Establish IT Governance Unit and appoint IT Governance Officer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 ETGRMF Compliance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Conduct IT risk identification exercise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 / CRO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Agenda Item 1: IT Service Performance Report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System Availability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Head of IT Operations presented the monthly IT service performance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SLA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Banking System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99.9%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[X.X]%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[Met/Not Met]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Internet Banking Portal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99.5%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[X.X]%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[Met/Not Met]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Mobile Banking App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99.5%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[X.X]%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[Met/Not Met]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ATM Network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98.0%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[X.X]%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[Met/Not Met]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SWIFT / Payment Gateway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99.9%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[X.X]%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[Met/Not Met]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and Communication Systems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99.0%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[X.X]%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[Met/Not Met]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Committee noted the below-target ATM network availability and directed the Head of IT Operations to present a root cause analysis and remediation plan within [N] working days.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Incident Summary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Head of IT Operations reported [N] IT incidents in the period, classified as follows: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P1 (Critical) Incidents: [N] — all resolved within RTO. Root cause analyses completed.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P2 (High) Incidents: [N] — all resolved within SLA.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P3 (Medium) Incidents: [N] — [N] pending resolution, within extended SLA.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information security breaches were recorded during the period.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Agenda Item 2: Patch Management Status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CISO presented the patch management status: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Critical patches applied: [X] out of [Y] — [Z]% compliance. [N] exceptions pending change management approval.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High-priority patches: [X]% applied within 30-day SLA.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End-of-life systems identified: [N] systems flagged. Upgrade roadmap under preparation, target completion [Date].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ITSC directed the CISO and Head of IT Operations to complete all critical patch applications by [Date] and present an exception report for any deferred patches.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Agenda Item 3: Technology Projects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3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Banking Enhancement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Track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 shortlisting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Digital Banking 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2-wk delay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UAT rescheduled to [Date]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SIEM Implementation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Track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1 live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 Site Upgrade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Track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Infrastructure deployed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GREEN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Agenda Item 4: IT Procurement Approvals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following procurement matters were reviewed and approved by the ITSC within delegated authority: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(PKR)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 Firewall Renewal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[Vendor Name]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[Amount]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Endpoint Security 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[Vendor Name]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[Amount]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Asset Management 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[Vendor Name]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[Amount]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Approved — BITC Review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1800"/>
        <w:gridCol w:w="15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Root cause analysis and recovery plan for ATM 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Head IT 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 all critical patch applications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 / IT 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Prepare end-of-life systems upgrade roadmap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Present Digital Banking Platform delay recovery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Submit IT Asset Management Software to BITC for 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 / Procurement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Next Meeting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next ITSC meeting is scheduled for [DD-MMM-YYYY] at [Time] in the IT Division Conference Room.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Closure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There being no further business, the Chairman thanked all members and closed the meeting at [Time].</w:t>
      </w:r>
    </w:p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_______________________________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[CIO Name]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Chairman, IT Steering Committee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_______________________________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[IT Governance Officer Name]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Secretary, IT Steering Committee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404040"/>
        <w:sz w:val="16"/>
        <w:szCs w:val="16"/>
      </w:rPr>
      <w:t xml:space="preserve">ITSC-MIN-2024-01 | Strictly Confidential</w:t>
    </w:r>
    <w:r>
      <w:t xml:space="preserve">	</w:t>
    </w:r>
    <w:r>
      <w:rPr>
        <w:rFonts w:ascii="Arial" w:cs="Arial" w:eastAsia="Arial" w:hAnsi="Arial"/>
        <w:color w:val="40404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[Bank Name] | IT Steering Committee — Minutes of Meeting</w:t>
    </w:r>
    <w:r>
      <w:t xml:space="preserve">	</w:t>
    </w:r>
    <w:r>
      <w:rPr>
        <w:rFonts w:ascii="Arial" w:cs="Arial" w:eastAsia="Arial" w:hAnsi="Arial"/>
        <w:b/>
        <w:bCs/>
        <w:color w:val="FF0000"/>
        <w:sz w:val="18"/>
        <w:szCs w:val="18"/>
      </w:rPr>
      <w:t xml:space="preserve">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2026-03-30T06:32:18.582Z</dcterms:created>
  <dcterms:modified xsi:type="dcterms:W3CDTF">2026-03-30T06:32:18.582Z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