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Quality Management System (IT)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[IT-QMS-POL-001]</w:t>
            </w:r>
          </w:p>
        </w:tc>
        <w:tc>
          <w:tcPr>
            <w:tcW w:type="dxa" w:w="1440"/>
          </w:tcPr>
          <w:p>
            <w:r>
              <w:t>1.0</w:t>
            </w:r>
          </w:p>
        </w:tc>
        <w:tc>
          <w:tcPr>
            <w:tcW w:type="dxa" w:w="1440"/>
          </w:tcPr>
          <w:p>
            <w:r>
              <w:t>Head of IT Governance</w:t>
            </w:r>
          </w:p>
        </w:tc>
        <w:tc>
          <w:tcPr>
            <w:tcW w:type="dxa" w:w="1440"/>
          </w:tcPr>
          <w:p>
            <w:r>
              <w:t>[Effective Date]</w:t>
            </w:r>
          </w:p>
        </w:tc>
        <w:tc>
          <w:tcPr>
            <w:tcW w:type="dxa" w:w="1440"/>
          </w:tcPr>
          <w:p>
            <w:r>
              <w:t>COBIT 2019</w:t>
            </w:r>
          </w:p>
        </w:tc>
        <w:tc>
          <w:tcPr>
            <w:tcW w:type="dxa" w:w="1440"/>
          </w:tcPr>
          <w:p>
            <w:r>
              <w:t>Internal</w:t>
            </w:r>
          </w:p>
        </w:tc>
      </w:tr>
    </w:tbl>
    <w:p>
      <w:pPr>
        <w:pStyle w:val="Heading2"/>
      </w:pPr>
      <w:r>
        <w:t>Purpose</w:t>
      </w:r>
    </w:p>
    <w:p>
      <w:r>
        <w:t>This policy establishes the mandatory requirements for a Quality Management System for IT services and IT-enabled projects. It ensures that IT products, services, processes and deliverables are planned, designed, delivered, operated, measured and continually improved to meet business requirements, stakeholder expectations, regulatory obligations and agreed quality standards.</w:t>
      </w:r>
    </w:p>
    <w:p>
      <w:r>
        <w:t>The objectives of this policy are to:</w:t>
      </w:r>
    </w:p>
    <w:p>
      <w:pPr>
        <w:pStyle w:val="ListBullet"/>
      </w:pPr>
      <w:r>
        <w:t>Embed quality management into IT governance, service management, project delivery and operational practices.</w:t>
      </w:r>
    </w:p>
    <w:p>
      <w:pPr>
        <w:pStyle w:val="ListBullet"/>
      </w:pPr>
      <w:r>
        <w:t>Define clear quality requirements, responsibilities, measures and assurance activities across the IT lifecycle.</w:t>
      </w:r>
    </w:p>
    <w:p>
      <w:pPr>
        <w:pStyle w:val="ListBullet"/>
      </w:pPr>
      <w:r>
        <w:t>Ensure IT services and projects consistently deliver fit-for-purpose outcomes.</w:t>
      </w:r>
    </w:p>
    <w:p>
      <w:pPr>
        <w:pStyle w:val="ListBullet"/>
      </w:pPr>
      <w:r>
        <w:t>Identify, prevent and correct quality issues before they result in business impact.</w:t>
      </w:r>
    </w:p>
    <w:p>
      <w:pPr>
        <w:pStyle w:val="ListBullet"/>
      </w:pPr>
      <w:r>
        <w:t>Promote continual improvement based on evidence, stakeholder feedback, risk, performance and lessons learned.</w:t>
      </w:r>
    </w:p>
    <w:p>
      <w:pPr>
        <w:pStyle w:val="Heading2"/>
      </w:pPr>
      <w:r>
        <w:t>Scope</w:t>
      </w:r>
    </w:p>
    <w:p>
      <w:r>
        <w:t>This policy applies to:</w:t>
      </w:r>
    </w:p>
    <w:p>
      <w:pPr>
        <w:pStyle w:val="ListBullet"/>
      </w:pPr>
      <w:r>
        <w:t>All IT services, platforms, applications, infrastructure, data services, cloud services and technology-enabled business services managed or delivered by [Organisation Name].</w:t>
      </w:r>
    </w:p>
    <w:p>
      <w:pPr>
        <w:pStyle w:val="ListBullet"/>
      </w:pPr>
      <w:r>
        <w:t>All IT projects, programmes, product delivery initiatives, system changes, service transitions and technology-related business change.</w:t>
      </w:r>
    </w:p>
    <w:p>
      <w:pPr>
        <w:pStyle w:val="ListBullet"/>
      </w:pPr>
      <w:r>
        <w:t>All IT processes, controls, procedures, work instructions, service catalogues, operating models and governance practices.</w:t>
      </w:r>
    </w:p>
    <w:p>
      <w:pPr>
        <w:pStyle w:val="ListBullet"/>
      </w:pPr>
      <w:r>
        <w:t>All employees, contractors, consultants, managed service providers, cloud service providers and other third parties who design, build, operate, support or govern IT services on behalf of [Organisation Name].</w:t>
      </w:r>
    </w:p>
    <w:p>
      <w:pPr>
        <w:pStyle w:val="ListBullet"/>
      </w:pPr>
      <w:r>
        <w:t>All environments used to deliver IT services, including production, disaster recovery, development, testing, staging and cloud-hosted environments.</w:t>
      </w:r>
    </w:p>
    <w:p>
      <w:r>
        <w:t>This policy covers quality planning, quality assurance, quality control, quality measurement, stakeholder feedback, defect management, continual improvement, supplier quality oversight and management reporting.</w:t>
      </w:r>
    </w:p>
    <w:p>
      <w:r>
        <w:t>This policy does not replace detailed service management procedures, project delivery methods, secure development standards, change management procedures, testing standards, supplier management procedures or operational work instructions. Those documents shall align with this policy.</w:t>
      </w:r>
    </w:p>
    <w:p>
      <w:pPr>
        <w:pStyle w:val="Heading2"/>
      </w:pPr>
      <w:r>
        <w:t>Policy Statements</w:t>
      </w:r>
    </w:p>
    <w:p>
      <w:pPr>
        <w:pStyle w:val="ListBullet"/>
      </w:pPr>
      <w:r>
        <w:t>IT quality management shall be formally established and maintained.</w:t>
      </w:r>
    </w:p>
    <w:p>
      <w:r>
        <w:t>[Organisation Name] shall maintain an IT Quality Management System that defines quality objectives, quality criteria, quality responsibilities, assurance activities, performance measures and continual improvement practices for IT services and projects.</w:t>
      </w:r>
    </w:p>
    <w:p>
      <w:pPr>
        <w:pStyle w:val="ListBullet"/>
      </w:pPr>
      <w:r>
        <w:t>Quality shall be aligned with business outcomes.</w:t>
      </w:r>
    </w:p>
    <w:p>
      <w:r>
        <w:t>IT quality objectives shall be linked to business priorities, stakeholder expectations, service requirements, risk appetite, compliance obligations, customer experience and value delivery.</w:t>
      </w:r>
    </w:p>
    <w:p>
      <w:pPr>
        <w:pStyle w:val="ListBullet"/>
      </w:pPr>
      <w:r>
        <w:t>Quality requirements shall be defined before delivery begins.</w:t>
      </w:r>
    </w:p>
    <w:p>
      <w:r>
        <w:t>IT services, projects and significant changes shall define measurable quality requirements before design, build, procurement, transition or implementation activities commence.</w:t>
      </w:r>
    </w:p>
    <w:p>
      <w:pPr>
        <w:pStyle w:val="ListBullet"/>
      </w:pPr>
      <w:r>
        <w:t>Quality requirements shall be documented and approved.</w:t>
      </w:r>
    </w:p>
    <w:p>
      <w:r>
        <w:t>Quality requirements shall be recorded in appropriate delivery artefacts, such as business requirements, service design documents, project plans, test strategies, acceptance criteria, service level agreements, operational acceptance criteria or supplier statements of work.</w:t>
      </w:r>
    </w:p>
    <w:p>
      <w:pPr>
        <w:pStyle w:val="ListBullet"/>
      </w:pPr>
      <w:r>
        <w:t>Quality criteria shall be measurable.</w:t>
      </w:r>
    </w:p>
    <w:p>
      <w:r>
        <w:t>Quality criteria shall be expressed in measurable terms wherever practical, including availability, performance, security, usability, resilience, maintainability, data integrity, defect tolerance, supportability, recoverability, compliance, documentation completeness and user acceptance.</w:t>
      </w:r>
    </w:p>
    <w:p>
      <w:pPr>
        <w:pStyle w:val="ListBullet"/>
      </w:pPr>
      <w:r>
        <w:t>Quality planning shall be mandatory for IT projects and major changes.</w:t>
      </w:r>
    </w:p>
    <w:p>
      <w:r>
        <w:t>Each IT project, programme, product release or major service change shall include a quality plan or equivalent section within the project or delivery plan. The quality plan shall identify quality objectives, assurance activities, acceptance criteria, review points, testing requirements, responsibilities, quality records and reporting expectations.</w:t>
      </w:r>
    </w:p>
    <w:p>
      <w:pPr>
        <w:pStyle w:val="ListBullet"/>
      </w:pPr>
      <w:r>
        <w:t>Quality shall be embedded throughout the IT lifecycle.</w:t>
      </w:r>
    </w:p>
    <w:p>
      <w:r>
        <w:t>Quality assurance and quality control activities shall be performed during planning, design, build, test, transition, operation, support, review and retirement of IT services and solutions.</w:t>
      </w:r>
    </w:p>
    <w:p>
      <w:pPr>
        <w:pStyle w:val="ListBullet"/>
      </w:pPr>
      <w:r>
        <w:t>Quality gates shall be used for significant delivery activities.</w:t>
      </w:r>
    </w:p>
    <w:p>
      <w:r>
        <w:t>IT projects, major changes and service transitions shall pass defined quality gates before progressing to the next lifecycle stage. Quality gates shall verify that required reviews, approvals, testing, documentation, risk assessment and operational readiness activities have been completed.</w:t>
      </w:r>
    </w:p>
    <w:p>
      <w:pPr>
        <w:pStyle w:val="ListBullet"/>
      </w:pPr>
      <w:r>
        <w:t>Quality gates shall not be bypassed without approval.</w:t>
      </w:r>
    </w:p>
    <w:p>
      <w:r>
        <w:t>Any request to bypass, defer or reduce a required quality gate shall be treated as an exception and shall be approved in accordance with the Exceptions section of this policy.</w:t>
      </w:r>
    </w:p>
    <w:p>
      <w:pPr>
        <w:pStyle w:val="ListBullet"/>
      </w:pPr>
      <w:r>
        <w:t>Acceptance criteria shall be defined and evidenced.</w:t>
      </w:r>
    </w:p>
    <w:p>
      <w:r>
        <w:t>Services, systems, changes and project deliverables shall not be accepted as complete unless defined acceptance criteria have been met, formally approved or accepted under an authorised exception.</w:t>
      </w:r>
    </w:p>
    <w:p>
      <w:pPr>
        <w:pStyle w:val="ListBullet"/>
      </w:pPr>
      <w:r>
        <w:t>Testing shall be proportionate to risk and business criticality.</w:t>
      </w:r>
    </w:p>
    <w:p>
      <w:r>
        <w:t>Testing activities shall be planned and executed based on the risk, complexity, criticality and change impact of the IT service, system or deliverable.</w:t>
      </w:r>
    </w:p>
    <w:p>
      <w:pPr>
        <w:pStyle w:val="ListBullet"/>
      </w:pPr>
      <w:r>
        <w:t>Testing evidence shall be retained.</w:t>
      </w:r>
    </w:p>
    <w:p>
      <w:r>
        <w:t>Test plans, test cases, test results, defect logs, retest evidence, user acceptance records and approval records shall be retained in accordance with [Records Retention Schedule] and made available for review when required.</w:t>
      </w:r>
    </w:p>
    <w:p>
      <w:pPr>
        <w:pStyle w:val="ListBullet"/>
      </w:pPr>
      <w:r>
        <w:t>Defects and quality issues shall be logged and managed.</w:t>
      </w:r>
    </w:p>
    <w:p>
      <w:r>
        <w:t>Defects, non-conformities, failed tests, service quality issues and quality-related observations shall be recorded, prioritised, assigned, tracked, remediated and closed with appropriate evidence.</w:t>
      </w:r>
    </w:p>
    <w:p>
      <w:pPr>
        <w:pStyle w:val="ListBullet"/>
      </w:pPr>
      <w:r>
        <w:t>High-risk quality issues shall be escalated.</w:t>
      </w:r>
    </w:p>
    <w:p>
      <w:r>
        <w:t>Quality issues that may materially affect service availability, security, compliance, customer experience, financial reporting, operational resilience or delivery commitments shall be escalated to the appropriate governance forum without undue delay.</w:t>
      </w:r>
    </w:p>
    <w:p>
      <w:pPr>
        <w:pStyle w:val="ListBullet"/>
      </w:pPr>
      <w:r>
        <w:t>Root cause analysis shall be performed for significant quality failures.</w:t>
      </w:r>
    </w:p>
    <w:p>
      <w:r>
        <w:t>Significant defects, repeated failures, major incidents, failed releases, missed service targets or recurring customer complaints shall be subject to root cause analysis and corrective action.</w:t>
      </w:r>
    </w:p>
    <w:p>
      <w:pPr>
        <w:pStyle w:val="ListBullet"/>
      </w:pPr>
      <w:r>
        <w:t>Corrective and preventive actions shall be tracked to completion.</w:t>
      </w:r>
    </w:p>
    <w:p>
      <w:r>
        <w:t>Agreed actions arising from quality reviews, audits, incidents, lessons learned, service reviews, testing failures and stakeholder feedback shall be assigned to accountable owners, given due dates and monitored until closure.</w:t>
      </w:r>
    </w:p>
    <w:p>
      <w:pPr>
        <w:pStyle w:val="ListBullet"/>
      </w:pPr>
      <w:r>
        <w:t>Service quality shall be measured and reported.</w:t>
      </w:r>
    </w:p>
    <w:p>
      <w:r>
        <w:t>IT service quality shall be monitored using defined indicators such as service availability, incident trends, problem recurrence, change success rate, release quality, backlog ageing, service request fulfilment, customer satisfaction, performance against service levels and compliance with operational procedures.</w:t>
      </w:r>
    </w:p>
    <w:p>
      <w:pPr>
        <w:pStyle w:val="ListBullet"/>
      </w:pPr>
      <w:r>
        <w:t>Project quality shall be measured and reported.</w:t>
      </w:r>
    </w:p>
    <w:p>
      <w:r>
        <w:t>IT project and programme quality shall be monitored using defined indicators such as delivery milestone quality, defect leakage, rework, testing completion, acceptance status, requirements traceability, change control effectiveness, risk trends, stakeholder satisfaction and benefits readiness.</w:t>
      </w:r>
    </w:p>
    <w:p>
      <w:pPr>
        <w:pStyle w:val="ListBullet"/>
      </w:pPr>
      <w:r>
        <w:t>Quality metrics shall be reviewed for effectiveness.</w:t>
      </w:r>
    </w:p>
    <w:p>
      <w:r>
        <w:t>Quality metrics shall be periodically reviewed to confirm they remain relevant, accurate, actionable and aligned with business expectations.</w:t>
      </w:r>
    </w:p>
    <w:p>
      <w:pPr>
        <w:pStyle w:val="ListBullet"/>
      </w:pPr>
      <w:r>
        <w:t>Management shall receive quality performance information.</w:t>
      </w:r>
    </w:p>
    <w:p>
      <w:r>
        <w:t>IT management and relevant governance forums shall receive regular quality performance reporting, including trends, material issues, exceptions, risks, corrective actions and improvement opportunities.</w:t>
      </w:r>
    </w:p>
    <w:p>
      <w:pPr>
        <w:pStyle w:val="ListBullet"/>
      </w:pPr>
      <w:r>
        <w:t>Quality reviews shall be performed.</w:t>
      </w:r>
    </w:p>
    <w:p>
      <w:r>
        <w:t>IT services, projects, major changes and critical suppliers shall be subject to planned quality reviews. Reviews shall assess whether quality requirements are being met and whether corrective or improvement actions are needed.</w:t>
      </w:r>
    </w:p>
    <w:p>
      <w:pPr>
        <w:pStyle w:val="ListBullet"/>
      </w:pPr>
      <w:r>
        <w:t>Independent assurance shall be applied where appropriate.</w:t>
      </w:r>
    </w:p>
    <w:p>
      <w:r>
        <w:t>Independent quality assurance shall be performed for high-risk, high-value, complex, regulated, externally visible or business-critical IT services and projects.</w:t>
      </w:r>
    </w:p>
    <w:p>
      <w:pPr>
        <w:pStyle w:val="ListBullet"/>
      </w:pPr>
      <w:r>
        <w:t>Quality records shall be complete, accurate and retained.</w:t>
      </w:r>
    </w:p>
    <w:p>
      <w:r>
        <w:t>Quality-related records shall be maintained as evidence of planning, execution, review, approval, issue management and continual improvement activities.</w:t>
      </w:r>
    </w:p>
    <w:p>
      <w:pPr>
        <w:pStyle w:val="ListBullet"/>
      </w:pPr>
      <w:r>
        <w:t>IT documentation shall be controlled.</w:t>
      </w:r>
    </w:p>
    <w:p>
      <w:r>
        <w:t>Policies, standards, procedures, work instructions, service designs, operating guides, configuration documentation and project artefacts shall be version-controlled, reviewed, approved and made available to authorised personnel.</w:t>
      </w:r>
    </w:p>
    <w:p>
      <w:pPr>
        <w:pStyle w:val="ListBullet"/>
      </w:pPr>
      <w:r>
        <w:t>Operational readiness shall be confirmed before go-live.</w:t>
      </w:r>
    </w:p>
    <w:p>
      <w:r>
        <w:t>New or changed IT services shall not be released into production unless operational readiness has been assessed and approved. This shall include support arrangements, monitoring, backup and recovery, security controls, service desk readiness, documentation, training, known errors, rollback plans and ownership.</w:t>
      </w:r>
    </w:p>
    <w:p>
      <w:pPr>
        <w:pStyle w:val="ListBullet"/>
      </w:pPr>
      <w:r>
        <w:t>Service levels shall be defined and monitored.</w:t>
      </w:r>
    </w:p>
    <w:p>
      <w:r>
        <w:t>IT services shall have agreed service expectations appropriate to their business importance, including service hours, availability, support response, restoration targets, performance, capacity and reporting requirements.</w:t>
      </w:r>
    </w:p>
    <w:p>
      <w:pPr>
        <w:pStyle w:val="ListBullet"/>
      </w:pPr>
      <w:r>
        <w:t>Customer and stakeholder feedback shall be collected and used.</w:t>
      </w:r>
    </w:p>
    <w:p>
      <w:r>
        <w:t>IT shall obtain feedback from business stakeholders, users and customers through appropriate mechanisms such as service reviews, surveys, user acceptance testing, retrospectives, workshops, complaints, post-implementation reviews and governance meetings.</w:t>
      </w:r>
    </w:p>
    <w:p>
      <w:pPr>
        <w:pStyle w:val="ListBullet"/>
      </w:pPr>
      <w:r>
        <w:t>Supplier quality shall be governed.</w:t>
      </w:r>
    </w:p>
    <w:p>
      <w:r>
        <w:t>Suppliers delivering IT services, systems, infrastructure, support, cloud services or project deliverables shall be subject to quality requirements appropriate to the nature of the service and the risks involved.</w:t>
      </w:r>
    </w:p>
    <w:p>
      <w:pPr>
        <w:pStyle w:val="ListBullet"/>
      </w:pPr>
      <w:r>
        <w:t>Supplier quality expectations shall be contractually defined.</w:t>
      </w:r>
    </w:p>
    <w:p>
      <w:r>
        <w:t>Contracts, statements of work or service agreements with IT suppliers shall define quality expectations, service measures, deliverable acceptance criteria, reporting obligations, defect management requirements, escalation paths and evidence requirements.</w:t>
      </w:r>
    </w:p>
    <w:p>
      <w:pPr>
        <w:pStyle w:val="ListBullet"/>
      </w:pPr>
      <w:r>
        <w:t>Supplier quality performance shall be monitored.</w:t>
      </w:r>
    </w:p>
    <w:p>
      <w:r>
        <w:t>Supplier performance shall be reviewed against agreed quality expectations, service commitments, defect rates, delivery timeliness, incident performance, customer feedback and corrective action completion.</w:t>
      </w:r>
    </w:p>
    <w:p>
      <w:pPr>
        <w:pStyle w:val="ListBullet"/>
      </w:pPr>
      <w:r>
        <w:t>Quality risks shall be identified and managed.</w:t>
      </w:r>
    </w:p>
    <w:p>
      <w:r>
        <w:t>Quality-related risks shall be recorded and managed through approved IT risk, project risk or service risk processes. Quality risks shall be considered in decisions relating to delivery approach, resourcing, supplier selection, testing depth, release timing and service acceptance.</w:t>
      </w:r>
    </w:p>
    <w:p>
      <w:pPr>
        <w:pStyle w:val="ListBullet"/>
      </w:pPr>
      <w:r>
        <w:t>Continual improvement shall be systematic.</w:t>
      </w:r>
    </w:p>
    <w:p>
      <w:r>
        <w:t>IT shall maintain a continual improvement approach to identify, prioritise, approve, implement and measure improvements to IT services, processes, controls, tools, documentation and delivery practices.</w:t>
      </w:r>
    </w:p>
    <w:p>
      <w:pPr>
        <w:pStyle w:val="ListBullet"/>
      </w:pPr>
      <w:r>
        <w:t>Lessons learned shall be captured and reused.</w:t>
      </w:r>
    </w:p>
    <w:p>
      <w:r>
        <w:t>Lessons learned from projects, incidents, audits, service reviews, supplier reviews, testing outcomes and post-implementation reviews shall be documented and considered in future planning and improvement activities.</w:t>
      </w:r>
    </w:p>
    <w:p>
      <w:pPr>
        <w:pStyle w:val="ListBullet"/>
      </w:pPr>
      <w:r>
        <w:t>Quality responsibilities shall be assigned.</w:t>
      </w:r>
    </w:p>
    <w:p>
      <w:r>
        <w:t>Each IT service, project, process and supplier relationship shall have an accountable owner responsible for meeting applicable quality requirements and ensuring quality-related actions are completed.</w:t>
      </w:r>
    </w:p>
    <w:p>
      <w:pPr>
        <w:pStyle w:val="ListBullet"/>
      </w:pPr>
      <w:r>
        <w:t>Personnel shall be competent to perform quality-related activities.</w:t>
      </w:r>
    </w:p>
    <w:p>
      <w:r>
        <w:t>Personnel performing design, build, testing, review, operation, assurance, approval or quality control activities shall have the knowledge, skills, access and guidance needed to perform their responsibilities effectively.</w:t>
      </w:r>
    </w:p>
    <w:p>
      <w:pPr>
        <w:pStyle w:val="ListBullet"/>
      </w:pPr>
      <w:r>
        <w:t>Quality tools and repositories shall be used consistently.</w:t>
      </w:r>
    </w:p>
    <w:p>
      <w:r>
        <w:t>Approved tools and repositories shall be used to record quality plans, requirements, test evidence, defects, issues, service performance, improvement actions, project artefacts and approvals.</w:t>
      </w:r>
    </w:p>
    <w:p>
      <w:pPr>
        <w:pStyle w:val="ListBullet"/>
      </w:pPr>
      <w:r>
        <w:t>Non-compliance shall be addressed promptly.</w:t>
      </w:r>
    </w:p>
    <w:p>
      <w:r>
        <w:t>Failure to comply with this policy or related quality procedures shall be recorded, assessed for impact and remediated within an agreed timeframe.</w:t>
      </w:r>
    </w:p>
    <w:p>
      <w:pPr>
        <w:pStyle w:val="ListBullet"/>
      </w:pPr>
      <w:r>
        <w:t>Quality shall not be compromised to meet delivery dates without risk acceptance.</w:t>
      </w:r>
    </w:p>
    <w:p>
      <w:r>
        <w:t>Where schedule, cost or resource constraints may affect quality, the residual risk shall be clearly documented, reviewed and accepted by the appropriate accountable authority before proceeding.</w:t>
      </w:r>
    </w:p>
    <w:p>
      <w:pPr>
        <w:pStyle w:val="ListBullet"/>
      </w:pPr>
      <w:r>
        <w:t>Quality information shall be protected.</w:t>
      </w:r>
    </w:p>
    <w:p>
      <w:r>
        <w:t>Quality records, reports, test data, supplier performance information, defects and service review outputs shall be protected in accordance with information classification, access control, privacy and confidentiality requirements.</w:t>
      </w:r>
    </w:p>
    <w:p>
      <w:pPr>
        <w:pStyle w:val="ListBullet"/>
      </w:pPr>
      <w:r>
        <w:t>The IT Quality Management System shall be periodically reviewed.</w:t>
      </w:r>
    </w:p>
    <w:p>
      <w:r>
        <w:t>The effectiveness of the IT Quality Management System shall be reviewed at planned intervals and improved where gaps, inefficiencies, recurring failures or changing business needs are identified.</w:t>
      </w:r>
    </w:p>
    <w:p>
      <w:r>
        <w:t>The following quality management activities shall be performed as a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Requirement</w:t>
            </w:r>
          </w:p>
        </w:tc>
        <w:tc>
          <w:tcPr>
            <w:tcW w:type="dxa" w:w="2160"/>
          </w:tcPr>
          <w:p>
            <w:r>
              <w:t>Typical Evidence</w:t>
            </w:r>
          </w:p>
        </w:tc>
        <w:tc>
          <w:tcPr>
            <w:tcW w:type="dxa" w:w="2160"/>
          </w:tcPr>
          <w:p>
            <w:r>
              <w:t>Minimum Frequency / Trigger</w:t>
            </w:r>
          </w:p>
        </w:tc>
      </w:tr>
      <w:tr>
        <w:tc>
          <w:tcPr>
            <w:tcW w:type="dxa" w:w="2160"/>
          </w:tcPr>
          <w:p>
            <w:r>
              <w:t>Quality planning</w:t>
            </w:r>
          </w:p>
        </w:tc>
        <w:tc>
          <w:tcPr>
            <w:tcW w:type="dxa" w:w="2160"/>
          </w:tcPr>
          <w:p>
            <w:r>
              <w:t>Define quality objectives, criteria, assurance activities and responsibilities</w:t>
            </w:r>
          </w:p>
        </w:tc>
        <w:tc>
          <w:tcPr>
            <w:tcW w:type="dxa" w:w="2160"/>
          </w:tcPr>
          <w:p>
            <w:r>
              <w:t>Quality plan, project plan, service design, acceptance criteria</w:t>
            </w:r>
          </w:p>
        </w:tc>
        <w:tc>
          <w:tcPr>
            <w:tcW w:type="dxa" w:w="2160"/>
          </w:tcPr>
          <w:p>
            <w:r>
              <w:t>Each IT project, major change or new service</w:t>
            </w:r>
          </w:p>
        </w:tc>
      </w:tr>
      <w:tr>
        <w:tc>
          <w:tcPr>
            <w:tcW w:type="dxa" w:w="2160"/>
          </w:tcPr>
          <w:p>
            <w:r>
              <w:t>Quality gate review</w:t>
            </w:r>
          </w:p>
        </w:tc>
        <w:tc>
          <w:tcPr>
            <w:tcW w:type="dxa" w:w="2160"/>
          </w:tcPr>
          <w:p>
            <w:r>
              <w:t>Confirm required deliverables, approvals, testing and readiness criteria are met</w:t>
            </w:r>
          </w:p>
        </w:tc>
        <w:tc>
          <w:tcPr>
            <w:tcW w:type="dxa" w:w="2160"/>
          </w:tcPr>
          <w:p>
            <w:r>
              <w:t>Gate checklist, approval record, action log</w:t>
            </w:r>
          </w:p>
        </w:tc>
        <w:tc>
          <w:tcPr>
            <w:tcW w:type="dxa" w:w="2160"/>
          </w:tcPr>
          <w:p>
            <w:r>
              <w:t>At defined lifecycle decision points</w:t>
            </w:r>
          </w:p>
        </w:tc>
      </w:tr>
      <w:tr>
        <w:tc>
          <w:tcPr>
            <w:tcW w:type="dxa" w:w="2160"/>
          </w:tcPr>
          <w:p>
            <w:r>
              <w:t>Testing and validation</w:t>
            </w:r>
          </w:p>
        </w:tc>
        <w:tc>
          <w:tcPr>
            <w:tcW w:type="dxa" w:w="2160"/>
          </w:tcPr>
          <w:p>
            <w:r>
              <w:t>Verify that requirements and acceptance criteria are met</w:t>
            </w:r>
          </w:p>
        </w:tc>
        <w:tc>
          <w:tcPr>
            <w:tcW w:type="dxa" w:w="2160"/>
          </w:tcPr>
          <w:p>
            <w:r>
              <w:t>Test plans, test results, defect logs, user acceptance records</w:t>
            </w:r>
          </w:p>
        </w:tc>
        <w:tc>
          <w:tcPr>
            <w:tcW w:type="dxa" w:w="2160"/>
          </w:tcPr>
          <w:p>
            <w:r>
              <w:t>Before production release or service acceptance</w:t>
            </w:r>
          </w:p>
        </w:tc>
      </w:tr>
      <w:tr>
        <w:tc>
          <w:tcPr>
            <w:tcW w:type="dxa" w:w="2160"/>
          </w:tcPr>
          <w:p>
            <w:r>
              <w:t>Operational readiness review</w:t>
            </w:r>
          </w:p>
        </w:tc>
        <w:tc>
          <w:tcPr>
            <w:tcW w:type="dxa" w:w="2160"/>
          </w:tcPr>
          <w:p>
            <w:r>
              <w:t>Confirm the service can be supported and operated effectively</w:t>
            </w:r>
          </w:p>
        </w:tc>
        <w:tc>
          <w:tcPr>
            <w:tcW w:type="dxa" w:w="2160"/>
          </w:tcPr>
          <w:p>
            <w:r>
              <w:t>Readiness checklist, support model, monitoring plan, runbook</w:t>
            </w:r>
          </w:p>
        </w:tc>
        <w:tc>
          <w:tcPr>
            <w:tcW w:type="dxa" w:w="2160"/>
          </w:tcPr>
          <w:p>
            <w:r>
              <w:t>Before go-live or major service transition</w:t>
            </w:r>
          </w:p>
        </w:tc>
      </w:tr>
      <w:tr>
        <w:tc>
          <w:tcPr>
            <w:tcW w:type="dxa" w:w="2160"/>
          </w:tcPr>
          <w:p>
            <w:r>
              <w:t>Service quality review</w:t>
            </w:r>
          </w:p>
        </w:tc>
        <w:tc>
          <w:tcPr>
            <w:tcW w:type="dxa" w:w="2160"/>
          </w:tcPr>
          <w:p>
            <w:r>
              <w:t>Review service performance, customer feedback and improvement actions</w:t>
            </w:r>
          </w:p>
        </w:tc>
        <w:tc>
          <w:tcPr>
            <w:tcW w:type="dxa" w:w="2160"/>
          </w:tcPr>
          <w:p>
            <w:r>
              <w:t>Service report, meeting minutes, action tracker</w:t>
            </w:r>
          </w:p>
        </w:tc>
        <w:tc>
          <w:tcPr>
            <w:tcW w:type="dxa" w:w="2160"/>
          </w:tcPr>
          <w:p>
            <w:r>
              <w:t>At least quarterly for critical services</w:t>
            </w:r>
          </w:p>
        </w:tc>
      </w:tr>
      <w:tr>
        <w:tc>
          <w:tcPr>
            <w:tcW w:type="dxa" w:w="2160"/>
          </w:tcPr>
          <w:p>
            <w:r>
              <w:t>Supplier quality review</w:t>
            </w:r>
          </w:p>
        </w:tc>
        <w:tc>
          <w:tcPr>
            <w:tcW w:type="dxa" w:w="2160"/>
          </w:tcPr>
          <w:p>
            <w:r>
              <w:t>Assess supplier performance against agreed commitments</w:t>
            </w:r>
          </w:p>
        </w:tc>
        <w:tc>
          <w:tcPr>
            <w:tcW w:type="dxa" w:w="2160"/>
          </w:tcPr>
          <w:p>
            <w:r>
              <w:t>Supplier scorecard, service review pack, issue log</w:t>
            </w:r>
          </w:p>
        </w:tc>
        <w:tc>
          <w:tcPr>
            <w:tcW w:type="dxa" w:w="2160"/>
          </w:tcPr>
          <w:p>
            <w:r>
              <w:t>At least quarterly for critical suppliers</w:t>
            </w:r>
          </w:p>
        </w:tc>
      </w:tr>
      <w:tr>
        <w:tc>
          <w:tcPr>
            <w:tcW w:type="dxa" w:w="2160"/>
          </w:tcPr>
          <w:p>
            <w:r>
              <w:t>Root cause analysis</w:t>
            </w:r>
          </w:p>
        </w:tc>
        <w:tc>
          <w:tcPr>
            <w:tcW w:type="dxa" w:w="2160"/>
          </w:tcPr>
          <w:p>
            <w:r>
              <w:t>Identify causes of significant or recurring quality failures</w:t>
            </w:r>
          </w:p>
        </w:tc>
        <w:tc>
          <w:tcPr>
            <w:tcW w:type="dxa" w:w="2160"/>
          </w:tcPr>
          <w:p>
            <w:r>
              <w:t>Root cause report, corrective action plan</w:t>
            </w:r>
          </w:p>
        </w:tc>
        <w:tc>
          <w:tcPr>
            <w:tcW w:type="dxa" w:w="2160"/>
          </w:tcPr>
          <w:p>
            <w:r>
              <w:t>After major incidents, failed releases or repeated defects</w:t>
            </w:r>
          </w:p>
        </w:tc>
      </w:tr>
      <w:tr>
        <w:tc>
          <w:tcPr>
            <w:tcW w:type="dxa" w:w="2160"/>
          </w:tcPr>
          <w:p>
            <w:r>
              <w:t>Continual improvement review</w:t>
            </w:r>
          </w:p>
        </w:tc>
        <w:tc>
          <w:tcPr>
            <w:tcW w:type="dxa" w:w="2160"/>
          </w:tcPr>
          <w:p>
            <w:r>
              <w:t>Prioritise and monitor approved improvement actions</w:t>
            </w:r>
          </w:p>
        </w:tc>
        <w:tc>
          <w:tcPr>
            <w:tcW w:type="dxa" w:w="2160"/>
          </w:tcPr>
          <w:p>
            <w:r>
              <w:t>Improvement register, benefits evidence, closure records</w:t>
            </w:r>
          </w:p>
        </w:tc>
        <w:tc>
          <w:tcPr>
            <w:tcW w:type="dxa" w:w="2160"/>
          </w:tcPr>
          <w:p>
            <w:r>
              <w:t>At least quarterly</w:t>
            </w:r>
          </w:p>
        </w:tc>
      </w:tr>
      <w:tr>
        <w:tc>
          <w:tcPr>
            <w:tcW w:type="dxa" w:w="2160"/>
          </w:tcPr>
          <w:p>
            <w:r>
              <w:t>Management reporting</w:t>
            </w:r>
          </w:p>
        </w:tc>
        <w:tc>
          <w:tcPr>
            <w:tcW w:type="dxa" w:w="2160"/>
          </w:tcPr>
          <w:p>
            <w:r>
              <w:t>Report quality performance, risks, exceptions and trends</w:t>
            </w:r>
          </w:p>
        </w:tc>
        <w:tc>
          <w:tcPr>
            <w:tcW w:type="dxa" w:w="2160"/>
          </w:tcPr>
          <w:p>
            <w:r>
              <w:t>IT quality dashboard, governance pack</w:t>
            </w:r>
          </w:p>
        </w:tc>
        <w:tc>
          <w:tcPr>
            <w:tcW w:type="dxa" w:w="2160"/>
          </w:tcPr>
          <w:p>
            <w:r>
              <w:t>At least quarterly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of IT quality where it affects business performance, risk, customer outcomes, regulatory obligations or strategic objectives. Approve material quality risk acceptance where required by governance thresholds.</w:t>
            </w:r>
          </w:p>
        </w:tc>
      </w:tr>
      <w:tr>
        <w:tc>
          <w:tcPr>
            <w:tcW w:type="dxa" w:w="4320"/>
          </w:tcPr>
          <w:p>
            <w:r>
              <w:t>Chief Information Officer / Head of IT</w:t>
            </w:r>
          </w:p>
        </w:tc>
        <w:tc>
          <w:tcPr>
            <w:tcW w:type="dxa" w:w="4320"/>
          </w:tcPr>
          <w:p>
            <w:r>
              <w:t>Own the overall effectiveness of IT quality management. Ensure adequate resources, governance, tools, skills and management attention are applied to meet this policy.</w:t>
            </w:r>
          </w:p>
        </w:tc>
      </w:tr>
      <w:tr>
        <w:tc>
          <w:tcPr>
            <w:tcW w:type="dxa" w:w="4320"/>
          </w:tcPr>
          <w:p>
            <w:r>
              <w:t>Head of IT Governance</w:t>
            </w:r>
          </w:p>
        </w:tc>
        <w:tc>
          <w:tcPr>
            <w:tcW w:type="dxa" w:w="4320"/>
          </w:tcPr>
          <w:p>
            <w:r>
              <w:t>Maintain this policy and the IT Quality Management System. Define quality reporting expectations, monitor compliance, coordinate assurance activities and escalate material quality issues.</w:t>
            </w:r>
          </w:p>
        </w:tc>
      </w:tr>
      <w:tr>
        <w:tc>
          <w:tcPr>
            <w:tcW w:type="dxa" w:w="4320"/>
          </w:tcPr>
          <w:p>
            <w:r>
              <w:t>IT Quality Manager / Quality Lead</w:t>
            </w:r>
          </w:p>
        </w:tc>
        <w:tc>
          <w:tcPr>
            <w:tcW w:type="dxa" w:w="4320"/>
          </w:tcPr>
          <w:p>
            <w:r>
              <w:t>Coordinate quality planning, quality reviews, quality metrics, non-conformity management, corrective actions and continual improvement activities. Provide guidance on quality methods and evidence expectations.</w:t>
            </w:r>
          </w:p>
        </w:tc>
      </w:tr>
      <w:tr>
        <w:tc>
          <w:tcPr>
            <w:tcW w:type="dxa" w:w="4320"/>
          </w:tcPr>
          <w:p>
            <w:r>
              <w:t>IT Service Owners</w:t>
            </w:r>
          </w:p>
        </w:tc>
        <w:tc>
          <w:tcPr>
            <w:tcW w:type="dxa" w:w="4320"/>
          </w:tcPr>
          <w:p>
            <w:r>
              <w:t>Define and maintain service quality requirements, service measures, operational documentation and improvement plans. Review service quality performance and ensure service-related quality issues are resolved.</w:t>
            </w:r>
          </w:p>
        </w:tc>
      </w:tr>
      <w:tr>
        <w:tc>
          <w:tcPr>
            <w:tcW w:type="dxa" w:w="4320"/>
          </w:tcPr>
          <w:p>
            <w:r>
              <w:t>IT Process Owners</w:t>
            </w:r>
          </w:p>
        </w:tc>
        <w:tc>
          <w:tcPr>
            <w:tcW w:type="dxa" w:w="4320"/>
          </w:tcPr>
          <w:p>
            <w:r>
              <w:t>Ensure IT processes are documented, controlled, measured, followed and improved. Address process weaknesses, recurring failures and non-compliance.</w:t>
            </w:r>
          </w:p>
        </w:tc>
      </w:tr>
      <w:tr>
        <w:tc>
          <w:tcPr>
            <w:tcW w:type="dxa" w:w="4320"/>
          </w:tcPr>
          <w:p>
            <w:r>
              <w:t>Project and Programme Managers</w:t>
            </w:r>
          </w:p>
        </w:tc>
        <w:tc>
          <w:tcPr>
            <w:tcW w:type="dxa" w:w="4320"/>
          </w:tcPr>
          <w:p>
            <w:r>
              <w:t>Ensure quality planning is embedded in delivery plans. Manage quality gates, testing evidence, acceptance criteria, defect resolution, lessons learned and project quality reporting.</w:t>
            </w:r>
          </w:p>
        </w:tc>
      </w:tr>
      <w:tr>
        <w:tc>
          <w:tcPr>
            <w:tcW w:type="dxa" w:w="4320"/>
          </w:tcPr>
          <w:p>
            <w:r>
              <w:t>Product Owners / Business Owners</w:t>
            </w:r>
          </w:p>
        </w:tc>
        <w:tc>
          <w:tcPr>
            <w:tcW w:type="dxa" w:w="4320"/>
          </w:tcPr>
          <w:p>
            <w:r>
              <w:t>Define business quality expectations, approve acceptance criteria, participate in user acceptance activities and confirm that delivered outcomes are fit for business use.</w:t>
            </w:r>
          </w:p>
        </w:tc>
      </w:tr>
      <w:tr>
        <w:tc>
          <w:tcPr>
            <w:tcW w:type="dxa" w:w="4320"/>
          </w:tcPr>
          <w:p>
            <w:r>
              <w:t>Change Manager / Release Manager</w:t>
            </w:r>
          </w:p>
        </w:tc>
        <w:tc>
          <w:tcPr>
            <w:tcW w:type="dxa" w:w="4320"/>
          </w:tcPr>
          <w:p>
            <w:r>
              <w:t>Ensure changes and releases meet defined quality, testing, approval and readiness requirements before implementation. Track release quality and failed-change trends.</w:t>
            </w:r>
          </w:p>
        </w:tc>
      </w:tr>
      <w:tr>
        <w:tc>
          <w:tcPr>
            <w:tcW w:type="dxa" w:w="4320"/>
          </w:tcPr>
          <w:p>
            <w:r>
              <w:t>Test Manager / Test Lead</w:t>
            </w:r>
          </w:p>
        </w:tc>
        <w:tc>
          <w:tcPr>
            <w:tcW w:type="dxa" w:w="4320"/>
          </w:tcPr>
          <w:p>
            <w:r>
              <w:t>Define test strategies, coordinate test execution, manage defects, report test progress and maintain evidence that acceptance criteria have been verified.</w:t>
            </w:r>
          </w:p>
        </w:tc>
      </w:tr>
      <w:tr>
        <w:tc>
          <w:tcPr>
            <w:tcW w:type="dxa" w:w="4320"/>
          </w:tcPr>
          <w:p>
            <w:r>
              <w:t>Information Security Manager</w:t>
            </w:r>
          </w:p>
        </w:tc>
        <w:tc>
          <w:tcPr>
            <w:tcW w:type="dxa" w:w="4320"/>
          </w:tcPr>
          <w:p>
            <w:r>
              <w:t>Confirm that security quality requirements are included in design, testing, release and operational readiness activities. Review quality issues that may create security risk.</w:t>
            </w:r>
          </w:p>
        </w:tc>
      </w:tr>
      <w:tr>
        <w:tc>
          <w:tcPr>
            <w:tcW w:type="dxa" w:w="4320"/>
          </w:tcPr>
          <w:p>
            <w:r>
              <w:t>Enterprise Architect / Solution Architect</w:t>
            </w:r>
          </w:p>
        </w:tc>
        <w:tc>
          <w:tcPr>
            <w:tcW w:type="dxa" w:w="4320"/>
          </w:tcPr>
          <w:p>
            <w:r>
              <w:t>Ensure solutions are designed in accordance with approved architecture, resilience, interoperability, maintainability and scalability expectations.</w:t>
            </w:r>
          </w:p>
        </w:tc>
      </w:tr>
      <w:tr>
        <w:tc>
          <w:tcPr>
            <w:tcW w:type="dxa" w:w="4320"/>
          </w:tcPr>
          <w:p>
            <w:r>
              <w:t>Procurement and Supplier Management</w:t>
            </w:r>
          </w:p>
        </w:tc>
        <w:tc>
          <w:tcPr>
            <w:tcW w:type="dxa" w:w="4320"/>
          </w:tcPr>
          <w:p>
            <w:r>
              <w:t>Ensure supplier contracts include appropriate quality requirements and that supplier quality performance is monitored and escalated where needed.</w:t>
            </w:r>
          </w:p>
        </w:tc>
      </w:tr>
      <w:tr>
        <w:tc>
          <w:tcPr>
            <w:tcW w:type="dxa" w:w="4320"/>
          </w:tcPr>
          <w:p>
            <w:r>
              <w:t>IT Suppliers and Managed Service Providers</w:t>
            </w:r>
          </w:p>
        </w:tc>
        <w:tc>
          <w:tcPr>
            <w:tcW w:type="dxa" w:w="4320"/>
          </w:tcPr>
          <w:p>
            <w:r>
              <w:t>Comply with agreed quality requirements, provide required evidence, report quality issues, support reviews and complete corrective actions within agreed timeframes.</w:t>
            </w:r>
          </w:p>
        </w:tc>
      </w:tr>
      <w:tr>
        <w:tc>
          <w:tcPr>
            <w:tcW w:type="dxa" w:w="4320"/>
          </w:tcPr>
          <w:p>
            <w:r>
              <w:t>Internal Audit / Independent Assurance</w:t>
            </w:r>
          </w:p>
        </w:tc>
        <w:tc>
          <w:tcPr>
            <w:tcW w:type="dxa" w:w="4320"/>
          </w:tcPr>
          <w:p>
            <w:r>
              <w:t>Provide independent assessment of the design and operating effectiveness of IT quality management practices, where included in the audit or assurance plan.</w:t>
            </w:r>
          </w:p>
        </w:tc>
      </w:tr>
      <w:tr>
        <w:tc>
          <w:tcPr>
            <w:tcW w:type="dxa" w:w="4320"/>
          </w:tcPr>
          <w:p>
            <w:r>
              <w:t>All IT Personnel</w:t>
            </w:r>
          </w:p>
        </w:tc>
        <w:tc>
          <w:tcPr>
            <w:tcW w:type="dxa" w:w="4320"/>
          </w:tcPr>
          <w:p>
            <w:r>
              <w:t>Follow approved quality procedures, maintain accurate records, report quality issues, support reviews and contribute to continual improvement.</w:t>
            </w:r>
          </w:p>
        </w:tc>
      </w:tr>
    </w:tbl>
    <w:p>
      <w:pPr>
        <w:pStyle w:val="Heading2"/>
      </w:pPr>
      <w:r>
        <w:t>Compliance, Monitoring &amp; Enforcement</w:t>
      </w:r>
    </w:p>
    <w:p>
      <w:r>
        <w:t>Compliance with this policy is mandatory for all personnel and third parties within scope.</w:t>
      </w:r>
    </w:p>
    <w:p>
      <w:r>
        <w:t>The Head of IT Governance shall coordinate monitoring of compliance with this policy through appropriate mechanisms, including:</w:t>
      </w:r>
    </w:p>
    <w:p>
      <w:pPr>
        <w:pStyle w:val="ListBullet"/>
      </w:pPr>
      <w:r>
        <w:t>Review of quality plans, project artefacts and service documentation.</w:t>
      </w:r>
    </w:p>
    <w:p>
      <w:pPr>
        <w:pStyle w:val="ListBullet"/>
      </w:pPr>
      <w:r>
        <w:t>Quality gate evidence checks.</w:t>
      </w:r>
    </w:p>
    <w:p>
      <w:pPr>
        <w:pStyle w:val="ListBullet"/>
      </w:pPr>
      <w:r>
        <w:t>Testing and defect management reviews.</w:t>
      </w:r>
    </w:p>
    <w:p>
      <w:pPr>
        <w:pStyle w:val="ListBullet"/>
      </w:pPr>
      <w:r>
        <w:t>Service performance reporting and trend analysis.</w:t>
      </w:r>
    </w:p>
    <w:p>
      <w:pPr>
        <w:pStyle w:val="ListBullet"/>
      </w:pPr>
      <w:r>
        <w:t>Change and release quality reviews.</w:t>
      </w:r>
    </w:p>
    <w:p>
      <w:pPr>
        <w:pStyle w:val="ListBullet"/>
      </w:pPr>
      <w:r>
        <w:t>Supplier service reviews and scorecards.</w:t>
      </w:r>
    </w:p>
    <w:p>
      <w:pPr>
        <w:pStyle w:val="ListBullet"/>
      </w:pPr>
      <w:r>
        <w:t>Internal control testing and management self-assessments.</w:t>
      </w:r>
    </w:p>
    <w:p>
      <w:pPr>
        <w:pStyle w:val="ListBullet"/>
      </w:pPr>
      <w:r>
        <w:t>Review of incident, problem and root cause analysis records.</w:t>
      </w:r>
    </w:p>
    <w:p>
      <w:pPr>
        <w:pStyle w:val="ListBullet"/>
      </w:pPr>
      <w:r>
        <w:t>Continual improvement register reviews.</w:t>
      </w:r>
    </w:p>
    <w:p>
      <w:pPr>
        <w:pStyle w:val="ListBullet"/>
      </w:pPr>
      <w:r>
        <w:t>Internal audit, external audit or independent assurance activities.</w:t>
      </w:r>
    </w:p>
    <w:p>
      <w:r>
        <w:t>Minimum compliance indicators shall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Compliance Area</w:t>
            </w:r>
          </w:p>
        </w:tc>
        <w:tc>
          <w:tcPr>
            <w:tcW w:type="dxa" w:w="2160"/>
          </w:tcPr>
          <w:p>
            <w:r>
              <w:t>Example Measure</w:t>
            </w:r>
          </w:p>
        </w:tc>
        <w:tc>
          <w:tcPr>
            <w:tcW w:type="dxa" w:w="2160"/>
          </w:tcPr>
          <w:p>
            <w:r>
              <w:t>Expected Outcome</w:t>
            </w:r>
          </w:p>
        </w:tc>
        <w:tc>
          <w:tcPr>
            <w:tcW w:type="dxa" w:w="2160"/>
          </w:tcPr>
          <w:p>
            <w:r>
              <w:t>Reporting Frequency</w:t>
            </w:r>
          </w:p>
        </w:tc>
      </w:tr>
      <w:tr>
        <w:tc>
          <w:tcPr>
            <w:tcW w:type="dxa" w:w="2160"/>
          </w:tcPr>
          <w:p>
            <w:r>
              <w:t>Quality planning</w:t>
            </w:r>
          </w:p>
        </w:tc>
        <w:tc>
          <w:tcPr>
            <w:tcW w:type="dxa" w:w="2160"/>
          </w:tcPr>
          <w:p>
            <w:r>
              <w:t>Percentage of applicable projects with approved quality plans or equivalent</w:t>
            </w:r>
          </w:p>
        </w:tc>
        <w:tc>
          <w:tcPr>
            <w:tcW w:type="dxa" w:w="2160"/>
          </w:tcPr>
          <w:p>
            <w:r>
              <w:t>100% for in-scope projects and major changes</w:t>
            </w:r>
          </w:p>
        </w:tc>
        <w:tc>
          <w:tcPr>
            <w:tcW w:type="dxa" w:w="2160"/>
          </w:tcPr>
          <w:p>
            <w:r>
              <w:t>Monthly or per governance cycle</w:t>
            </w:r>
          </w:p>
        </w:tc>
      </w:tr>
      <w:tr>
        <w:tc>
          <w:tcPr>
            <w:tcW w:type="dxa" w:w="2160"/>
          </w:tcPr>
          <w:p>
            <w:r>
              <w:t>Quality gate completion</w:t>
            </w:r>
          </w:p>
        </w:tc>
        <w:tc>
          <w:tcPr>
            <w:tcW w:type="dxa" w:w="2160"/>
          </w:tcPr>
          <w:p>
            <w:r>
              <w:t>Percentage of required gates completed before progression</w:t>
            </w:r>
          </w:p>
        </w:tc>
        <w:tc>
          <w:tcPr>
            <w:tcW w:type="dxa" w:w="2160"/>
          </w:tcPr>
          <w:p>
            <w:r>
              <w:t>100%, unless an approved exception exists</w:t>
            </w:r>
          </w:p>
        </w:tc>
        <w:tc>
          <w:tcPr>
            <w:tcW w:type="dxa" w:w="2160"/>
          </w:tcPr>
          <w:p>
            <w:r>
              <w:t>Monthly or per project stage</w:t>
            </w:r>
          </w:p>
        </w:tc>
      </w:tr>
      <w:tr>
        <w:tc>
          <w:tcPr>
            <w:tcW w:type="dxa" w:w="2160"/>
          </w:tcPr>
          <w:p>
            <w:r>
              <w:t>Testing evidence</w:t>
            </w:r>
          </w:p>
        </w:tc>
        <w:tc>
          <w:tcPr>
            <w:tcW w:type="dxa" w:w="2160"/>
          </w:tcPr>
          <w:p>
            <w:r>
              <w:t>Percentage of releases with retained test evidence and acceptance approval</w:t>
            </w:r>
          </w:p>
        </w:tc>
        <w:tc>
          <w:tcPr>
            <w:tcW w:type="dxa" w:w="2160"/>
          </w:tcPr>
          <w:p>
            <w:r>
              <w:t>100% for production releases</w:t>
            </w:r>
          </w:p>
        </w:tc>
        <w:tc>
          <w:tcPr>
            <w:tcW w:type="dxa" w:w="2160"/>
          </w:tcPr>
          <w:p>
            <w:r>
              <w:t>Monthly</w:t>
            </w:r>
          </w:p>
        </w:tc>
      </w:tr>
      <w:tr>
        <w:tc>
          <w:tcPr>
            <w:tcW w:type="dxa" w:w="2160"/>
          </w:tcPr>
          <w:p>
            <w:r>
              <w:t>Defect management</w:t>
            </w:r>
          </w:p>
        </w:tc>
        <w:tc>
          <w:tcPr>
            <w:tcW w:type="dxa" w:w="2160"/>
          </w:tcPr>
          <w:p>
            <w:r>
              <w:t>Ageing of open critical and high defects</w:t>
            </w:r>
          </w:p>
        </w:tc>
        <w:tc>
          <w:tcPr>
            <w:tcW w:type="dxa" w:w="2160"/>
          </w:tcPr>
          <w:p>
            <w:r>
              <w:t>No overdue critical defects without approved risk acceptance</w:t>
            </w:r>
          </w:p>
        </w:tc>
        <w:tc>
          <w:tcPr>
            <w:tcW w:type="dxa" w:w="2160"/>
          </w:tcPr>
          <w:p>
            <w:r>
              <w:t>Weekly for active delivery, monthly for management</w:t>
            </w:r>
          </w:p>
        </w:tc>
      </w:tr>
      <w:tr>
        <w:tc>
          <w:tcPr>
            <w:tcW w:type="dxa" w:w="2160"/>
          </w:tcPr>
          <w:p>
            <w:r>
              <w:t>Operational readiness</w:t>
            </w:r>
          </w:p>
        </w:tc>
        <w:tc>
          <w:tcPr>
            <w:tcW w:type="dxa" w:w="2160"/>
          </w:tcPr>
          <w:p>
            <w:r>
              <w:t>Percentage of new or changed services with completed readiness approval</w:t>
            </w:r>
          </w:p>
        </w:tc>
        <w:tc>
          <w:tcPr>
            <w:tcW w:type="dxa" w:w="2160"/>
          </w:tcPr>
          <w:p>
            <w:r>
              <w:t>100%, unless an approved exception exists</w:t>
            </w:r>
          </w:p>
        </w:tc>
        <w:tc>
          <w:tcPr>
            <w:tcW w:type="dxa" w:w="2160"/>
          </w:tcPr>
          <w:p>
            <w:r>
              <w:t>Per release and monthly summary</w:t>
            </w:r>
          </w:p>
        </w:tc>
      </w:tr>
      <w:tr>
        <w:tc>
          <w:tcPr>
            <w:tcW w:type="dxa" w:w="2160"/>
          </w:tcPr>
          <w:p>
            <w:r>
              <w:t>Service quality</w:t>
            </w:r>
          </w:p>
        </w:tc>
        <w:tc>
          <w:tcPr>
            <w:tcW w:type="dxa" w:w="2160"/>
          </w:tcPr>
          <w:p>
            <w:r>
              <w:t>Achievement of agreed service commitments</w:t>
            </w:r>
          </w:p>
        </w:tc>
        <w:tc>
          <w:tcPr>
            <w:tcW w:type="dxa" w:w="2160"/>
          </w:tcPr>
          <w:p>
            <w:r>
              <w:t>Within agreed thresholds or with corrective action in place</w:t>
            </w:r>
          </w:p>
        </w:tc>
        <w:tc>
          <w:tcPr>
            <w:tcW w:type="dxa" w:w="2160"/>
          </w:tcPr>
          <w:p>
            <w:r>
              <w:t>Monthly or quarterly</w:t>
            </w:r>
          </w:p>
        </w:tc>
      </w:tr>
      <w:tr>
        <w:tc>
          <w:tcPr>
            <w:tcW w:type="dxa" w:w="2160"/>
          </w:tcPr>
          <w:p>
            <w:r>
              <w:t>Supplier quality</w:t>
            </w:r>
          </w:p>
        </w:tc>
        <w:tc>
          <w:tcPr>
            <w:tcW w:type="dxa" w:w="2160"/>
          </w:tcPr>
          <w:p>
            <w:r>
              <w:t>Supplier performance against agreed quality measures</w:t>
            </w:r>
          </w:p>
        </w:tc>
        <w:tc>
          <w:tcPr>
            <w:tcW w:type="dxa" w:w="2160"/>
          </w:tcPr>
          <w:p>
            <w:r>
              <w:t>Within agreed thresholds or with improvement plan in place</w:t>
            </w:r>
          </w:p>
        </w:tc>
        <w:tc>
          <w:tcPr>
            <w:tcW w:type="dxa" w:w="2160"/>
          </w:tcPr>
          <w:p>
            <w:r>
              <w:t>Quarterly for critical suppliers</w:t>
            </w:r>
          </w:p>
        </w:tc>
      </w:tr>
      <w:tr>
        <w:tc>
          <w:tcPr>
            <w:tcW w:type="dxa" w:w="2160"/>
          </w:tcPr>
          <w:p>
            <w:r>
              <w:t>Corrective actions</w:t>
            </w:r>
          </w:p>
        </w:tc>
        <w:tc>
          <w:tcPr>
            <w:tcW w:type="dxa" w:w="2160"/>
          </w:tcPr>
          <w:p>
            <w:r>
              <w:t>Percentage of quality actions completed by due date</w:t>
            </w:r>
          </w:p>
        </w:tc>
        <w:tc>
          <w:tcPr>
            <w:tcW w:type="dxa" w:w="2160"/>
          </w:tcPr>
          <w:p>
            <w:r>
              <w:t>At least [Target Percentage]% or justified escalation</w:t>
            </w:r>
          </w:p>
        </w:tc>
        <w:tc>
          <w:tcPr>
            <w:tcW w:type="dxa" w:w="2160"/>
          </w:tcPr>
          <w:p>
            <w:r>
              <w:t>Monthly</w:t>
            </w:r>
          </w:p>
        </w:tc>
      </w:tr>
      <w:tr>
        <w:tc>
          <w:tcPr>
            <w:tcW w:type="dxa" w:w="2160"/>
          </w:tcPr>
          <w:p>
            <w:r>
              <w:t>Continual improvement</w:t>
            </w:r>
          </w:p>
        </w:tc>
        <w:tc>
          <w:tcPr>
            <w:tcW w:type="dxa" w:w="2160"/>
          </w:tcPr>
          <w:p>
            <w:r>
              <w:t>Number and status of approved improvement actions</w:t>
            </w:r>
          </w:p>
        </w:tc>
        <w:tc>
          <w:tcPr>
            <w:tcW w:type="dxa" w:w="2160"/>
          </w:tcPr>
          <w:p>
            <w:r>
              <w:t>Active improvement pipeline with measured outcomes</w:t>
            </w:r>
          </w:p>
        </w:tc>
        <w:tc>
          <w:tcPr>
            <w:tcW w:type="dxa" w:w="2160"/>
          </w:tcPr>
          <w:p>
            <w:r>
              <w:t>Quarterly</w:t>
            </w:r>
          </w:p>
        </w:tc>
      </w:tr>
    </w:tbl>
    <w:p>
      <w:r>
        <w:t>Non-compliance shall be addressed based on risk, severity and recurrence. Enforcement actions may include:</w:t>
      </w:r>
    </w:p>
    <w:p>
      <w:pPr>
        <w:pStyle w:val="ListBullet"/>
      </w:pPr>
      <w:r>
        <w:t>Requirement to remediate missing or inadequate quality evidence.</w:t>
      </w:r>
    </w:p>
    <w:p>
      <w:pPr>
        <w:pStyle w:val="ListBullet"/>
      </w:pPr>
      <w:r>
        <w:t>Suspension or deferral of project stage progression, release approval or service acceptance.</w:t>
      </w:r>
    </w:p>
    <w:p>
      <w:pPr>
        <w:pStyle w:val="ListBullet"/>
      </w:pPr>
      <w:r>
        <w:t>Formal risk acceptance by the appropriate accountable authority.</w:t>
      </w:r>
    </w:p>
    <w:p>
      <w:pPr>
        <w:pStyle w:val="ListBullet"/>
      </w:pPr>
      <w:r>
        <w:t>Corrective action plans with assigned owners and due dates.</w:t>
      </w:r>
    </w:p>
    <w:p>
      <w:pPr>
        <w:pStyle w:val="ListBullet"/>
      </w:pPr>
      <w:r>
        <w:t>Escalation to IT leadership, risk governance, supplier governance or executive management.</w:t>
      </w:r>
    </w:p>
    <w:p>
      <w:pPr>
        <w:pStyle w:val="ListBullet"/>
      </w:pPr>
      <w:r>
        <w:t>Contractual remedies for supplier non-performance.</w:t>
      </w:r>
    </w:p>
    <w:p>
      <w:pPr>
        <w:pStyle w:val="ListBullet"/>
      </w:pPr>
      <w:r>
        <w:t>Withdrawal of delegated approval authority.</w:t>
      </w:r>
    </w:p>
    <w:p>
      <w:pPr>
        <w:pStyle w:val="ListBullet"/>
      </w:pPr>
      <w:r>
        <w:t>Disciplinary action in accordance with [HR Disciplinary Policy] where wilful or negligent non-compliance is confirmed.</w:t>
      </w:r>
    </w:p>
    <w:p>
      <w:r>
        <w:t>Material quality failures shall be reported to the appropriate governance forum, including failures that result in:</w:t>
      </w:r>
    </w:p>
    <w:p>
      <w:pPr>
        <w:pStyle w:val="ListBullet"/>
      </w:pPr>
      <w:r>
        <w:t>Major service outage or material degradation.</w:t>
      </w:r>
    </w:p>
    <w:p>
      <w:pPr>
        <w:pStyle w:val="ListBullet"/>
      </w:pPr>
      <w:r>
        <w:t>Regulatory, legal, contractual or audit concern.</w:t>
      </w:r>
    </w:p>
    <w:p>
      <w:pPr>
        <w:pStyle w:val="ListBullet"/>
      </w:pPr>
      <w:r>
        <w:t>Significant customer or user impact.</w:t>
      </w:r>
    </w:p>
    <w:p>
      <w:pPr>
        <w:pStyle w:val="ListBullet"/>
      </w:pPr>
      <w:r>
        <w:t>Production release rollback or failed implementation.</w:t>
      </w:r>
    </w:p>
    <w:p>
      <w:pPr>
        <w:pStyle w:val="ListBullet"/>
      </w:pPr>
      <w:r>
        <w:t>Material data integrity, confidentiality, availability or resilience issue.</w:t>
      </w:r>
    </w:p>
    <w:p>
      <w:pPr>
        <w:pStyle w:val="ListBullet"/>
      </w:pPr>
      <w:r>
        <w:t>Significant financial, reputational or operational impact.</w:t>
      </w:r>
    </w:p>
    <w:p>
      <w:pPr>
        <w:pStyle w:val="ListBullet"/>
      </w:pPr>
      <w:r>
        <w:t>Repeated failure of the same process, supplier or control.</w:t>
      </w:r>
    </w:p>
    <w:p>
      <w:pPr>
        <w:pStyle w:val="Heading2"/>
      </w:pPr>
      <w:r>
        <w:t>Exceptions</w:t>
      </w:r>
    </w:p>
    <w:p>
      <w:r>
        <w:t>Exceptions to this policy shall be formally requested, assessed, approved, documented and time-bound.</w:t>
      </w:r>
    </w:p>
    <w:p>
      <w:r>
        <w:t>An exception may be considered where:</w:t>
      </w:r>
    </w:p>
    <w:p>
      <w:pPr>
        <w:pStyle w:val="ListBullet"/>
      </w:pPr>
      <w:r>
        <w:t>A quality requirement cannot be met due to urgent business need.</w:t>
      </w:r>
    </w:p>
    <w:p>
      <w:pPr>
        <w:pStyle w:val="ListBullet"/>
      </w:pPr>
      <w:r>
        <w:t>A quality gate must be deferred to prevent greater business harm.</w:t>
      </w:r>
    </w:p>
    <w:p>
      <w:pPr>
        <w:pStyle w:val="ListBullet"/>
      </w:pPr>
      <w:r>
        <w:t>A compensating control provides equivalent assurance.</w:t>
      </w:r>
    </w:p>
    <w:p>
      <w:pPr>
        <w:pStyle w:val="ListBullet"/>
      </w:pPr>
      <w:r>
        <w:t>A legacy service cannot immediately meet current quality expectations.</w:t>
      </w:r>
    </w:p>
    <w:p>
      <w:pPr>
        <w:pStyle w:val="ListBullet"/>
      </w:pPr>
      <w:r>
        <w:t>A supplier contractual limitation prevents full compliance and a remediation plan is in place.</w:t>
      </w:r>
    </w:p>
    <w:p>
      <w:pPr>
        <w:pStyle w:val="ListBullet"/>
      </w:pPr>
      <w:r>
        <w:t>An emergency change requires expedited approval and retrospective quality review.</w:t>
      </w:r>
    </w:p>
    <w:p>
      <w:r>
        <w:t>Exceptions shall not be used to avoid reasonable quality management obligations, conceal poor planning or repeatedly bypass established controls.</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and role of the person requesting the exception</w:t>
            </w:r>
          </w:p>
        </w:tc>
      </w:tr>
      <w:tr>
        <w:tc>
          <w:tcPr>
            <w:tcW w:type="dxa" w:w="4320"/>
          </w:tcPr>
          <w:p>
            <w:r>
              <w:t>Service / Project / Supplier</w:t>
            </w:r>
          </w:p>
        </w:tc>
        <w:tc>
          <w:tcPr>
            <w:tcW w:type="dxa" w:w="4320"/>
          </w:tcPr>
          <w:p>
            <w:r>
              <w:t>The affected service, project, system, process or supplier</w:t>
            </w:r>
          </w:p>
        </w:tc>
      </w:tr>
      <w:tr>
        <w:tc>
          <w:tcPr>
            <w:tcW w:type="dxa" w:w="4320"/>
          </w:tcPr>
          <w:p>
            <w:r>
              <w:t>Policy Requirement Affected</w:t>
            </w:r>
          </w:p>
        </w:tc>
        <w:tc>
          <w:tcPr>
            <w:tcW w:type="dxa" w:w="4320"/>
          </w:tcPr>
          <w:p>
            <w:r>
              <w:t>The specific policy requirement that cannot be met</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Potential impact on service quality, security, compliance, operations, users and stakeholders</w:t>
            </w:r>
          </w:p>
        </w:tc>
      </w:tr>
      <w:tr>
        <w:tc>
          <w:tcPr>
            <w:tcW w:type="dxa" w:w="4320"/>
          </w:tcPr>
          <w:p>
            <w:r>
              <w:t>Compensating Controls</w:t>
            </w:r>
          </w:p>
        </w:tc>
        <w:tc>
          <w:tcPr>
            <w:tcW w:type="dxa" w:w="4320"/>
          </w:tcPr>
          <w:p>
            <w:r>
              <w:t>Temporary measures to reduce risk</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required to return to compliance</w:t>
            </w:r>
          </w:p>
        </w:tc>
      </w:tr>
      <w:tr>
        <w:tc>
          <w:tcPr>
            <w:tcW w:type="dxa" w:w="4320"/>
          </w:tcPr>
          <w:p>
            <w:r>
              <w:t>Action Owner</w:t>
            </w:r>
          </w:p>
        </w:tc>
        <w:tc>
          <w:tcPr>
            <w:tcW w:type="dxa" w:w="4320"/>
          </w:tcPr>
          <w:p>
            <w:r>
              <w:t>Person accountable for remediation</w:t>
            </w:r>
          </w:p>
        </w:tc>
      </w:tr>
      <w:tr>
        <w:tc>
          <w:tcPr>
            <w:tcW w:type="dxa" w:w="4320"/>
          </w:tcPr>
          <w:p>
            <w:r>
              <w:t>Approver</w:t>
            </w:r>
          </w:p>
        </w:tc>
        <w:tc>
          <w:tcPr>
            <w:tcW w:type="dxa" w:w="4320"/>
          </w:tcPr>
          <w:p>
            <w:r>
              <w:t>Required approval authority based on risk and impact</w:t>
            </w:r>
          </w:p>
        </w:tc>
      </w:tr>
      <w:tr>
        <w:tc>
          <w:tcPr>
            <w:tcW w:type="dxa" w:w="4320"/>
          </w:tcPr>
          <w:p>
            <w:r>
              <w:t>Review Date</w:t>
            </w:r>
          </w:p>
        </w:tc>
        <w:tc>
          <w:tcPr>
            <w:tcW w:type="dxa" w:w="4320"/>
          </w:tcPr>
          <w:p>
            <w:r>
              <w:t>Date when the exception will be reassessed</w:t>
            </w:r>
          </w:p>
        </w:tc>
      </w:tr>
      <w:tr>
        <w:tc>
          <w:tcPr>
            <w:tcW w:type="dxa" w:w="4320"/>
          </w:tcPr>
          <w:p>
            <w:r>
              <w:t>Evidence</w:t>
            </w:r>
          </w:p>
        </w:tc>
        <w:tc>
          <w:tcPr>
            <w:tcW w:type="dxa" w:w="4320"/>
          </w:tcPr>
          <w:p>
            <w:r>
              <w:t>Supporting documents, approvals and risk acceptance records</w:t>
            </w:r>
          </w:p>
        </w:tc>
      </w:tr>
    </w:tbl>
    <w:p>
      <w:r>
        <w:t>Approval authority shall be based on the assessed risk and business impact:</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Approval Authority</w:t>
            </w:r>
          </w:p>
        </w:tc>
        <w:tc>
          <w:tcPr>
            <w:tcW w:type="dxa" w:w="2880"/>
          </w:tcPr>
          <w:p>
            <w:r>
              <w:t>Maximum Initial Duration</w:t>
            </w:r>
          </w:p>
        </w:tc>
      </w:tr>
      <w:tr>
        <w:tc>
          <w:tcPr>
            <w:tcW w:type="dxa" w:w="2880"/>
          </w:tcPr>
          <w:p>
            <w:r>
              <w:t>Low</w:t>
            </w:r>
          </w:p>
        </w:tc>
        <w:tc>
          <w:tcPr>
            <w:tcW w:type="dxa" w:w="2880"/>
          </w:tcPr>
          <w:p>
            <w:r>
              <w:t>IT Service Owner or Project Manager</w:t>
            </w:r>
          </w:p>
        </w:tc>
        <w:tc>
          <w:tcPr>
            <w:tcW w:type="dxa" w:w="2880"/>
          </w:tcPr>
          <w:p>
            <w:r>
              <w:t>30 calendar days</w:t>
            </w:r>
          </w:p>
        </w:tc>
      </w:tr>
      <w:tr>
        <w:tc>
          <w:tcPr>
            <w:tcW w:type="dxa" w:w="2880"/>
          </w:tcPr>
          <w:p>
            <w:r>
              <w:t>Medium</w:t>
            </w:r>
          </w:p>
        </w:tc>
        <w:tc>
          <w:tcPr>
            <w:tcW w:type="dxa" w:w="2880"/>
          </w:tcPr>
          <w:p>
            <w:r>
              <w:t>Head of IT Governance and relevant Business Owner</w:t>
            </w:r>
          </w:p>
        </w:tc>
        <w:tc>
          <w:tcPr>
            <w:tcW w:type="dxa" w:w="2880"/>
          </w:tcPr>
          <w:p>
            <w:r>
              <w:t>90 calendar days</w:t>
            </w:r>
          </w:p>
        </w:tc>
      </w:tr>
      <w:tr>
        <w:tc>
          <w:tcPr>
            <w:tcW w:type="dxa" w:w="2880"/>
          </w:tcPr>
          <w:p>
            <w:r>
              <w:t>High</w:t>
            </w:r>
          </w:p>
        </w:tc>
        <w:tc>
          <w:tcPr>
            <w:tcW w:type="dxa" w:w="2880"/>
          </w:tcPr>
          <w:p>
            <w:r>
              <w:t>Chief Information Officer / Head of IT and relevant Executive Sponsor</w:t>
            </w:r>
          </w:p>
        </w:tc>
        <w:tc>
          <w:tcPr>
            <w:tcW w:type="dxa" w:w="2880"/>
          </w:tcPr>
          <w:p>
            <w:r>
              <w:t>180 calendar days</w:t>
            </w:r>
          </w:p>
        </w:tc>
      </w:tr>
      <w:tr>
        <w:tc>
          <w:tcPr>
            <w:tcW w:type="dxa" w:w="2880"/>
          </w:tcPr>
          <w:p>
            <w:r>
              <w:t>Critical</w:t>
            </w:r>
          </w:p>
        </w:tc>
        <w:tc>
          <w:tcPr>
            <w:tcW w:type="dxa" w:w="2880"/>
          </w:tcPr>
          <w:p>
            <w:r>
              <w:t>Executive Management or delegated risk governance forum</w:t>
            </w:r>
          </w:p>
        </w:tc>
        <w:tc>
          <w:tcPr>
            <w:tcW w:type="dxa" w:w="2880"/>
          </w:tcPr>
          <w:p>
            <w:r>
              <w:t>180 calendar days, with monthly review</w:t>
            </w:r>
          </w:p>
        </w:tc>
      </w:tr>
    </w:tbl>
    <w:p>
      <w:r>
        <w:t>All approved exceptions shall be recorded in the IT policy exceptions register. Exceptions shall be reviewed before expiry and shall either be closed, remediated, extended with approval or escalated. Expired exceptions shall be treated as non-compliance.</w:t>
      </w:r>
    </w:p>
    <w:p>
      <w:r>
        <w:t>Emergency exceptions may be approved verbally or through expedited workflow where immediate action is required to protect the organisation. Emergency exceptions shall be documented retrospectively within [Number] business days.</w:t>
      </w:r>
    </w:p>
    <w:p>
      <w:pPr>
        <w:pStyle w:val="Heading2"/>
      </w:pPr>
      <w:r>
        <w:t>Review &amp; Maintenance</w:t>
      </w:r>
    </w:p>
    <w:p>
      <w:r>
        <w:t>This policy shall be reviewed at least annually and whenever significant changes occur that may affect IT quality management, including:</w:t>
      </w:r>
    </w:p>
    <w:p>
      <w:pPr>
        <w:pStyle w:val="ListBullet"/>
      </w:pPr>
      <w:r>
        <w:t>Changes to business strategy, operating model or risk appetite.</w:t>
      </w:r>
    </w:p>
    <w:p>
      <w:pPr>
        <w:pStyle w:val="ListBullet"/>
      </w:pPr>
      <w:r>
        <w:t>Introduction of major new IT services, platforms or delivery models.</w:t>
      </w:r>
    </w:p>
    <w:p>
      <w:pPr>
        <w:pStyle w:val="ListBullet"/>
      </w:pPr>
      <w:r>
        <w:t>Significant outsourcing, cloud adoption or supplier changes.</w:t>
      </w:r>
    </w:p>
    <w:p>
      <w:pPr>
        <w:pStyle w:val="ListBullet"/>
      </w:pPr>
      <w:r>
        <w:t>Material audit findings, regulatory observations or control failures.</w:t>
      </w:r>
    </w:p>
    <w:p>
      <w:pPr>
        <w:pStyle w:val="ListBullet"/>
      </w:pPr>
      <w:r>
        <w:t>Major incidents, failed releases or recurring quality issues.</w:t>
      </w:r>
    </w:p>
    <w:p>
      <w:pPr>
        <w:pStyle w:val="ListBullet"/>
      </w:pPr>
      <w:r>
        <w:t>Changes to service management, project delivery or governance practices.</w:t>
      </w:r>
    </w:p>
    <w:p>
      <w:pPr>
        <w:pStyle w:val="ListBullet"/>
      </w:pPr>
      <w:r>
        <w:t>Significant stakeholder dissatisfaction or customer-impacting quality trends.</w:t>
      </w:r>
    </w:p>
    <w:p>
      <w:pPr>
        <w:pStyle w:val="ListBullet"/>
      </w:pPr>
      <w:r>
        <w:t>Changes to legal, regulatory, contractual or industry obligations.</w:t>
      </w:r>
    </w:p>
    <w:p>
      <w:r>
        <w:t>The Head of IT Governance is responsible for coordinating the review of this policy. Review input shall be obtained from relevant stakeholders, including IT leadership, service owners, project delivery leadership, information security, supplier management, business representatives, risk management and internal audit where appropriate.</w:t>
      </w:r>
    </w:p>
    <w:p>
      <w:r>
        <w:t>Policy updates shall be approved by the Chief Information Officer / Head of IT or the designated IT governance authority. Material changes shall be communicated to affected personnel and suppliers. Supporting standards, procedures, templates, quality checklists, reporting packs and training materials shall be updated as needed to remain aligned with this policy.</w:t>
      </w:r>
    </w:p>
    <w:p>
      <w:r>
        <w:t>Policy review records shall include:</w:t>
      </w:r>
    </w:p>
    <w:tbl>
      <w:tblPr>
        <w:tblStyle w:val="TableGrid"/>
        <w:tblW w:type="auto" w:w="0"/>
        <w:tblLook w:firstColumn="1" w:firstRow="1" w:lastColumn="0" w:lastRow="0" w:noHBand="0" w:noVBand="1" w:val="04A0"/>
      </w:tblPr>
      <w:tblGrid>
        <w:gridCol w:w="4320"/>
        <w:gridCol w:w="4320"/>
      </w:tblGrid>
      <w:tr>
        <w:tc>
          <w:tcPr>
            <w:tcW w:type="dxa" w:w="4320"/>
          </w:tcPr>
          <w:p>
            <w:r>
              <w:t>Review Record</w:t>
            </w:r>
          </w:p>
        </w:tc>
        <w:tc>
          <w:tcPr>
            <w:tcW w:type="dxa" w:w="4320"/>
          </w:tcPr>
          <w:p>
            <w:r>
              <w:t>Requirement</w:t>
            </w:r>
          </w:p>
        </w:tc>
      </w:tr>
      <w:tr>
        <w:tc>
          <w:tcPr>
            <w:tcW w:type="dxa" w:w="4320"/>
          </w:tcPr>
          <w:p>
            <w:r>
              <w:t>Review date</w:t>
            </w:r>
          </w:p>
        </w:tc>
        <w:tc>
          <w:tcPr>
            <w:tcW w:type="dxa" w:w="4320"/>
          </w:tcPr>
          <w:p>
            <w:r>
              <w:t>Date the policy was reviewed</w:t>
            </w:r>
          </w:p>
        </w:tc>
      </w:tr>
      <w:tr>
        <w:tc>
          <w:tcPr>
            <w:tcW w:type="dxa" w:w="4320"/>
          </w:tcPr>
          <w:p>
            <w:r>
              <w:t>Reviewer</w:t>
            </w:r>
          </w:p>
        </w:tc>
        <w:tc>
          <w:tcPr>
            <w:tcW w:type="dxa" w:w="4320"/>
          </w:tcPr>
          <w:p>
            <w:r>
              <w:t>Person or forum completing the review</w:t>
            </w:r>
          </w:p>
        </w:tc>
      </w:tr>
      <w:tr>
        <w:tc>
          <w:tcPr>
            <w:tcW w:type="dxa" w:w="4320"/>
          </w:tcPr>
          <w:p>
            <w:r>
              <w:t>Changes made</w:t>
            </w:r>
          </w:p>
        </w:tc>
        <w:tc>
          <w:tcPr>
            <w:tcW w:type="dxa" w:w="4320"/>
          </w:tcPr>
          <w:p>
            <w:r>
              <w:t>Summary of amendments or confirmation that no changes were required</w:t>
            </w:r>
          </w:p>
        </w:tc>
      </w:tr>
      <w:tr>
        <w:tc>
          <w:tcPr>
            <w:tcW w:type="dxa" w:w="4320"/>
          </w:tcPr>
          <w:p>
            <w:r>
              <w:t>Approval</w:t>
            </w:r>
          </w:p>
        </w:tc>
        <w:tc>
          <w:tcPr>
            <w:tcW w:type="dxa" w:w="4320"/>
          </w:tcPr>
          <w:p>
            <w:r>
              <w:t>Name or forum approving the current version</w:t>
            </w:r>
          </w:p>
        </w:tc>
      </w:tr>
      <w:tr>
        <w:tc>
          <w:tcPr>
            <w:tcW w:type="dxa" w:w="4320"/>
          </w:tcPr>
          <w:p>
            <w:r>
              <w:t>Communication</w:t>
            </w:r>
          </w:p>
        </w:tc>
        <w:tc>
          <w:tcPr>
            <w:tcW w:type="dxa" w:w="4320"/>
          </w:tcPr>
          <w:p>
            <w:r>
              <w:t>Evidence that relevant stakeholders were notified</w:t>
            </w:r>
          </w:p>
        </w:tc>
      </w:tr>
      <w:tr>
        <w:tc>
          <w:tcPr>
            <w:tcW w:type="dxa" w:w="4320"/>
          </w:tcPr>
          <w:p>
            <w:r>
              <w:t>Next review date</w:t>
            </w:r>
          </w:p>
        </w:tc>
        <w:tc>
          <w:tcPr>
            <w:tcW w:type="dxa" w:w="4320"/>
          </w:tcPr>
          <w:p>
            <w:r>
              <w:t>Scheduled date for the next review</w:t>
            </w:r>
          </w:p>
        </w:tc>
      </w:tr>
    </w:tbl>
    <w:p>
      <w:r>
        <w:t>Superseded versions of this policy shall be retained in accordance with [Records Retention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