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Retention &amp; Destruction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[POL-PRIV-RET-001]</w:t>
            </w:r>
          </w:p>
        </w:tc>
        <w:tc>
          <w:tcPr>
            <w:tcW w:type="dxa" w:w="1440"/>
          </w:tcPr>
          <w:p>
            <w:r>
              <w:t>1.0</w:t>
            </w:r>
          </w:p>
        </w:tc>
        <w:tc>
          <w:tcPr>
            <w:tcW w:type="dxa" w:w="1440"/>
          </w:tcPr>
          <w:p>
            <w:r>
              <w:t>Data Protection Officer / Privacy Office</w:t>
            </w:r>
          </w:p>
        </w:tc>
        <w:tc>
          <w:tcPr>
            <w:tcW w:type="dxa" w:w="1440"/>
          </w:tcPr>
          <w:p>
            <w:r>
              <w:t>[Effective Date]</w:t>
            </w:r>
          </w:p>
        </w:tc>
        <w:tc>
          <w:tcPr>
            <w:tcW w:type="dxa" w:w="1440"/>
          </w:tcPr>
          <w:p>
            <w:r>
              <w:t>Saudi Personal Data Protection Law</w:t>
            </w:r>
          </w:p>
        </w:tc>
        <w:tc>
          <w:tcPr>
            <w:tcW w:type="dxa" w:w="1440"/>
          </w:tcPr>
          <w:p>
            <w:r>
              <w:t>Internal</w:t>
            </w:r>
          </w:p>
        </w:tc>
      </w:tr>
    </w:tbl>
    <w:p>
      <w:pPr>
        <w:pStyle w:val="Heading2"/>
      </w:pPr>
      <w:r>
        <w:t>Purpose</w:t>
      </w:r>
    </w:p>
    <w:p>
      <w:r>
        <w:t>This Data Retention &amp; Destruction Policy establishes mandatory requirements for retaining, archiving, and securely destroying personal data processed by [Organisation Name]. It ensures that personal data is kept only for lawful, specified, and necessary purposes, and that it is securely disposed of when no longer required.</w:t>
      </w:r>
    </w:p>
    <w:p>
      <w:r>
        <w:t>This Policy supports [Organisation Name] in meeting its obligations under the Saudi Personal Data Protection Law and its implementing requirements, including obligations relating to data minimisation, storage limitation, security of personal data, data subject rights, breach prevention, and accountability.</w:t>
      </w:r>
    </w:p>
    <w:p>
      <w:r>
        <w:t>The objectives of this Policy are to:</w:t>
      </w:r>
    </w:p>
    <w:p>
      <w:pPr>
        <w:pStyle w:val="ListBullet"/>
      </w:pPr>
      <w:r>
        <w:t>Define how long personal data shall be retained for business, legal, regulatory, contractual, and operational purposes.</w:t>
      </w:r>
    </w:p>
    <w:p>
      <w:pPr>
        <w:pStyle w:val="ListBullet"/>
      </w:pPr>
      <w:r>
        <w:t>Prevent indefinite or unjustified storage of personal data.</w:t>
      </w:r>
    </w:p>
    <w:p>
      <w:pPr>
        <w:pStyle w:val="ListBullet"/>
      </w:pPr>
      <w:r>
        <w:t>Ensure retention periods are documented, approved, and consistently applied.</w:t>
      </w:r>
    </w:p>
    <w:p>
      <w:pPr>
        <w:pStyle w:val="ListBullet"/>
      </w:pPr>
      <w:r>
        <w:t>Ensure personal data is securely destroyed, anonymised, or archived when retention is no longer justified.</w:t>
      </w:r>
    </w:p>
    <w:p>
      <w:pPr>
        <w:pStyle w:val="ListBullet"/>
      </w:pPr>
      <w:r>
        <w:t>Support timely fulfilment of data subject requests, regulatory inquiries, litigation holds, investigations, audits, and business continuity needs.</w:t>
      </w:r>
    </w:p>
    <w:p>
      <w:pPr>
        <w:pStyle w:val="ListBullet"/>
      </w:pPr>
      <w:r>
        <w:t>Reduce privacy, cybersecurity, legal, and operational risks arising from excessive or unmanaged data retention.</w:t>
      </w:r>
    </w:p>
    <w:p>
      <w:pPr>
        <w:pStyle w:val="Heading2"/>
      </w:pPr>
      <w:r>
        <w:t>Scope</w:t>
      </w:r>
    </w:p>
    <w:p>
      <w:r>
        <w:t>This Policy applies to:</w:t>
      </w:r>
    </w:p>
    <w:p>
      <w:pPr>
        <w:pStyle w:val="ListBullet"/>
      </w:pPr>
      <w:r>
        <w:t>All employees, contractors, consultants, temporary staff, interns, secondees, and third parties who process personal data on behalf of [Organisation Name].</w:t>
      </w:r>
    </w:p>
    <w:p>
      <w:pPr>
        <w:pStyle w:val="ListBullet"/>
      </w:pPr>
      <w:r>
        <w:t>All personal data collected, used, stored, shared, archived, backed up, or destroyed by [Organisation Name], whether in electronic, physical, audio, visual, or other formats.</w:t>
      </w:r>
    </w:p>
    <w:p>
      <w:pPr>
        <w:pStyle w:val="ListBullet"/>
      </w:pPr>
      <w:r>
        <w:t>Personal data relating to customers, employees, job applicants, visitors, vendors, business contacts, website users, beneficiaries, patients, students, shareholders, or any other identifiable individual.</w:t>
      </w:r>
    </w:p>
    <w:p>
      <w:pPr>
        <w:pStyle w:val="ListBullet"/>
      </w:pPr>
      <w:r>
        <w:t>Sensitive personal data, including health data, biometric data, genetic data, financial data, location data, religious or belief-related data, security-related data, and other categories requiring heightened protection.</w:t>
      </w:r>
    </w:p>
    <w:p>
      <w:pPr>
        <w:pStyle w:val="ListBullet"/>
      </w:pPr>
      <w:r>
        <w:t>All systems, applications, databases, file shares, collaboration platforms, cloud environments, mobile devices, endpoint devices, physical records, archives, logs, backups, removable media, and third-party systems where personal data is stored or processed.</w:t>
      </w:r>
    </w:p>
    <w:p>
      <w:pPr>
        <w:pStyle w:val="ListBullet"/>
      </w:pPr>
      <w:r>
        <w:t>All stages of the personal data lifecycle, including collection, creation, use, storage, transfer, archival, retention review, anonymisation, deletion, destruction, and disposal.</w:t>
      </w:r>
    </w:p>
    <w:p>
      <w:r>
        <w:t>This Policy applies to all business units, subsidiaries, branches, and controlled entities of [Organisation Name] operating in or processing personal data subject to Saudi personal data protection requirements.</w:t>
      </w:r>
    </w:p>
    <w:p>
      <w:r>
        <w:t>Where local legal, regulatory, or contractual obligations require a longer retention period than this Policy, the longer period shall apply. Where there is a conflict between retention obligations, the matter shall be escalated to the Data Protection Officer, Legal, and Records Management for resolution.</w:t>
      </w:r>
    </w:p>
    <w:p>
      <w:pPr>
        <w:pStyle w:val="Heading2"/>
      </w:pPr>
      <w:r>
        <w:t>Policy Statements</w:t>
      </w:r>
    </w:p>
    <w:p>
      <w:pPr>
        <w:pStyle w:val="ListBullet"/>
      </w:pPr>
      <w:r>
        <w:t>Retention shall be lawful, necessary, and proportionate.</w:t>
      </w:r>
    </w:p>
    <w:p>
      <w:r>
        <w:t>1.1. [Organisation Name] shall retain personal data only for as long as necessary to fulfil the specific purpose for which it was collected or subsequently processed. 1.2. Personal data shall not be retained indefinitely unless there is a valid legal, regulatory, contractual, archival, evidentiary, or legitimate business requirement approved by the Data Protection Officer and Legal. 1.3. Retention periods shall be aligned with the nature of the personal data, the processing purpose, the sensitivity of the data, applicable legal requirements, contractual obligations, and the risk to individuals.</w:t>
      </w:r>
    </w:p>
    <w:p>
      <w:pPr>
        <w:pStyle w:val="ListBullet"/>
      </w:pPr>
      <w:r>
        <w:t>Retention purposes shall be defined and documented.</w:t>
      </w:r>
    </w:p>
    <w:p>
      <w:r>
        <w:t>2.1. Each business process that stores personal data shall have a documented retention purpose. 2.2. Personal data shall not be retained for vague or undefined reasons such as “future use,” “general reference,” or “just in case.” 2.3. Where personal data is needed for a new purpose, the new purpose shall be assessed and approved before the data is retained or reused.</w:t>
      </w:r>
    </w:p>
    <w:p>
      <w:pPr>
        <w:pStyle w:val="ListBullet"/>
      </w:pPr>
      <w:r>
        <w:t>A formal retention schedule shall be maintained.</w:t>
      </w:r>
    </w:p>
    <w:p>
      <w:r>
        <w:t>3.1. [Organisation Name] shall maintain an approved Data Retention Schedule identifying personal data categories, record types, retention triggers, retention periods, business owners, storage locations, and disposal methods. 3.2. Business units shall not create independent or conflicting retention rules outside the approved retention schedule. 3.3. The retention schedule shall be reviewed at least annually and whenever there are material changes to laws, regulations, business processes, systems, or processing purposes.</w:t>
      </w:r>
    </w:p>
    <w:p>
      <w:pPr>
        <w:pStyle w:val="ListBullet"/>
      </w:pPr>
      <w:r>
        <w:t>Retention periods shall be based on approved criteria.</w:t>
      </w:r>
    </w:p>
    <w:p>
      <w:r>
        <w:t>4.1. Retention periods shall be determined using the following criteria, as applicable:</w:t>
      </w:r>
    </w:p>
    <w:p>
      <w:pPr>
        <w:pStyle w:val="ListBullet"/>
      </w:pPr>
      <w:r>
        <w:t>Legal and regulatory requirements in the Kingdom of Saudi Arabia and other applicable jurisdictions.</w:t>
      </w:r>
    </w:p>
    <w:p>
      <w:pPr>
        <w:pStyle w:val="ListBullet"/>
      </w:pPr>
      <w:r>
        <w:t>Statutory limitation periods and evidentiary requirements.</w:t>
      </w:r>
    </w:p>
    <w:p>
      <w:pPr>
        <w:pStyle w:val="ListBullet"/>
      </w:pPr>
      <w:r>
        <w:t>Contractual obligations with customers, suppliers, partners, and employees.</w:t>
      </w:r>
    </w:p>
    <w:p>
      <w:pPr>
        <w:pStyle w:val="ListBullet"/>
      </w:pPr>
      <w:r>
        <w:t>Financial, tax, accounting, and audit requirements.</w:t>
      </w:r>
    </w:p>
    <w:p>
      <w:pPr>
        <w:pStyle w:val="ListBullet"/>
      </w:pPr>
      <w:r>
        <w:t>Employment and labour-related obligations.</w:t>
      </w:r>
    </w:p>
    <w:p>
      <w:pPr>
        <w:pStyle w:val="ListBullet"/>
      </w:pPr>
      <w:r>
        <w:t>Sector-specific requirements applicable to [Organisation Name].</w:t>
      </w:r>
    </w:p>
    <w:p>
      <w:pPr>
        <w:pStyle w:val="ListBullet"/>
      </w:pPr>
      <w:r>
        <w:t>Data subject rights and privacy expectations.</w:t>
      </w:r>
    </w:p>
    <w:p>
      <w:pPr>
        <w:pStyle w:val="ListBullet"/>
      </w:pPr>
      <w:r>
        <w:t>Operational necessity and business continuity needs.</w:t>
      </w:r>
    </w:p>
    <w:p>
      <w:pPr>
        <w:pStyle w:val="ListBullet"/>
      </w:pPr>
      <w:r>
        <w:t>Security, fraud prevention, investigation, and dispute management needs.</w:t>
      </w:r>
    </w:p>
    <w:p>
      <w:pPr>
        <w:pStyle w:val="ListBullet"/>
      </w:pPr>
      <w:r>
        <w:t>The sensitivity, volume, and risk profile of the personal data.</w:t>
      </w:r>
    </w:p>
    <w:p>
      <w:pPr>
        <w:pStyle w:val="ListBullet"/>
      </w:pPr>
      <w:r>
        <w:t>Default retention limits shall apply where no specific period is defined.</w:t>
      </w:r>
    </w:p>
    <w:p>
      <w:r>
        <w:t>5.1. Where no approved retention period exists for a record type containing personal data, the business owner shall consult the Data Protection Officer, Legal, Records Management, and Information Security before retaining the data. 5.2. Pending approval, the business owner shall apply the shortest reasonable retention period necessary for the documented purpose. 5.3. New systems, applications, and data processing activities shall not go live until retention requirements have been defined.</w:t>
      </w:r>
    </w:p>
    <w:p>
      <w:pPr>
        <w:pStyle w:val="ListBullet"/>
      </w:pPr>
      <w:r>
        <w:t>The following baseline retention schedule shall be applied unless superseded by an approved record-specific requirement.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 Data Category</w:t>
            </w:r>
          </w:p>
        </w:tc>
        <w:tc>
          <w:tcPr>
            <w:tcW w:type="dxa" w:w="1728"/>
          </w:tcPr>
          <w:p>
            <w:r>
              <w:t>Examples</w:t>
            </w:r>
          </w:p>
        </w:tc>
        <w:tc>
          <w:tcPr>
            <w:tcW w:type="dxa" w:w="1728"/>
          </w:tcPr>
          <w:p>
            <w:r>
              <w:t>Retention Trigger</w:t>
            </w:r>
          </w:p>
        </w:tc>
        <w:tc>
          <w:tcPr>
            <w:tcW w:type="dxa" w:w="1728"/>
          </w:tcPr>
          <w:p>
            <w:r>
              <w:t>Standard Retention Period</w:t>
            </w:r>
          </w:p>
        </w:tc>
        <w:tc>
          <w:tcPr>
            <w:tcW w:type="dxa" w:w="1728"/>
          </w:tcPr>
          <w:p>
            <w:r>
              <w:t>Disposal Method</w:t>
            </w:r>
          </w:p>
        </w:tc>
      </w:tr>
      <w:tr>
        <w:tc>
          <w:tcPr>
            <w:tcW w:type="dxa" w:w="1728"/>
          </w:tcPr>
          <w:p>
            <w:r>
              <w:t>Customer account records</w:t>
            </w:r>
          </w:p>
        </w:tc>
        <w:tc>
          <w:tcPr>
            <w:tcW w:type="dxa" w:w="1728"/>
          </w:tcPr>
          <w:p>
            <w:r>
              <w:t>Account profiles, service registration details, customer identifiers</w:t>
            </w:r>
          </w:p>
        </w:tc>
        <w:tc>
          <w:tcPr>
            <w:tcW w:type="dxa" w:w="1728"/>
          </w:tcPr>
          <w:p>
            <w:r>
              <w:t>Account closure or last customer interaction</w:t>
            </w:r>
          </w:p>
        </w:tc>
        <w:tc>
          <w:tcPr>
            <w:tcW w:type="dxa" w:w="1728"/>
          </w:tcPr>
          <w:p>
            <w:r>
              <w:t>[X years]</w:t>
            </w:r>
          </w:p>
        </w:tc>
        <w:tc>
          <w:tcPr>
            <w:tcW w:type="dxa" w:w="1728"/>
          </w:tcPr>
          <w:p>
            <w:r>
              <w:t>Secure deletion or anonymisation</w:t>
            </w:r>
          </w:p>
        </w:tc>
      </w:tr>
      <w:tr>
        <w:tc>
          <w:tcPr>
            <w:tcW w:type="dxa" w:w="1728"/>
          </w:tcPr>
          <w:p>
            <w:r>
              <w:t>Customer transaction records</w:t>
            </w:r>
          </w:p>
        </w:tc>
        <w:tc>
          <w:tcPr>
            <w:tcW w:type="dxa" w:w="1728"/>
          </w:tcPr>
          <w:p>
            <w:r>
              <w:t>Orders, service history, invoices, payment references</w:t>
            </w:r>
          </w:p>
        </w:tc>
        <w:tc>
          <w:tcPr>
            <w:tcW w:type="dxa" w:w="1728"/>
          </w:tcPr>
          <w:p>
            <w:r>
              <w:t>Transaction completion</w:t>
            </w:r>
          </w:p>
        </w:tc>
        <w:tc>
          <w:tcPr>
            <w:tcW w:type="dxa" w:w="1728"/>
          </w:tcPr>
          <w:p>
            <w:r>
              <w:t>[X years]</w:t>
            </w:r>
          </w:p>
        </w:tc>
        <w:tc>
          <w:tcPr>
            <w:tcW w:type="dxa" w:w="1728"/>
          </w:tcPr>
          <w:p>
            <w:r>
              <w:t>Secure deletion or anonymisation</w:t>
            </w:r>
          </w:p>
        </w:tc>
      </w:tr>
      <w:tr>
        <w:tc>
          <w:tcPr>
            <w:tcW w:type="dxa" w:w="1728"/>
          </w:tcPr>
          <w:p>
            <w:r>
              <w:t>Customer communications</w:t>
            </w:r>
          </w:p>
        </w:tc>
        <w:tc>
          <w:tcPr>
            <w:tcW w:type="dxa" w:w="1728"/>
          </w:tcPr>
          <w:p>
            <w:r>
              <w:t>Emails, call recordings, chat transcripts, complaints</w:t>
            </w:r>
          </w:p>
        </w:tc>
        <w:tc>
          <w:tcPr>
            <w:tcW w:type="dxa" w:w="1728"/>
          </w:tcPr>
          <w:p>
            <w:r>
              <w:t>Case closure or final response</w:t>
            </w:r>
          </w:p>
        </w:tc>
        <w:tc>
          <w:tcPr>
            <w:tcW w:type="dxa" w:w="1728"/>
          </w:tcPr>
          <w:p>
            <w:r>
              <w:t>[X years]</w:t>
            </w:r>
          </w:p>
        </w:tc>
        <w:tc>
          <w:tcPr>
            <w:tcW w:type="dxa" w:w="1728"/>
          </w:tcPr>
          <w:p>
            <w:r>
              <w:t>Secure deletion or media destruction</w:t>
            </w:r>
          </w:p>
        </w:tc>
      </w:tr>
      <w:tr>
        <w:tc>
          <w:tcPr>
            <w:tcW w:type="dxa" w:w="1728"/>
          </w:tcPr>
          <w:p>
            <w:r>
              <w:t>Marketing consent records</w:t>
            </w:r>
          </w:p>
        </w:tc>
        <w:tc>
          <w:tcPr>
            <w:tcW w:type="dxa" w:w="1728"/>
          </w:tcPr>
          <w:p>
            <w:r>
              <w:t>Opt-in records, preference history, unsubscribe logs</w:t>
            </w:r>
          </w:p>
        </w:tc>
        <w:tc>
          <w:tcPr>
            <w:tcW w:type="dxa" w:w="1728"/>
          </w:tcPr>
          <w:p>
            <w:r>
              <w:t>Withdrawal of consent or last marketing interaction</w:t>
            </w:r>
          </w:p>
        </w:tc>
        <w:tc>
          <w:tcPr>
            <w:tcW w:type="dxa" w:w="1728"/>
          </w:tcPr>
          <w:p>
            <w:r>
              <w:t>[X years] after withdrawal or last interaction</w:t>
            </w:r>
          </w:p>
        </w:tc>
        <w:tc>
          <w:tcPr>
            <w:tcW w:type="dxa" w:w="1728"/>
          </w:tcPr>
          <w:p>
            <w:r>
              <w:t>Secure deletion</w:t>
            </w:r>
          </w:p>
        </w:tc>
      </w:tr>
      <w:tr>
        <w:tc>
          <w:tcPr>
            <w:tcW w:type="dxa" w:w="1728"/>
          </w:tcPr>
          <w:p>
            <w:r>
              <w:t>Website and application logs</w:t>
            </w:r>
          </w:p>
        </w:tc>
        <w:tc>
          <w:tcPr>
            <w:tcW w:type="dxa" w:w="1728"/>
          </w:tcPr>
          <w:p>
            <w:r>
              <w:t>IP addresses, device identifiers, access logs, analytics identifiers</w:t>
            </w:r>
          </w:p>
        </w:tc>
        <w:tc>
          <w:tcPr>
            <w:tcW w:type="dxa" w:w="1728"/>
          </w:tcPr>
          <w:p>
            <w:r>
              <w:t>Log creation</w:t>
            </w:r>
          </w:p>
        </w:tc>
        <w:tc>
          <w:tcPr>
            <w:tcW w:type="dxa" w:w="1728"/>
          </w:tcPr>
          <w:p>
            <w:r>
              <w:t>[X months] unless required for security investigation</w:t>
            </w:r>
          </w:p>
        </w:tc>
        <w:tc>
          <w:tcPr>
            <w:tcW w:type="dxa" w:w="1728"/>
          </w:tcPr>
          <w:p>
            <w:r>
              <w:t>Secure log deletion or aggregation</w:t>
            </w:r>
          </w:p>
        </w:tc>
      </w:tr>
      <w:tr>
        <w:tc>
          <w:tcPr>
            <w:tcW w:type="dxa" w:w="1728"/>
          </w:tcPr>
          <w:p>
            <w:r>
              <w:t>CCTV and physical security recordings</w:t>
            </w:r>
          </w:p>
        </w:tc>
        <w:tc>
          <w:tcPr>
            <w:tcW w:type="dxa" w:w="1728"/>
          </w:tcPr>
          <w:p>
            <w:r>
              <w:t>Visitor footage, facility access recordings</w:t>
            </w:r>
          </w:p>
        </w:tc>
        <w:tc>
          <w:tcPr>
            <w:tcW w:type="dxa" w:w="1728"/>
          </w:tcPr>
          <w:p>
            <w:r>
              <w:t>Recording date</w:t>
            </w:r>
          </w:p>
        </w:tc>
        <w:tc>
          <w:tcPr>
            <w:tcW w:type="dxa" w:w="1728"/>
          </w:tcPr>
          <w:p>
            <w:r>
              <w:t>[X days/months] unless needed for investigation</w:t>
            </w:r>
          </w:p>
        </w:tc>
        <w:tc>
          <w:tcPr>
            <w:tcW w:type="dxa" w:w="1728"/>
          </w:tcPr>
          <w:p>
            <w:r>
              <w:t>Automated overwrite or secure deletion</w:t>
            </w:r>
          </w:p>
        </w:tc>
      </w:tr>
      <w:tr>
        <w:tc>
          <w:tcPr>
            <w:tcW w:type="dxa" w:w="1728"/>
          </w:tcPr>
          <w:p>
            <w:r>
              <w:t>Visitor records</w:t>
            </w:r>
          </w:p>
        </w:tc>
        <w:tc>
          <w:tcPr>
            <w:tcW w:type="dxa" w:w="1728"/>
          </w:tcPr>
          <w:p>
            <w:r>
              <w:t>Visitor logs, access badges, identification details</w:t>
            </w:r>
          </w:p>
        </w:tc>
        <w:tc>
          <w:tcPr>
            <w:tcW w:type="dxa" w:w="1728"/>
          </w:tcPr>
          <w:p>
            <w:r>
              <w:t>Visit date</w:t>
            </w:r>
          </w:p>
        </w:tc>
        <w:tc>
          <w:tcPr>
            <w:tcW w:type="dxa" w:w="1728"/>
          </w:tcPr>
          <w:p>
            <w:r>
              <w:t>[X months]</w:t>
            </w:r>
          </w:p>
        </w:tc>
        <w:tc>
          <w:tcPr>
            <w:tcW w:type="dxa" w:w="1728"/>
          </w:tcPr>
          <w:p>
            <w:r>
              <w:t>Shredding or secure deletion</w:t>
            </w:r>
          </w:p>
        </w:tc>
      </w:tr>
      <w:tr>
        <w:tc>
          <w:tcPr>
            <w:tcW w:type="dxa" w:w="1728"/>
          </w:tcPr>
          <w:p>
            <w:r>
              <w:t>Employee personnel files</w:t>
            </w:r>
          </w:p>
        </w:tc>
        <w:tc>
          <w:tcPr>
            <w:tcW w:type="dxa" w:w="1728"/>
          </w:tcPr>
          <w:p>
            <w:r>
              <w:t>Contracts, identification records, performance records, disciplinary records</w:t>
            </w:r>
          </w:p>
        </w:tc>
        <w:tc>
          <w:tcPr>
            <w:tcW w:type="dxa" w:w="1728"/>
          </w:tcPr>
          <w:p>
            <w:r>
              <w:t>End of employment</w:t>
            </w:r>
          </w:p>
        </w:tc>
        <w:tc>
          <w:tcPr>
            <w:tcW w:type="dxa" w:w="1728"/>
          </w:tcPr>
          <w:p>
            <w:r>
              <w:t>[X years]</w:t>
            </w:r>
          </w:p>
        </w:tc>
        <w:tc>
          <w:tcPr>
            <w:tcW w:type="dxa" w:w="1728"/>
          </w:tcPr>
          <w:p>
            <w:r>
              <w:t>Secure deletion or shredding</w:t>
            </w:r>
          </w:p>
        </w:tc>
      </w:tr>
      <w:tr>
        <w:tc>
          <w:tcPr>
            <w:tcW w:type="dxa" w:w="1728"/>
          </w:tcPr>
          <w:p>
            <w:r>
              <w:t>Payroll and benefits records</w:t>
            </w:r>
          </w:p>
        </w:tc>
        <w:tc>
          <w:tcPr>
            <w:tcW w:type="dxa" w:w="1728"/>
          </w:tcPr>
          <w:p>
            <w:r>
              <w:t>Salary records, allowances, bank details, benefits documents</w:t>
            </w:r>
          </w:p>
        </w:tc>
        <w:tc>
          <w:tcPr>
            <w:tcW w:type="dxa" w:w="1728"/>
          </w:tcPr>
          <w:p>
            <w:r>
              <w:t>End of financial year or end of employment</w:t>
            </w:r>
          </w:p>
        </w:tc>
        <w:tc>
          <w:tcPr>
            <w:tcW w:type="dxa" w:w="1728"/>
          </w:tcPr>
          <w:p>
            <w:r>
              <w:t>[X years]</w:t>
            </w:r>
          </w:p>
        </w:tc>
        <w:tc>
          <w:tcPr>
            <w:tcW w:type="dxa" w:w="1728"/>
          </w:tcPr>
          <w:p>
            <w:r>
              <w:t>Secure deletion or shredding</w:t>
            </w:r>
          </w:p>
        </w:tc>
      </w:tr>
      <w:tr>
        <w:tc>
          <w:tcPr>
            <w:tcW w:type="dxa" w:w="1728"/>
          </w:tcPr>
          <w:p>
            <w:r>
              <w:t>Recruitment records</w:t>
            </w:r>
          </w:p>
        </w:tc>
        <w:tc>
          <w:tcPr>
            <w:tcW w:type="dxa" w:w="1728"/>
          </w:tcPr>
          <w:p>
            <w:r>
              <w:t>CVs, interview notes, assessments, background checks</w:t>
            </w:r>
          </w:p>
        </w:tc>
        <w:tc>
          <w:tcPr>
            <w:tcW w:type="dxa" w:w="1728"/>
          </w:tcPr>
          <w:p>
            <w:r>
              <w:t>Recruitment decision</w:t>
            </w:r>
          </w:p>
        </w:tc>
        <w:tc>
          <w:tcPr>
            <w:tcW w:type="dxa" w:w="1728"/>
          </w:tcPr>
          <w:p>
            <w:r>
              <w:t>[X months/years] unless candidate joins</w:t>
            </w:r>
          </w:p>
        </w:tc>
        <w:tc>
          <w:tcPr>
            <w:tcW w:type="dxa" w:w="1728"/>
          </w:tcPr>
          <w:p>
            <w:r>
              <w:t>Secure deletion or shredding</w:t>
            </w:r>
          </w:p>
        </w:tc>
      </w:tr>
      <w:tr>
        <w:tc>
          <w:tcPr>
            <w:tcW w:type="dxa" w:w="1728"/>
          </w:tcPr>
          <w:p>
            <w:r>
              <w:t>Vendor and contractor records</w:t>
            </w:r>
          </w:p>
        </w:tc>
        <w:tc>
          <w:tcPr>
            <w:tcW w:type="dxa" w:w="1728"/>
          </w:tcPr>
          <w:p>
            <w:r>
              <w:t>Contact details, onboarding documents, contracts, due diligence files</w:t>
            </w:r>
          </w:p>
        </w:tc>
        <w:tc>
          <w:tcPr>
            <w:tcW w:type="dxa" w:w="1728"/>
          </w:tcPr>
          <w:p>
            <w:r>
              <w:t>Contract termination</w:t>
            </w:r>
          </w:p>
        </w:tc>
        <w:tc>
          <w:tcPr>
            <w:tcW w:type="dxa" w:w="1728"/>
          </w:tcPr>
          <w:p>
            <w:r>
              <w:t>[X years]</w:t>
            </w:r>
          </w:p>
        </w:tc>
        <w:tc>
          <w:tcPr>
            <w:tcW w:type="dxa" w:w="1728"/>
          </w:tcPr>
          <w:p>
            <w:r>
              <w:t>Secure deletion or shredding</w:t>
            </w:r>
          </w:p>
        </w:tc>
      </w:tr>
      <w:tr>
        <w:tc>
          <w:tcPr>
            <w:tcW w:type="dxa" w:w="1728"/>
          </w:tcPr>
          <w:p>
            <w:r>
              <w:t>Legal and dispute records</w:t>
            </w:r>
          </w:p>
        </w:tc>
        <w:tc>
          <w:tcPr>
            <w:tcW w:type="dxa" w:w="1728"/>
          </w:tcPr>
          <w:p>
            <w:r>
              <w:t>Claims, investigations, settlement records, legal correspondence</w:t>
            </w:r>
          </w:p>
        </w:tc>
        <w:tc>
          <w:tcPr>
            <w:tcW w:type="dxa" w:w="1728"/>
          </w:tcPr>
          <w:p>
            <w:r>
              <w:t>Matter closure</w:t>
            </w:r>
          </w:p>
        </w:tc>
        <w:tc>
          <w:tcPr>
            <w:tcW w:type="dxa" w:w="1728"/>
          </w:tcPr>
          <w:p>
            <w:r>
              <w:t>[X years] or until legal hold released</w:t>
            </w:r>
          </w:p>
        </w:tc>
        <w:tc>
          <w:tcPr>
            <w:tcW w:type="dxa" w:w="1728"/>
          </w:tcPr>
          <w:p>
            <w:r>
              <w:t>Secure deletion or legal archive disposal</w:t>
            </w:r>
          </w:p>
        </w:tc>
      </w:tr>
      <w:tr>
        <w:tc>
          <w:tcPr>
            <w:tcW w:type="dxa" w:w="1728"/>
          </w:tcPr>
          <w:p>
            <w:r>
              <w:t>Financial and tax records containing personal data</w:t>
            </w:r>
          </w:p>
        </w:tc>
        <w:tc>
          <w:tcPr>
            <w:tcW w:type="dxa" w:w="1728"/>
          </w:tcPr>
          <w:p>
            <w:r>
              <w:t>Invoices, expense claims, tax documents, payment records</w:t>
            </w:r>
          </w:p>
        </w:tc>
        <w:tc>
          <w:tcPr>
            <w:tcW w:type="dxa" w:w="1728"/>
          </w:tcPr>
          <w:p>
            <w:r>
              <w:t>Financial year end</w:t>
            </w:r>
          </w:p>
        </w:tc>
        <w:tc>
          <w:tcPr>
            <w:tcW w:type="dxa" w:w="1728"/>
          </w:tcPr>
          <w:p>
            <w:r>
              <w:t>[X years]</w:t>
            </w:r>
          </w:p>
        </w:tc>
        <w:tc>
          <w:tcPr>
            <w:tcW w:type="dxa" w:w="1728"/>
          </w:tcPr>
          <w:p>
            <w:r>
              <w:t>Secure deletion or shredding</w:t>
            </w:r>
          </w:p>
        </w:tc>
      </w:tr>
      <w:tr>
        <w:tc>
          <w:tcPr>
            <w:tcW w:type="dxa" w:w="1728"/>
          </w:tcPr>
          <w:p>
            <w:r>
              <w:t>Data subject request records</w:t>
            </w:r>
          </w:p>
        </w:tc>
        <w:tc>
          <w:tcPr>
            <w:tcW w:type="dxa" w:w="1728"/>
          </w:tcPr>
          <w:p>
            <w:r>
              <w:t>Access, correction, deletion, objection, and complaint files</w:t>
            </w:r>
          </w:p>
        </w:tc>
        <w:tc>
          <w:tcPr>
            <w:tcW w:type="dxa" w:w="1728"/>
          </w:tcPr>
          <w:p>
            <w:r>
              <w:t>Request closure</w:t>
            </w:r>
          </w:p>
        </w:tc>
        <w:tc>
          <w:tcPr>
            <w:tcW w:type="dxa" w:w="1728"/>
          </w:tcPr>
          <w:p>
            <w:r>
              <w:t>[X years]</w:t>
            </w:r>
          </w:p>
        </w:tc>
        <w:tc>
          <w:tcPr>
            <w:tcW w:type="dxa" w:w="1728"/>
          </w:tcPr>
          <w:p>
            <w:r>
              <w:t>Secure deletion</w:t>
            </w:r>
          </w:p>
        </w:tc>
      </w:tr>
      <w:tr>
        <w:tc>
          <w:tcPr>
            <w:tcW w:type="dxa" w:w="1728"/>
          </w:tcPr>
          <w:p>
            <w:r>
              <w:t>Privacy notices and consent evidence</w:t>
            </w:r>
          </w:p>
        </w:tc>
        <w:tc>
          <w:tcPr>
            <w:tcW w:type="dxa" w:w="1728"/>
          </w:tcPr>
          <w:p>
            <w:r>
              <w:t>Versions of notices, consent wording, acceptance logs</w:t>
            </w:r>
          </w:p>
        </w:tc>
        <w:tc>
          <w:tcPr>
            <w:tcW w:type="dxa" w:w="1728"/>
          </w:tcPr>
          <w:p>
            <w:r>
              <w:t>Retirement of notice or processing activity</w:t>
            </w:r>
          </w:p>
        </w:tc>
        <w:tc>
          <w:tcPr>
            <w:tcW w:type="dxa" w:w="1728"/>
          </w:tcPr>
          <w:p>
            <w:r>
              <w:t>[X years]</w:t>
            </w:r>
          </w:p>
        </w:tc>
        <w:tc>
          <w:tcPr>
            <w:tcW w:type="dxa" w:w="1728"/>
          </w:tcPr>
          <w:p>
            <w:r>
              <w:t>Secure deletion or archive disposal</w:t>
            </w:r>
          </w:p>
        </w:tc>
      </w:tr>
      <w:tr>
        <w:tc>
          <w:tcPr>
            <w:tcW w:type="dxa" w:w="1728"/>
          </w:tcPr>
          <w:p>
            <w:r>
              <w:t>Data breach records</w:t>
            </w:r>
          </w:p>
        </w:tc>
        <w:tc>
          <w:tcPr>
            <w:tcW w:type="dxa" w:w="1728"/>
          </w:tcPr>
          <w:p>
            <w:r>
              <w:t>Incident reports, impact assessments, notifications, remediation evidence</w:t>
            </w:r>
          </w:p>
        </w:tc>
        <w:tc>
          <w:tcPr>
            <w:tcW w:type="dxa" w:w="1728"/>
          </w:tcPr>
          <w:p>
            <w:r>
              <w:t>Incident closure</w:t>
            </w:r>
          </w:p>
        </w:tc>
        <w:tc>
          <w:tcPr>
            <w:tcW w:type="dxa" w:w="1728"/>
          </w:tcPr>
          <w:p>
            <w:r>
              <w:t>[X years]</w:t>
            </w:r>
          </w:p>
        </w:tc>
        <w:tc>
          <w:tcPr>
            <w:tcW w:type="dxa" w:w="1728"/>
          </w:tcPr>
          <w:p>
            <w:r>
              <w:t>Secure deletion or restricted archive disposal</w:t>
            </w:r>
          </w:p>
        </w:tc>
      </w:tr>
      <w:tr>
        <w:tc>
          <w:tcPr>
            <w:tcW w:type="dxa" w:w="1728"/>
          </w:tcPr>
          <w:p>
            <w:r>
              <w:t>System backups containing personal data</w:t>
            </w:r>
          </w:p>
        </w:tc>
        <w:tc>
          <w:tcPr>
            <w:tcW w:type="dxa" w:w="1728"/>
          </w:tcPr>
          <w:p>
            <w:r>
              <w:t>Backup images, database snapshots, disaster recovery copies</w:t>
            </w:r>
          </w:p>
        </w:tc>
        <w:tc>
          <w:tcPr>
            <w:tcW w:type="dxa" w:w="1728"/>
          </w:tcPr>
          <w:p>
            <w:r>
              <w:t>Backup creation</w:t>
            </w:r>
          </w:p>
        </w:tc>
        <w:tc>
          <w:tcPr>
            <w:tcW w:type="dxa" w:w="1728"/>
          </w:tcPr>
          <w:p>
            <w:r>
              <w:t>[X days/months] under approved backup rotation</w:t>
            </w:r>
          </w:p>
        </w:tc>
        <w:tc>
          <w:tcPr>
            <w:tcW w:type="dxa" w:w="1728"/>
          </w:tcPr>
          <w:p>
            <w:r>
              <w:t>Automated expiry and secure overwrite</w:t>
            </w:r>
          </w:p>
        </w:tc>
      </w:tr>
      <w:tr>
        <w:tc>
          <w:tcPr>
            <w:tcW w:type="dxa" w:w="1728"/>
          </w:tcPr>
          <w:p>
            <w:r>
              <w:t>Anonymised statistical data</w:t>
            </w:r>
          </w:p>
        </w:tc>
        <w:tc>
          <w:tcPr>
            <w:tcW w:type="dxa" w:w="1728"/>
          </w:tcPr>
          <w:p>
            <w:r>
              <w:t>Aggregated reporting, analytics outputs, performance dashboards</w:t>
            </w:r>
          </w:p>
        </w:tc>
        <w:tc>
          <w:tcPr>
            <w:tcW w:type="dxa" w:w="1728"/>
          </w:tcPr>
          <w:p>
            <w:r>
              <w:t>Anonymisation completion</w:t>
            </w:r>
          </w:p>
        </w:tc>
        <w:tc>
          <w:tcPr>
            <w:tcW w:type="dxa" w:w="1728"/>
          </w:tcPr>
          <w:p>
            <w:r>
              <w:t>Retain while business purpose remains valid</w:t>
            </w:r>
          </w:p>
        </w:tc>
        <w:tc>
          <w:tcPr>
            <w:tcW w:type="dxa" w:w="1728"/>
          </w:tcPr>
          <w:p>
            <w:r>
              <w:t>Not applicable if irreversibly anonymised</w:t>
            </w:r>
          </w:p>
        </w:tc>
      </w:tr>
    </w:tbl>
    <w:p>
      <w:pPr>
        <w:pStyle w:val="ListBullet"/>
      </w:pPr>
      <w:r>
        <w:t>Personal data shall be deleted, destroyed, anonymised, or archived when retention expires.</w:t>
      </w:r>
    </w:p>
    <w:p>
      <w:r>
        <w:t>7.1. Upon expiry of the approved retention period, personal data shall be securely deleted, physically destroyed, anonymised, or transferred to an approved restricted archive. 7.2. The disposal method shall be appropriate to the format, sensitivity, volume, and storage location of the personal data. 7.3. Personal data shall not be copied to unmanaged repositories, personal drives, email archives, removable media, or informal storage locations to avoid disposal requirements.</w:t>
      </w:r>
    </w:p>
    <w:p>
      <w:pPr>
        <w:pStyle w:val="ListBullet"/>
      </w:pPr>
      <w:r>
        <w:t>Secure destruction methods shall be mandatory.</w:t>
      </w:r>
    </w:p>
    <w:p>
      <w:r>
        <w:t>8.1. Electronic personal data shall be securely deleted using approved technical methods that prevent practical recovery. 8.2. Physical records containing personal data shall be destroyed using cross-cut shredding, pulping, incineration, or an equivalent approved secure destruction method. 8.3. Storage media containing personal data shall be securely wiped, degaussed where appropriate, cryptographically erased, physically destroyed, or disposed of through an approved secure disposal provider. 8.4. Destruction of sensitive personal data shall require enhanced controls, including restricted handling, witnessed destruction where appropriate, and documented evidence of completion. 8.5. Disposal bins, recycling processes, and general waste channels shall not be used for records containing personal data unless the material has first been rendered unreadable and irrecoverable.</w:t>
      </w:r>
    </w:p>
    <w:p>
      <w:pPr>
        <w:pStyle w:val="ListBullet"/>
      </w:pPr>
      <w:r>
        <w:t>Approved destruction standards shall be applied by media type.</w:t>
      </w:r>
    </w:p>
    <w:tbl>
      <w:tblPr>
        <w:tblStyle w:val="TableGrid"/>
        <w:tblW w:type="auto" w:w="0"/>
        <w:tblLook w:firstColumn="1" w:firstRow="1" w:lastColumn="0" w:lastRow="0" w:noHBand="0" w:noVBand="1" w:val="04A0"/>
      </w:tblPr>
      <w:tblGrid>
        <w:gridCol w:w="2880"/>
        <w:gridCol w:w="2880"/>
        <w:gridCol w:w="2880"/>
      </w:tblGrid>
      <w:tr>
        <w:tc>
          <w:tcPr>
            <w:tcW w:type="dxa" w:w="2880"/>
          </w:tcPr>
          <w:p>
            <w:r>
              <w:t>Media / Record Type</w:t>
            </w:r>
          </w:p>
        </w:tc>
        <w:tc>
          <w:tcPr>
            <w:tcW w:type="dxa" w:w="2880"/>
          </w:tcPr>
          <w:p>
            <w:r>
              <w:t>Minimum Approved Destruction Method</w:t>
            </w:r>
          </w:p>
        </w:tc>
        <w:tc>
          <w:tcPr>
            <w:tcW w:type="dxa" w:w="2880"/>
          </w:tcPr>
          <w:p>
            <w:r>
              <w:t>Evidence Required</w:t>
            </w:r>
          </w:p>
        </w:tc>
      </w:tr>
      <w:tr>
        <w:tc>
          <w:tcPr>
            <w:tcW w:type="dxa" w:w="2880"/>
          </w:tcPr>
          <w:p>
            <w:r>
              <w:t>Paper records</w:t>
            </w:r>
          </w:p>
        </w:tc>
        <w:tc>
          <w:tcPr>
            <w:tcW w:type="dxa" w:w="2880"/>
          </w:tcPr>
          <w:p>
            <w:r>
              <w:t>Cross-cut shredding, pulping, or incineration through approved secure process</w:t>
            </w:r>
          </w:p>
        </w:tc>
        <w:tc>
          <w:tcPr>
            <w:tcW w:type="dxa" w:w="2880"/>
          </w:tcPr>
          <w:p>
            <w:r>
              <w:t>Destruction log or vendor certificate</w:t>
            </w:r>
          </w:p>
        </w:tc>
      </w:tr>
      <w:tr>
        <w:tc>
          <w:tcPr>
            <w:tcW w:type="dxa" w:w="2880"/>
          </w:tcPr>
          <w:p>
            <w:r>
              <w:t>Optical media</w:t>
            </w:r>
          </w:p>
        </w:tc>
        <w:tc>
          <w:tcPr>
            <w:tcW w:type="dxa" w:w="2880"/>
          </w:tcPr>
          <w:p>
            <w:r>
              <w:t>Physical shredding or crushing</w:t>
            </w:r>
          </w:p>
        </w:tc>
        <w:tc>
          <w:tcPr>
            <w:tcW w:type="dxa" w:w="2880"/>
          </w:tcPr>
          <w:p>
            <w:r>
              <w:t>Destruction log or vendor certificate</w:t>
            </w:r>
          </w:p>
        </w:tc>
      </w:tr>
      <w:tr>
        <w:tc>
          <w:tcPr>
            <w:tcW w:type="dxa" w:w="2880"/>
          </w:tcPr>
          <w:p>
            <w:r>
              <w:t>Hard drives and solid-state drives</w:t>
            </w:r>
          </w:p>
        </w:tc>
        <w:tc>
          <w:tcPr>
            <w:tcW w:type="dxa" w:w="2880"/>
          </w:tcPr>
          <w:p>
            <w:r>
              <w:t>Cryptographic erase, secure wipe, degaussing where suitable, or physical destruction</w:t>
            </w:r>
          </w:p>
        </w:tc>
        <w:tc>
          <w:tcPr>
            <w:tcW w:type="dxa" w:w="2880"/>
          </w:tcPr>
          <w:p>
            <w:r>
              <w:t>Asset disposal record and certificate</w:t>
            </w:r>
          </w:p>
        </w:tc>
      </w:tr>
      <w:tr>
        <w:tc>
          <w:tcPr>
            <w:tcW w:type="dxa" w:w="2880"/>
          </w:tcPr>
          <w:p>
            <w:r>
              <w:t>Mobile devices and tablets</w:t>
            </w:r>
          </w:p>
        </w:tc>
        <w:tc>
          <w:tcPr>
            <w:tcW w:type="dxa" w:w="2880"/>
          </w:tcPr>
          <w:p>
            <w:r>
              <w:t>Factory reset plus approved secure wipe or certified disposal</w:t>
            </w:r>
          </w:p>
        </w:tc>
        <w:tc>
          <w:tcPr>
            <w:tcW w:type="dxa" w:w="2880"/>
          </w:tcPr>
          <w:p>
            <w:r>
              <w:t>Device disposal record</w:t>
            </w:r>
          </w:p>
        </w:tc>
      </w:tr>
      <w:tr>
        <w:tc>
          <w:tcPr>
            <w:tcW w:type="dxa" w:w="2880"/>
          </w:tcPr>
          <w:p>
            <w:r>
              <w:t>Removable media</w:t>
            </w:r>
          </w:p>
        </w:tc>
        <w:tc>
          <w:tcPr>
            <w:tcW w:type="dxa" w:w="2880"/>
          </w:tcPr>
          <w:p>
            <w:r>
              <w:t>Secure wipe or physical destruction</w:t>
            </w:r>
          </w:p>
        </w:tc>
        <w:tc>
          <w:tcPr>
            <w:tcW w:type="dxa" w:w="2880"/>
          </w:tcPr>
          <w:p>
            <w:r>
              <w:t>Media disposal log</w:t>
            </w:r>
          </w:p>
        </w:tc>
      </w:tr>
      <w:tr>
        <w:tc>
          <w:tcPr>
            <w:tcW w:type="dxa" w:w="2880"/>
          </w:tcPr>
          <w:p>
            <w:r>
              <w:t>Cloud-stored data</w:t>
            </w:r>
          </w:p>
        </w:tc>
        <w:tc>
          <w:tcPr>
            <w:tcW w:type="dxa" w:w="2880"/>
          </w:tcPr>
          <w:p>
            <w:r>
              <w:t>Verified deletion through approved administrative controls and retention configuration</w:t>
            </w:r>
          </w:p>
        </w:tc>
        <w:tc>
          <w:tcPr>
            <w:tcW w:type="dxa" w:w="2880"/>
          </w:tcPr>
          <w:p>
            <w:r>
              <w:t>System deletion report or administrator confirmation</w:t>
            </w:r>
          </w:p>
        </w:tc>
      </w:tr>
      <w:tr>
        <w:tc>
          <w:tcPr>
            <w:tcW w:type="dxa" w:w="2880"/>
          </w:tcPr>
          <w:p>
            <w:r>
              <w:t>Databases</w:t>
            </w:r>
          </w:p>
        </w:tc>
        <w:tc>
          <w:tcPr>
            <w:tcW w:type="dxa" w:w="2880"/>
          </w:tcPr>
          <w:p>
            <w:r>
              <w:t>Secure record deletion, anonymisation, or purge according to approved scripts</w:t>
            </w:r>
          </w:p>
        </w:tc>
        <w:tc>
          <w:tcPr>
            <w:tcW w:type="dxa" w:w="2880"/>
          </w:tcPr>
          <w:p>
            <w:r>
              <w:t>Change record, purge report, or database administrator confirmation</w:t>
            </w:r>
          </w:p>
        </w:tc>
      </w:tr>
      <w:tr>
        <w:tc>
          <w:tcPr>
            <w:tcW w:type="dxa" w:w="2880"/>
          </w:tcPr>
          <w:p>
            <w:r>
              <w:t>Email and collaboration records</w:t>
            </w:r>
          </w:p>
        </w:tc>
        <w:tc>
          <w:tcPr>
            <w:tcW w:type="dxa" w:w="2880"/>
          </w:tcPr>
          <w:p>
            <w:r>
              <w:t>Retention label expiry, e-discovery-compliant purge, or approved deletion workflow</w:t>
            </w:r>
          </w:p>
        </w:tc>
        <w:tc>
          <w:tcPr>
            <w:tcW w:type="dxa" w:w="2880"/>
          </w:tcPr>
          <w:p>
            <w:r>
              <w:t>System retention report</w:t>
            </w:r>
          </w:p>
        </w:tc>
      </w:tr>
      <w:tr>
        <w:tc>
          <w:tcPr>
            <w:tcW w:type="dxa" w:w="2880"/>
          </w:tcPr>
          <w:p>
            <w:r>
              <w:t>Backups</w:t>
            </w:r>
          </w:p>
        </w:tc>
        <w:tc>
          <w:tcPr>
            <w:tcW w:type="dxa" w:w="2880"/>
          </w:tcPr>
          <w:p>
            <w:r>
              <w:t>Expiry through approved backup lifecycle, overwrite, encryption key destruction, or secure media disposal</w:t>
            </w:r>
          </w:p>
        </w:tc>
        <w:tc>
          <w:tcPr>
            <w:tcW w:type="dxa" w:w="2880"/>
          </w:tcPr>
          <w:p>
            <w:r>
              <w:t>Backup retention report</w:t>
            </w:r>
          </w:p>
        </w:tc>
      </w:tr>
      <w:tr>
        <w:tc>
          <w:tcPr>
            <w:tcW w:type="dxa" w:w="2880"/>
          </w:tcPr>
          <w:p>
            <w:r>
              <w:t>CCTV recordings</w:t>
            </w:r>
          </w:p>
        </w:tc>
        <w:tc>
          <w:tcPr>
            <w:tcW w:type="dxa" w:w="2880"/>
          </w:tcPr>
          <w:p>
            <w:r>
              <w:t>Automated overwrite or secure deletion</w:t>
            </w:r>
          </w:p>
        </w:tc>
        <w:tc>
          <w:tcPr>
            <w:tcW w:type="dxa" w:w="2880"/>
          </w:tcPr>
          <w:p>
            <w:r>
              <w:t>System configuration evidence or deletion log</w:t>
            </w:r>
          </w:p>
        </w:tc>
      </w:tr>
    </w:tbl>
    <w:p>
      <w:pPr>
        <w:pStyle w:val="ListBullet"/>
      </w:pPr>
      <w:r>
        <w:t>Anonymisation shall be irreversible and approved.</w:t>
      </w:r>
    </w:p>
    <w:p>
      <w:r>
        <w:t>10.1. Personal data may be retained beyond its original retention period only if it has been irreversibly anonymised so that individuals can no longer be identified directly or indirectly. 10.2. Pseudonymisation, masking, encryption, tokenisation, or removal of direct identifiers shall not be treated as anonymisation unless re-identification is no longer reasonably possible. 10.3. Anonymisation methods shall be reviewed and approved by the Data Protection Officer and Information Security before being relied upon as a basis for extended retention. 10.4. Where anonymised data is used for analytics, reporting, research, or service improvement, the business owner shall ensure that re-identification is prohibited and technically controlled.</w:t>
      </w:r>
    </w:p>
    <w:p>
      <w:pPr>
        <w:pStyle w:val="ListBullet"/>
      </w:pPr>
      <w:r>
        <w:t>Archiving shall be controlled and justified.</w:t>
      </w:r>
    </w:p>
    <w:p>
      <w:r>
        <w:t>11.1. Personal data shall be transferred to an archive only where there is a documented legal, regulatory, historical, evidentiary, or approved business need. 11.2. Archived personal data shall be subject to access restrictions, encryption where appropriate, integrity controls, retention review, and defined disposal dates. 11.3. Archived records shall not be used for new operational purposes unless the new use has been reviewed and approved by the Data Protection Officer and Legal.</w:t>
      </w:r>
    </w:p>
    <w:p>
      <w:pPr>
        <w:pStyle w:val="ListBullet"/>
      </w:pPr>
      <w:r>
        <w:t>Legal holds and investigations shall suspend destruction.</w:t>
      </w:r>
    </w:p>
    <w:p>
      <w:r>
        <w:t>12.1. Personal data subject to litigation, regulatory inquiry, audit, investigation, complaint, fraud review, employment dispute, security incident, or other formal hold shall not be deleted or destroyed until the hold is released by Legal or another authorised function. 12.2. Legal holds shall override normal retention schedules only for the specific records and period required. 12.3. Business owners shall promptly preserve relevant personal data upon receiving a hold notice and shall prevent alteration, deletion, overwriting, or unauthorised transfer. 12.4. When the hold is released, retained records shall return to the normal retention and destruction process.</w:t>
      </w:r>
    </w:p>
    <w:p>
      <w:pPr>
        <w:pStyle w:val="ListBullet"/>
      </w:pPr>
      <w:r>
        <w:t>Backups shall be governed by approved retention and restoration rules.</w:t>
      </w:r>
    </w:p>
    <w:p>
      <w:r>
        <w:t>13.1. Backup copies containing personal data shall be retained only for approved disaster recovery, resilience, and business continuity purposes. 13.2. Backup retention periods shall be defined, documented, and technically enforced where possible. 13.3. Personal data deleted from production systems may remain in backups until the applicable backup cycle expires, unless technically feasible and required to remove it sooner. 13.4. Restored backup data shall be subject to this Policy and shall not reintroduce personal data that has been deleted unless restoration is necessary and approved. 13.5. Backup media shall be encrypted, access-controlled, monitored, and securely destroyed at end of life.</w:t>
      </w:r>
    </w:p>
    <w:p>
      <w:pPr>
        <w:pStyle w:val="ListBullet"/>
      </w:pPr>
      <w:r>
        <w:t>Retention shall be embedded into system design and procurement.</w:t>
      </w:r>
    </w:p>
    <w:p>
      <w:r>
        <w:t>14.1. New systems, applications, databases, cloud services, and third-party platforms that process personal data shall include retention and deletion capabilities before approval for use. 14.2. System owners shall ensure that automated retention rules, lifecycle controls, deletion workflows, audit logs, and export capabilities are implemented where feasible. 14.3. Procurement and vendor onboarding shall assess whether third-party systems can meet [Organisation Name] retention and destruction requirements. 14.4. Contracts with processors and service providers shall require compliance with approved retention periods, secure deletion, return of data, destruction certification, and timely support for data subject rights.</w:t>
      </w:r>
    </w:p>
    <w:p>
      <w:pPr>
        <w:pStyle w:val="ListBullet"/>
      </w:pPr>
      <w:r>
        <w:t>Third parties shall retain and destroy personal data only as instructed.</w:t>
      </w:r>
    </w:p>
    <w:p>
      <w:r>
        <w:t>15.1. Third parties processing personal data on behalf of [Organisation Name] shall retain personal data only for the purposes and periods authorised by [Organisation Name]. 15.2. Third parties shall securely return, delete, anonymise, or destroy personal data at contract termination, service completion, or upon written instruction, unless retention is legally required. 15.3. Third parties shall provide written confirmation or certificates of destruction when requested. 15.4. Third-party disposal providers shall be subject to due diligence and contractual controls appropriate to the sensitivity and volume of personal data handled.</w:t>
      </w:r>
    </w:p>
    <w:p>
      <w:pPr>
        <w:pStyle w:val="ListBullet"/>
      </w:pPr>
      <w:r>
        <w:t>Data subject rights shall be considered in retention and deletion decisions.</w:t>
      </w:r>
    </w:p>
    <w:p>
      <w:r>
        <w:t>16.1. Requests from individuals to delete, correct, restrict, or object to processing of their personal data shall be assessed against applicable legal, contractual, operational, and regulatory retention obligations. 16.2. Where deletion is approved, personal data shall be deleted from active systems without undue delay and handled in backups according to approved backup lifecycle rules. 16.3. Where deletion cannot be completed because retention is legally or operationally required, the individual shall be informed where appropriate, and the data shall be restricted to the minimum necessary use.</w:t>
      </w:r>
    </w:p>
    <w:p>
      <w:pPr>
        <w:pStyle w:val="ListBullet"/>
      </w:pPr>
      <w:r>
        <w:t>Sensitive personal data shall have stricter retention controls.</w:t>
      </w:r>
    </w:p>
    <w:p>
      <w:r>
        <w:t>17.1. Sensitive personal data shall be retained for the shortest period necessary for the approved purpose. 17.2. Sensitive personal data shall be subject to enhanced access control, encryption where appropriate, retention review, and secure destruction. 17.3. Retention of sensitive personal data beyond the original purpose shall require documented approval from the Data Protection Officer, Legal, and the relevant business owner.</w:t>
      </w:r>
    </w:p>
    <w:p>
      <w:pPr>
        <w:pStyle w:val="ListBullet"/>
      </w:pPr>
      <w:r>
        <w:t>Duplicate, obsolete, and unmanaged personal data shall be removed.</w:t>
      </w:r>
    </w:p>
    <w:p>
      <w:r>
        <w:t>18.1. Business units shall periodically identify and dispose of duplicate, obsolete, trivial, or unmanaged personal data that is no longer required. 18.2. Personal data stored in shared drives, local devices, email mailboxes, collaboration workspaces, informal spreadsheets, and temporary folders shall be subject to the same retention requirements as records in formal systems. 18.3. Employees shall not retain business personal data in personal email accounts, personal cloud storage, personal devices, or unauthorised applications.</w:t>
      </w:r>
    </w:p>
    <w:p>
      <w:pPr>
        <w:pStyle w:val="ListBullet"/>
      </w:pPr>
      <w:r>
        <w:t>Retention and destruction activities shall be evidenced.</w:t>
      </w:r>
    </w:p>
    <w:p>
      <w:r>
        <w:t>19.1. Disposal of personal data shall be documented where required by risk, sensitivity, volume, system capability, or regulatory accountability needs. 19.2. Evidence may include deletion logs, destruction certificates, system reports, workflow approvals, asset disposal records, backup expiry reports, or signed destruction attestations. 19.3. Evidence of destruction shall be retained according to the approved retention schedule and shall not include unnecessary copies of the personal data destroyed.</w:t>
      </w:r>
    </w:p>
    <w:p>
      <w:pPr>
        <w:pStyle w:val="ListBullet"/>
      </w:pPr>
      <w:r>
        <w:t>Retention shall support privacy notices and transparency.</w:t>
      </w:r>
    </w:p>
    <w:p>
      <w:r>
        <w:t>20.1. Privacy notices, consent statements, and data collection forms shall accurately describe retention practices where required. 20.2. Where exact retention periods cannot reasonably be stated, [Organisation Name] shall explain the criteria used to determine retention. 20.3. Privacy-facing materials shall be reviewed when retention periods or disposal practices materially change.</w:t>
      </w:r>
    </w:p>
    <w:p>
      <w:pPr>
        <w:pStyle w:val="ListBullet"/>
      </w:pPr>
      <w:r>
        <w:t>Retention of personal data outside the Kingdom shall be controlled.</w:t>
      </w:r>
    </w:p>
    <w:p>
      <w:r>
        <w:t>21.1. Where personal data is stored, backed up, archived, accessed, or destroyed outside the Kingdom of Saudi Arabia, the arrangement shall be reviewed and approved in accordance with [Organisation Name] cross-border data transfer requirements. 21.2. Cross-border service providers shall be required to apply retention and destruction controls equivalent to those required by this Policy. 21.3. Evidence of deletion or destruction by overseas service providers shall be obtained where required by contract, risk, or regulatory expectation.</w:t>
      </w:r>
    </w:p>
    <w:p>
      <w:pPr>
        <w:pStyle w:val="ListBullet"/>
      </w:pPr>
      <w:r>
        <w:t>Security controls shall protect retained personal data.</w:t>
      </w:r>
    </w:p>
    <w:p>
      <w:r>
        <w:t>22.1. Personal data retained under this Policy shall be protected against unauthorised access, accidental loss, alteration, disclosure, and destruction. 22.2. Security controls shall include access management, encryption where appropriate, logging, monitoring, segregation of duties, backup protection, physical security, and secure configuration. 22.3. Retained data that is no longer actively used shall have access reduced to authorised personnel only.</w:t>
      </w:r>
    </w:p>
    <w:p>
      <w:pPr>
        <w:pStyle w:val="ListBullet"/>
      </w:pPr>
      <w:r>
        <w:t>Automated deletion shall be used where feasible.</w:t>
      </w:r>
    </w:p>
    <w:p>
      <w:r>
        <w:t>23.1. Systems that process personal data shall use automated retention labels, lifecycle policies, scheduled purge jobs, expiry rules, or equivalent mechanisms where technically feasible. 23.2. Automated deletion rules shall be tested before production use to prevent unauthorised or premature destruction. 23.3. Material deletion jobs shall be approved, logged, and monitored.</w:t>
      </w:r>
    </w:p>
    <w:p>
      <w:pPr>
        <w:pStyle w:val="ListBullet"/>
      </w:pPr>
      <w:r>
        <w:t>Manual destruction shall be controlled.</w:t>
      </w:r>
    </w:p>
    <w:p>
      <w:r>
        <w:t>24.1. Manual destruction of personal data shall follow approved processes and be performed by authorised personnel. 24.2. Manual destruction shall include verification that the correct records are selected and that no legal hold, investigation, audit requirement, complaint, or pending request prevents destruction. 24.3. Manual destruction of high-risk or sensitive personal data shall require dual approval where appropriate.</w:t>
      </w:r>
    </w:p>
    <w:p>
      <w:pPr>
        <w:pStyle w:val="ListBullet"/>
      </w:pPr>
      <w:r>
        <w:t>Retention failures shall be reported.</w:t>
      </w:r>
    </w:p>
    <w:p>
      <w:r>
        <w:t>25.1. Suspected or confirmed retention failures shall be reported to the Data Protection Officer and Information Security. 25.2. Retention failures include unauthorised deletion, failure to delete expired personal data, retention beyond approved periods, inability to locate records, destruction without approval, loss of destruction evidence, or disposal through insecure channels. 25.3. Retention failures that may result in unauthorised disclosure, loss, or misuse of personal data shall be assessed under the personal data breach management process.</w:t>
      </w:r>
    </w:p>
    <w:p>
      <w:pPr>
        <w:pStyle w:val="ListBullet"/>
      </w:pPr>
      <w:r>
        <w:t>Training and awareness shall be required.</w:t>
      </w:r>
    </w:p>
    <w:p>
      <w:r>
        <w:t>26.1. Employees and contractors who handle personal data shall receive awareness appropriate to their role on retention, secure disposal, legal holds, and prohibited storage practices. 26.2. Personnel with responsibility for records management, system administration, data governance, privacy, legal, procurement, and vendor management shall receive more detailed role-based guidance.</w:t>
      </w:r>
    </w:p>
    <w:p>
      <w:pPr>
        <w:pStyle w:val="ListBullet"/>
      </w:pPr>
      <w:r>
        <w:t>Records of processing shall align with retention requirements.</w:t>
      </w:r>
    </w:p>
    <w:p>
      <w:r>
        <w:t>27.1. Records of processing activities, data inventories, system inventories, and privacy assessments shall include retention information for personal data. 27.2. Business owners shall ensure that retention details remain accurate when systems, data flows, purposes, vendors, or business processes change.</w:t>
      </w:r>
    </w:p>
    <w:p>
      <w:pPr>
        <w:pStyle w:val="ListBullet"/>
      </w:pPr>
      <w:r>
        <w:t>Destruction shall not compromise business continuity or required evidence.</w:t>
      </w:r>
    </w:p>
    <w:p>
      <w:r>
        <w:t>28.1. Before destruction of material records, business owners shall confirm that the data is no longer needed for active operations, financial reporting, audit, legal claims, investigations, regulatory obligations, or approved archival purposes. 28.2. Destruction decisions shall balance privacy protection with legal defensibility and operational resilience.</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Approve the organisation’s overall commitment to lawful data retention and secure destruction; ensure adequate resources and accountability.</w:t>
            </w:r>
          </w:p>
        </w:tc>
      </w:tr>
      <w:tr>
        <w:tc>
          <w:tcPr>
            <w:tcW w:type="dxa" w:w="4320"/>
          </w:tcPr>
          <w:p>
            <w:r>
              <w:t>Data Protection Officer / Privacy Office</w:t>
            </w:r>
          </w:p>
        </w:tc>
        <w:tc>
          <w:tcPr>
            <w:tcW w:type="dxa" w:w="4320"/>
          </w:tcPr>
          <w:p>
            <w:r>
              <w:t>Own this Policy; advise on retention and deletion requirements; review exceptions; support data subject rights handling; monitor compliance with privacy obligations; approve anonymisation and high-risk retention decisions.</w:t>
            </w:r>
          </w:p>
        </w:tc>
      </w:tr>
      <w:tr>
        <w:tc>
          <w:tcPr>
            <w:tcW w:type="dxa" w:w="4320"/>
          </w:tcPr>
          <w:p>
            <w:r>
              <w:t>Legal Department</w:t>
            </w:r>
          </w:p>
        </w:tc>
        <w:tc>
          <w:tcPr>
            <w:tcW w:type="dxa" w:w="4320"/>
          </w:tcPr>
          <w:p>
            <w:r>
              <w:t>Advise on legal and regulatory retention obligations; issue and release legal holds; approve retention for disputes, investigations, claims, and regulatory inquiries.</w:t>
            </w:r>
          </w:p>
        </w:tc>
      </w:tr>
      <w:tr>
        <w:tc>
          <w:tcPr>
            <w:tcW w:type="dxa" w:w="4320"/>
          </w:tcPr>
          <w:p>
            <w:r>
              <w:t>Records Management Function</w:t>
            </w:r>
          </w:p>
        </w:tc>
        <w:tc>
          <w:tcPr>
            <w:tcW w:type="dxa" w:w="4320"/>
          </w:tcPr>
          <w:p>
            <w:r>
              <w:t>Maintain the Data Retention Schedule; coordinate record classification; support disposal planning; maintain retention evidence and disposal records where applicable.</w:t>
            </w:r>
          </w:p>
        </w:tc>
      </w:tr>
      <w:tr>
        <w:tc>
          <w:tcPr>
            <w:tcW w:type="dxa" w:w="4320"/>
          </w:tcPr>
          <w:p>
            <w:r>
              <w:t>Information Security</w:t>
            </w:r>
          </w:p>
        </w:tc>
        <w:tc>
          <w:tcPr>
            <w:tcW w:type="dxa" w:w="4320"/>
          </w:tcPr>
          <w:p>
            <w:r>
              <w:t>Define secure deletion, media sanitisation, encryption, access control, and disposal requirements; assess technical destruction methods; support breach assessment for retention failures.</w:t>
            </w:r>
          </w:p>
        </w:tc>
      </w:tr>
      <w:tr>
        <w:tc>
          <w:tcPr>
            <w:tcW w:type="dxa" w:w="4320"/>
          </w:tcPr>
          <w:p>
            <w:r>
              <w:t>IT / System Owners</w:t>
            </w:r>
          </w:p>
        </w:tc>
        <w:tc>
          <w:tcPr>
            <w:tcW w:type="dxa" w:w="4320"/>
          </w:tcPr>
          <w:p>
            <w:r>
              <w:t>Implement technical retention controls; configure deletion rules; maintain system logs; support data discovery, deletion, backup expiry, and restoration controls.</w:t>
            </w:r>
          </w:p>
        </w:tc>
      </w:tr>
      <w:tr>
        <w:tc>
          <w:tcPr>
            <w:tcW w:type="dxa" w:w="4320"/>
          </w:tcPr>
          <w:p>
            <w:r>
              <w:t>Business Process Owners</w:t>
            </w:r>
          </w:p>
        </w:tc>
        <w:tc>
          <w:tcPr>
            <w:tcW w:type="dxa" w:w="4320"/>
          </w:tcPr>
          <w:p>
            <w:r>
              <w:t>Identify personal data in their processes; define retention needs; ensure data is disposed of when no longer needed; confirm business requirements before destruction; maintain local compliance.</w:t>
            </w:r>
          </w:p>
        </w:tc>
      </w:tr>
      <w:tr>
        <w:tc>
          <w:tcPr>
            <w:tcW w:type="dxa" w:w="4320"/>
          </w:tcPr>
          <w:p>
            <w:r>
              <w:t>Human Resources</w:t>
            </w:r>
          </w:p>
        </w:tc>
        <w:tc>
          <w:tcPr>
            <w:tcW w:type="dxa" w:w="4320"/>
          </w:tcPr>
          <w:p>
            <w:r>
              <w:t>Apply approved retention and secure disposal requirements to employee, applicant, contractor, payroll, benefits, and workforce records.</w:t>
            </w:r>
          </w:p>
        </w:tc>
      </w:tr>
      <w:tr>
        <w:tc>
          <w:tcPr>
            <w:tcW w:type="dxa" w:w="4320"/>
          </w:tcPr>
          <w:p>
            <w:r>
              <w:t>Finance</w:t>
            </w:r>
          </w:p>
        </w:tc>
        <w:tc>
          <w:tcPr>
            <w:tcW w:type="dxa" w:w="4320"/>
          </w:tcPr>
          <w:p>
            <w:r>
              <w:t>Apply approved retention and secure disposal requirements to payment, tax, accounting, invoicing, expense, and audit records containing personal data.</w:t>
            </w:r>
          </w:p>
        </w:tc>
      </w:tr>
      <w:tr>
        <w:tc>
          <w:tcPr>
            <w:tcW w:type="dxa" w:w="4320"/>
          </w:tcPr>
          <w:p>
            <w:r>
              <w:t>Procurement / Vendor Management</w:t>
            </w:r>
          </w:p>
        </w:tc>
        <w:tc>
          <w:tcPr>
            <w:tcW w:type="dxa" w:w="4320"/>
          </w:tcPr>
          <w:p>
            <w:r>
              <w:t>Ensure third-party contracts include retention, return, deletion, destruction certification, audit, and assistance obligations; coordinate vendor disposal confirmations.</w:t>
            </w:r>
          </w:p>
        </w:tc>
      </w:tr>
      <w:tr>
        <w:tc>
          <w:tcPr>
            <w:tcW w:type="dxa" w:w="4320"/>
          </w:tcPr>
          <w:p>
            <w:r>
              <w:t>Third-Party Processors and Service Providers</w:t>
            </w:r>
          </w:p>
        </w:tc>
        <w:tc>
          <w:tcPr>
            <w:tcW w:type="dxa" w:w="4320"/>
          </w:tcPr>
          <w:p>
            <w:r>
              <w:t>Retain personal data only as authorised; apply secure storage and destruction controls; provide evidence of deletion or destruction when required.</w:t>
            </w:r>
          </w:p>
        </w:tc>
      </w:tr>
      <w:tr>
        <w:tc>
          <w:tcPr>
            <w:tcW w:type="dxa" w:w="4320"/>
          </w:tcPr>
          <w:p>
            <w:r>
              <w:t>Employees and Contractors</w:t>
            </w:r>
          </w:p>
        </w:tc>
        <w:tc>
          <w:tcPr>
            <w:tcW w:type="dxa" w:w="4320"/>
          </w:tcPr>
          <w:p>
            <w:r>
              <w:t>Follow approved retention rules; avoid unauthorised storage; securely dispose of personal data; preserve records subject to legal hold; report retention or destruction issues promptly.</w:t>
            </w:r>
          </w:p>
        </w:tc>
      </w:tr>
      <w:tr>
        <w:tc>
          <w:tcPr>
            <w:tcW w:type="dxa" w:w="4320"/>
          </w:tcPr>
          <w:p>
            <w:r>
              <w:t>Internal Audit / Compliance</w:t>
            </w:r>
          </w:p>
        </w:tc>
        <w:tc>
          <w:tcPr>
            <w:tcW w:type="dxa" w:w="4320"/>
          </w:tcPr>
          <w:p>
            <w:r>
              <w:t>Periodically assess adherence to this Policy; report gaps; track remediation actions.</w:t>
            </w:r>
          </w:p>
        </w:tc>
      </w:tr>
    </w:tbl>
    <w:p>
      <w:pPr>
        <w:pStyle w:val="Heading2"/>
      </w:pPr>
      <w:r>
        <w:t>Compliance, Monitoring &amp; Enforcement</w:t>
      </w:r>
    </w:p>
    <w:p>
      <w:r>
        <w:t>[Organisation Name] shall monitor compliance with this Policy through a combination of governance reviews, technical controls, audits, evidence testing, and management reporting.</w:t>
      </w:r>
    </w:p>
    <w:p>
      <w:r>
        <w:t>Compliance activities shall include:</w:t>
      </w:r>
    </w:p>
    <w:p>
      <w:pPr>
        <w:pStyle w:val="ListBullet"/>
      </w:pPr>
      <w:r>
        <w:t>Review of the Data Retention Schedule for completeness, accuracy, and approval status.</w:t>
      </w:r>
    </w:p>
    <w:p>
      <w:pPr>
        <w:pStyle w:val="ListBullet"/>
      </w:pPr>
      <w:r>
        <w:t>Sampling of business units to verify that records are retained and destroyed according to approved periods.</w:t>
      </w:r>
    </w:p>
    <w:p>
      <w:pPr>
        <w:pStyle w:val="ListBullet"/>
      </w:pPr>
      <w:r>
        <w:t>Testing of system retention configurations, automated deletion rules, and backup expiry settings.</w:t>
      </w:r>
    </w:p>
    <w:p>
      <w:pPr>
        <w:pStyle w:val="ListBullet"/>
      </w:pPr>
      <w:r>
        <w:t>Review of destruction certificates, deletion logs, asset disposal records, and vendor attestations.</w:t>
      </w:r>
    </w:p>
    <w:p>
      <w:pPr>
        <w:pStyle w:val="ListBullet"/>
      </w:pPr>
      <w:r>
        <w:t>Assessment of retention requirements during privacy impact assessments, system implementation reviews, and vendor onboarding.</w:t>
      </w:r>
    </w:p>
    <w:p>
      <w:pPr>
        <w:pStyle w:val="ListBullet"/>
      </w:pPr>
      <w:r>
        <w:t>Monitoring of unmanaged repositories, shared drives, collaboration platforms, local storage, and obsolete systems for excessive personal data retention.</w:t>
      </w:r>
    </w:p>
    <w:p>
      <w:pPr>
        <w:pStyle w:val="ListBullet"/>
      </w:pPr>
      <w:r>
        <w:t>Verification that legal holds are properly applied and released.</w:t>
      </w:r>
    </w:p>
    <w:p>
      <w:pPr>
        <w:pStyle w:val="ListBullet"/>
      </w:pPr>
      <w:r>
        <w:t>Review of retention-related incidents, breaches, complaints, and data subject requests.</w:t>
      </w:r>
    </w:p>
    <w:p>
      <w:pPr>
        <w:pStyle w:val="ListBullet"/>
      </w:pPr>
      <w:r>
        <w:t>Periodic reporting to [Privacy Governance Committee / Risk Committee / Executive Management] on retention compliance status, exceptions, risks, and remediation progress.</w:t>
      </w:r>
    </w:p>
    <w:p>
      <w:r>
        <w:t>The following indicators shall be tracked where feasible: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 / Expectation</w:t>
            </w:r>
          </w:p>
        </w:tc>
        <w:tc>
          <w:tcPr>
            <w:tcW w:type="dxa" w:w="2880"/>
          </w:tcPr>
          <w:p>
            <w:r>
              <w:t>Reporting Frequency</w:t>
            </w:r>
          </w:p>
        </w:tc>
      </w:tr>
      <w:tr>
        <w:tc>
          <w:tcPr>
            <w:tcW w:type="dxa" w:w="2880"/>
          </w:tcPr>
          <w:p>
            <w:r>
              <w:t>Percentage of key systems with documented retention rules</w:t>
            </w:r>
          </w:p>
        </w:tc>
        <w:tc>
          <w:tcPr>
            <w:tcW w:type="dxa" w:w="2880"/>
          </w:tcPr>
          <w:p>
            <w:r>
              <w:t>[Target %]</w:t>
            </w:r>
          </w:p>
        </w:tc>
        <w:tc>
          <w:tcPr>
            <w:tcW w:type="dxa" w:w="2880"/>
          </w:tcPr>
          <w:p>
            <w:r>
              <w:t>[Monthly/Quarterly]</w:t>
            </w:r>
          </w:p>
        </w:tc>
      </w:tr>
      <w:tr>
        <w:tc>
          <w:tcPr>
            <w:tcW w:type="dxa" w:w="2880"/>
          </w:tcPr>
          <w:p>
            <w:r>
              <w:t>Percentage of processing activities with defined retention periods</w:t>
            </w:r>
          </w:p>
        </w:tc>
        <w:tc>
          <w:tcPr>
            <w:tcW w:type="dxa" w:w="2880"/>
          </w:tcPr>
          <w:p>
            <w:r>
              <w:t>[Target %]</w:t>
            </w:r>
          </w:p>
        </w:tc>
        <w:tc>
          <w:tcPr>
            <w:tcW w:type="dxa" w:w="2880"/>
          </w:tcPr>
          <w:p>
            <w:r>
              <w:t>[Quarterly]</w:t>
            </w:r>
          </w:p>
        </w:tc>
      </w:tr>
      <w:tr>
        <w:tc>
          <w:tcPr>
            <w:tcW w:type="dxa" w:w="2880"/>
          </w:tcPr>
          <w:p>
            <w:r>
              <w:t>Number of overdue retention reviews</w:t>
            </w:r>
          </w:p>
        </w:tc>
        <w:tc>
          <w:tcPr>
            <w:tcW w:type="dxa" w:w="2880"/>
          </w:tcPr>
          <w:p>
            <w:r>
              <w:t>0 or approved remediation plan</w:t>
            </w:r>
          </w:p>
        </w:tc>
        <w:tc>
          <w:tcPr>
            <w:tcW w:type="dxa" w:w="2880"/>
          </w:tcPr>
          <w:p>
            <w:r>
              <w:t>[Quarterly]</w:t>
            </w:r>
          </w:p>
        </w:tc>
      </w:tr>
      <w:tr>
        <w:tc>
          <w:tcPr>
            <w:tcW w:type="dxa" w:w="2880"/>
          </w:tcPr>
          <w:p>
            <w:r>
              <w:t>Number of expired records pending disposal</w:t>
            </w:r>
          </w:p>
        </w:tc>
        <w:tc>
          <w:tcPr>
            <w:tcW w:type="dxa" w:w="2880"/>
          </w:tcPr>
          <w:p>
            <w:r>
              <w:t>Within approved tolerance</w:t>
            </w:r>
          </w:p>
        </w:tc>
        <w:tc>
          <w:tcPr>
            <w:tcW w:type="dxa" w:w="2880"/>
          </w:tcPr>
          <w:p>
            <w:r>
              <w:t>[Monthly/Quarterly]</w:t>
            </w:r>
          </w:p>
        </w:tc>
      </w:tr>
      <w:tr>
        <w:tc>
          <w:tcPr>
            <w:tcW w:type="dxa" w:w="2880"/>
          </w:tcPr>
          <w:p>
            <w:r>
              <w:t>Number of unauthorised storage locations identified</w:t>
            </w:r>
          </w:p>
        </w:tc>
        <w:tc>
          <w:tcPr>
            <w:tcW w:type="dxa" w:w="2880"/>
          </w:tcPr>
          <w:p>
            <w:r>
              <w:t>Decreasing trend</w:t>
            </w:r>
          </w:p>
        </w:tc>
        <w:tc>
          <w:tcPr>
            <w:tcW w:type="dxa" w:w="2880"/>
          </w:tcPr>
          <w:p>
            <w:r>
              <w:t>[Quarterly]</w:t>
            </w:r>
          </w:p>
        </w:tc>
      </w:tr>
      <w:tr>
        <w:tc>
          <w:tcPr>
            <w:tcW w:type="dxa" w:w="2880"/>
          </w:tcPr>
          <w:p>
            <w:r>
              <w:t>Number of destruction certificates received from vendors</w:t>
            </w:r>
          </w:p>
        </w:tc>
        <w:tc>
          <w:tcPr>
            <w:tcW w:type="dxa" w:w="2880"/>
          </w:tcPr>
          <w:p>
            <w:r>
              <w:t>100% where contractually required</w:t>
            </w:r>
          </w:p>
        </w:tc>
        <w:tc>
          <w:tcPr>
            <w:tcW w:type="dxa" w:w="2880"/>
          </w:tcPr>
          <w:p>
            <w:r>
              <w:t>[Quarterly]</w:t>
            </w:r>
          </w:p>
        </w:tc>
      </w:tr>
      <w:tr>
        <w:tc>
          <w:tcPr>
            <w:tcW w:type="dxa" w:w="2880"/>
          </w:tcPr>
          <w:p>
            <w:r>
              <w:t>Number of legal holds active and reviewed</w:t>
            </w:r>
          </w:p>
        </w:tc>
        <w:tc>
          <w:tcPr>
            <w:tcW w:type="dxa" w:w="2880"/>
          </w:tcPr>
          <w:p>
            <w:r>
              <w:t>100% reviewed by due date</w:t>
            </w:r>
          </w:p>
        </w:tc>
        <w:tc>
          <w:tcPr>
            <w:tcW w:type="dxa" w:w="2880"/>
          </w:tcPr>
          <w:p>
            <w:r>
              <w:t>[Monthly/Quarterly]</w:t>
            </w:r>
          </w:p>
        </w:tc>
      </w:tr>
      <w:tr>
        <w:tc>
          <w:tcPr>
            <w:tcW w:type="dxa" w:w="2880"/>
          </w:tcPr>
          <w:p>
            <w:r>
              <w:t>Number of retention-related incidents</w:t>
            </w:r>
          </w:p>
        </w:tc>
        <w:tc>
          <w:tcPr>
            <w:tcW w:type="dxa" w:w="2880"/>
          </w:tcPr>
          <w:p>
            <w:r>
              <w:t>Reported and remediated</w:t>
            </w:r>
          </w:p>
        </w:tc>
        <w:tc>
          <w:tcPr>
            <w:tcW w:type="dxa" w:w="2880"/>
          </w:tcPr>
          <w:p>
            <w:r>
              <w:t>[Monthly/Quarterly]</w:t>
            </w:r>
          </w:p>
        </w:tc>
      </w:tr>
    </w:tbl>
    <w:p>
      <w:r>
        <w:t>Non-compliance with this Policy may result in disciplinary action, contract remedies, suspension of system access, mandatory retraining, vendor escalation, termination of services, or other corrective action in accordance with [Organisation Name] policies and applicable laws.</w:t>
      </w:r>
    </w:p>
    <w:p>
      <w:r>
        <w:t>Serious or repeated breaches of this Policy shall be escalated to the Data Protection Officer, Legal, Information Security, Human Resources, and Executive Management as appropriate.</w:t>
      </w:r>
    </w:p>
    <w:p>
      <w:pPr>
        <w:pStyle w:val="Heading2"/>
      </w:pPr>
      <w:r>
        <w:t>Exceptions</w:t>
      </w:r>
    </w:p>
    <w:p>
      <w:r>
        <w:t>Exceptions to this Policy shall be permitted only where there is a documented and approved legal, regulatory, technical, operational, security, or business justification.</w:t>
      </w:r>
    </w:p>
    <w:p>
      <w:r>
        <w:t>All exception requests shall include:</w:t>
      </w:r>
    </w:p>
    <w:p>
      <w:pPr>
        <w:pStyle w:val="ListBullet"/>
      </w:pPr>
      <w:r>
        <w:t>The specific Policy requirement for which the exception is requested.</w:t>
      </w:r>
    </w:p>
    <w:p>
      <w:pPr>
        <w:pStyle w:val="ListBullet"/>
      </w:pPr>
      <w:r>
        <w:t>The personal data categories and record types affected.</w:t>
      </w:r>
    </w:p>
    <w:p>
      <w:pPr>
        <w:pStyle w:val="ListBullet"/>
      </w:pPr>
      <w:r>
        <w:t>The systems, locations, vendors, or business processes involved.</w:t>
      </w:r>
    </w:p>
    <w:p>
      <w:pPr>
        <w:pStyle w:val="ListBullet"/>
      </w:pPr>
      <w:r>
        <w:t>The reason the standard retention or destruction requirement cannot be met.</w:t>
      </w:r>
    </w:p>
    <w:p>
      <w:pPr>
        <w:pStyle w:val="ListBullet"/>
      </w:pPr>
      <w:r>
        <w:t>The proposed alternative control or retention approach.</w:t>
      </w:r>
    </w:p>
    <w:p>
      <w:pPr>
        <w:pStyle w:val="ListBullet"/>
      </w:pPr>
      <w:r>
        <w:t>The risk assessment, including impact on individuals.</w:t>
      </w:r>
    </w:p>
    <w:p>
      <w:pPr>
        <w:pStyle w:val="ListBullet"/>
      </w:pPr>
      <w:r>
        <w:t>The proposed duration of the exception.</w:t>
      </w:r>
    </w:p>
    <w:p>
      <w:pPr>
        <w:pStyle w:val="ListBullet"/>
      </w:pPr>
      <w:r>
        <w:t>Required approvals and review date.</w:t>
      </w:r>
    </w:p>
    <w:p>
      <w:r>
        <w:t>Exception approvals shall be granted only by authorised stakeholders, including the Data Protection Officer, Legal, Information Security, Records Management, and the relevant business owner, based on the nature and risk of the exception.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Exception Type</w:t>
            </w:r>
          </w:p>
        </w:tc>
        <w:tc>
          <w:tcPr>
            <w:tcW w:type="dxa" w:w="2160"/>
          </w:tcPr>
          <w:p>
            <w:r>
              <w:t>Minimum Approval Required</w:t>
            </w:r>
          </w:p>
        </w:tc>
        <w:tc>
          <w:tcPr>
            <w:tcW w:type="dxa" w:w="2160"/>
          </w:tcPr>
          <w:p>
            <w:r>
              <w:t>Maximum Initial Duration</w:t>
            </w:r>
          </w:p>
        </w:tc>
        <w:tc>
          <w:tcPr>
            <w:tcW w:type="dxa" w:w="2160"/>
          </w:tcPr>
          <w:p>
            <w:r>
              <w:t>Review Requirement</w:t>
            </w:r>
          </w:p>
        </w:tc>
      </w:tr>
      <w:tr>
        <w:tc>
          <w:tcPr>
            <w:tcW w:type="dxa" w:w="2160"/>
          </w:tcPr>
          <w:p>
            <w:r>
              <w:t>Extended retention for legal or regulatory reasons</w:t>
            </w:r>
          </w:p>
        </w:tc>
        <w:tc>
          <w:tcPr>
            <w:tcW w:type="dxa" w:w="2160"/>
          </w:tcPr>
          <w:p>
            <w:r>
              <w:t>Legal and Data Protection Officer</w:t>
            </w:r>
          </w:p>
        </w:tc>
        <w:tc>
          <w:tcPr>
            <w:tcW w:type="dxa" w:w="2160"/>
          </w:tcPr>
          <w:p>
            <w:r>
              <w:t>Until legal basis expires</w:t>
            </w:r>
          </w:p>
        </w:tc>
        <w:tc>
          <w:tcPr>
            <w:tcW w:type="dxa" w:w="2160"/>
          </w:tcPr>
          <w:p>
            <w:r>
              <w:t>Review at defined legal milestone</w:t>
            </w:r>
          </w:p>
        </w:tc>
      </w:tr>
      <w:tr>
        <w:tc>
          <w:tcPr>
            <w:tcW w:type="dxa" w:w="2160"/>
          </w:tcPr>
          <w:p>
            <w:r>
              <w:t>Extended retention for business need</w:t>
            </w:r>
          </w:p>
        </w:tc>
        <w:tc>
          <w:tcPr>
            <w:tcW w:type="dxa" w:w="2160"/>
          </w:tcPr>
          <w:p>
            <w:r>
              <w:t>Business Owner, Data Protection Officer, Records Management</w:t>
            </w:r>
          </w:p>
        </w:tc>
        <w:tc>
          <w:tcPr>
            <w:tcW w:type="dxa" w:w="2160"/>
          </w:tcPr>
          <w:p>
            <w:r>
              <w:t>[X months]</w:t>
            </w:r>
          </w:p>
        </w:tc>
        <w:tc>
          <w:tcPr>
            <w:tcW w:type="dxa" w:w="2160"/>
          </w:tcPr>
          <w:p>
            <w:r>
              <w:t>Review before expiry</w:t>
            </w:r>
          </w:p>
        </w:tc>
      </w:tr>
      <w:tr>
        <w:tc>
          <w:tcPr>
            <w:tcW w:type="dxa" w:w="2160"/>
          </w:tcPr>
          <w:p>
            <w:r>
              <w:t>Technical inability to delete</w:t>
            </w:r>
          </w:p>
        </w:tc>
        <w:tc>
          <w:tcPr>
            <w:tcW w:type="dxa" w:w="2160"/>
          </w:tcPr>
          <w:p>
            <w:r>
              <w:t>System Owner, Information Security, Data Protection Officer</w:t>
            </w:r>
          </w:p>
        </w:tc>
        <w:tc>
          <w:tcPr>
            <w:tcW w:type="dxa" w:w="2160"/>
          </w:tcPr>
          <w:p>
            <w:r>
              <w:t>[X months]</w:t>
            </w:r>
          </w:p>
        </w:tc>
        <w:tc>
          <w:tcPr>
            <w:tcW w:type="dxa" w:w="2160"/>
          </w:tcPr>
          <w:p>
            <w:r>
              <w:t>Remediation plan required</w:t>
            </w:r>
          </w:p>
        </w:tc>
      </w:tr>
      <w:tr>
        <w:tc>
          <w:tcPr>
            <w:tcW w:type="dxa" w:w="2160"/>
          </w:tcPr>
          <w:p>
            <w:r>
              <w:t>Vendor deletion delay</w:t>
            </w:r>
          </w:p>
        </w:tc>
        <w:tc>
          <w:tcPr>
            <w:tcW w:type="dxa" w:w="2160"/>
          </w:tcPr>
          <w:p>
            <w:r>
              <w:t>Procurement, Vendor Owner, Data Protection Officer</w:t>
            </w:r>
          </w:p>
        </w:tc>
        <w:tc>
          <w:tcPr>
            <w:tcW w:type="dxa" w:w="2160"/>
          </w:tcPr>
          <w:p>
            <w:r>
              <w:t>[X months]</w:t>
            </w:r>
          </w:p>
        </w:tc>
        <w:tc>
          <w:tcPr>
            <w:tcW w:type="dxa" w:w="2160"/>
          </w:tcPr>
          <w:p>
            <w:r>
              <w:t>Written vendor commitment required</w:t>
            </w:r>
          </w:p>
        </w:tc>
      </w:tr>
      <w:tr>
        <w:tc>
          <w:tcPr>
            <w:tcW w:type="dxa" w:w="2160"/>
          </w:tcPr>
          <w:p>
            <w:r>
              <w:t>Suspension due to investigation or legal hold</w:t>
            </w:r>
          </w:p>
        </w:tc>
        <w:tc>
          <w:tcPr>
            <w:tcW w:type="dxa" w:w="2160"/>
          </w:tcPr>
          <w:p>
            <w:r>
              <w:t>Legal and relevant Business Owner</w:t>
            </w:r>
          </w:p>
        </w:tc>
        <w:tc>
          <w:tcPr>
            <w:tcW w:type="dxa" w:w="2160"/>
          </w:tcPr>
          <w:p>
            <w:r>
              <w:t>Until hold release</w:t>
            </w:r>
          </w:p>
        </w:tc>
        <w:tc>
          <w:tcPr>
            <w:tcW w:type="dxa" w:w="2160"/>
          </w:tcPr>
          <w:p>
            <w:r>
              <w:t>Periodic legal review</w:t>
            </w:r>
          </w:p>
        </w:tc>
      </w:tr>
      <w:tr>
        <w:tc>
          <w:tcPr>
            <w:tcW w:type="dxa" w:w="2160"/>
          </w:tcPr>
          <w:p>
            <w:r>
              <w:t>Retention of sensitive personal data beyond standard period</w:t>
            </w:r>
          </w:p>
        </w:tc>
        <w:tc>
          <w:tcPr>
            <w:tcW w:type="dxa" w:w="2160"/>
          </w:tcPr>
          <w:p>
            <w:r>
              <w:t>Data Protection Officer, Legal, Information Security, Business Owner</w:t>
            </w:r>
          </w:p>
        </w:tc>
        <w:tc>
          <w:tcPr>
            <w:tcW w:type="dxa" w:w="2160"/>
          </w:tcPr>
          <w:p>
            <w:r>
              <w:t>[X months]</w:t>
            </w:r>
          </w:p>
        </w:tc>
        <w:tc>
          <w:tcPr>
            <w:tcW w:type="dxa" w:w="2160"/>
          </w:tcPr>
          <w:p>
            <w:r>
              <w:t>Enhanced review required</w:t>
            </w:r>
          </w:p>
        </w:tc>
      </w:tr>
    </w:tbl>
    <w:p>
      <w:r>
        <w:t>Exceptions shall not be used to justify indefinite retention, unmanaged storage, insecure disposal, or avoidance of approved remediation actions.</w:t>
      </w:r>
    </w:p>
    <w:p>
      <w:r>
        <w:t>Expired exceptions shall be treated as non-compliance unless renewed or formally closed.</w:t>
      </w:r>
    </w:p>
    <w:p>
      <w:pPr>
        <w:pStyle w:val="Heading2"/>
      </w:pPr>
      <w:r>
        <w:t>Review &amp; Maintenance</w:t>
      </w:r>
    </w:p>
    <w:p>
      <w:r>
        <w:t>This Policy shall be reviewed at least annually and whenever material changes occur, including:</w:t>
      </w:r>
    </w:p>
    <w:p>
      <w:pPr>
        <w:pStyle w:val="ListBullet"/>
      </w:pPr>
      <w:r>
        <w:t>Changes to Saudi personal data protection requirements or related regulatory expectations.</w:t>
      </w:r>
    </w:p>
    <w:p>
      <w:pPr>
        <w:pStyle w:val="ListBullet"/>
      </w:pPr>
      <w:r>
        <w:t>Changes to business activities, processing purposes, products, services, or operating locations.</w:t>
      </w:r>
    </w:p>
    <w:p>
      <w:pPr>
        <w:pStyle w:val="ListBullet"/>
      </w:pPr>
      <w:r>
        <w:t>Implementation of new systems, cloud services, vendors, databases, or data platforms.</w:t>
      </w:r>
    </w:p>
    <w:p>
      <w:pPr>
        <w:pStyle w:val="ListBullet"/>
      </w:pPr>
      <w:r>
        <w:t>Significant changes to data subject rights handling, breach management, records management, or security controls.</w:t>
      </w:r>
    </w:p>
    <w:p>
      <w:pPr>
        <w:pStyle w:val="ListBullet"/>
      </w:pPr>
      <w:r>
        <w:t>Identification of retention-related incidents, audit findings, complaints, or regulatory inquiries.</w:t>
      </w:r>
    </w:p>
    <w:p>
      <w:pPr>
        <w:pStyle w:val="ListBullet"/>
      </w:pPr>
      <w:r>
        <w:t>Changes to applicable legal, tax, employment, financial, sectoral, or contractual retention requirements.</w:t>
      </w:r>
    </w:p>
    <w:p>
      <w:r>
        <w:t>The Data Protection Officer / Privacy Office shall coordinate the review of this Policy with Legal, Records Management, Information Security, IT, Compliance, and relevant business owners.</w:t>
      </w:r>
    </w:p>
    <w:p>
      <w:r>
        <w:t>Updates to this Policy shall be approved through [Policy Approval Authority] and communicated to affected personnel. Material changes shall be supported by updated standards, procedures, retention schedules, system configurations, training materials, vendor requirements, and privacy notices where applicable.</w:t>
      </w:r>
    </w:p>
    <w:p>
      <w:r>
        <w:t>The Data Retention Schedule, destruction procedures, legal hold process, backup retention rules, and vendor disposal requirements shall be maintained as supporting documents aligned with this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