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ISP-[001]</w:t>
            </w:r>
          </w:p>
        </w:tc>
        <w:tc>
          <w:tcPr>
            <w:tcW w:type="dxa" w:w="1440"/>
          </w:tcPr>
          <w:p>
            <w:r>
              <w:t>1.0</w:t>
            </w:r>
          </w:p>
        </w:tc>
        <w:tc>
          <w:tcPr>
            <w:tcW w:type="dxa" w:w="1440"/>
          </w:tcPr>
          <w:p>
            <w:r>
              <w:t>[Chief Information Security Officer]</w:t>
            </w:r>
          </w:p>
        </w:tc>
        <w:tc>
          <w:tcPr>
            <w:tcW w:type="dxa" w:w="1440"/>
          </w:tcPr>
          <w:p>
            <w:r>
              <w:t>[YYYY-MM-DD]</w:t>
            </w:r>
          </w:p>
        </w:tc>
        <w:tc>
          <w:tcPr>
            <w:tcW w:type="dxa" w:w="1440"/>
          </w:tcPr>
          <w:p>
            <w:r>
              <w:t>SOC 2</w:t>
            </w:r>
          </w:p>
        </w:tc>
        <w:tc>
          <w:tcPr>
            <w:tcW w:type="dxa" w:w="1440"/>
          </w:tcPr>
          <w:p>
            <w:r>
              <w:t>Internal</w:t>
            </w:r>
          </w:p>
        </w:tc>
      </w:tr>
    </w:tbl>
    <w:p>
      <w:pPr>
        <w:pStyle w:val="Heading2"/>
      </w:pPr>
      <w:r>
        <w:t>Purpose</w:t>
      </w:r>
    </w:p>
    <w:p>
      <w:r>
        <w:t>The purpose of this Information Security Policy is to establish the organisation’s mandatory requirements for protecting information assets, technology services, customer data, and business operations in support of the organisation’s SOC 2 commitments.</w:t>
      </w:r>
    </w:p>
    <w:p>
      <w:r>
        <w:t>This Policy defines executive expectations for information security governance, risk management, internal control, accountability, and monitoring. It provides the foundation for supporting standards, procedures, guidelines, and technical controls used to maintain the security, availability, confidentiality, processing integrity, and privacy commitments made to customers, personnel, business partners, and other stakeholders.</w:t>
      </w:r>
    </w:p>
    <w:p>
      <w:pPr>
        <w:pStyle w:val="Heading2"/>
      </w:pPr>
      <w:r>
        <w:t>Scope</w:t>
      </w:r>
    </w:p>
    <w:p>
      <w:r>
        <w:t>This Policy applies to:</w:t>
      </w:r>
    </w:p>
    <w:p>
      <w:pPr>
        <w:pStyle w:val="ListBullet"/>
      </w:pPr>
      <w:r>
        <w:t>All employees, contractors, temporary staff, consultants, interns, and third parties who access the organisation’s information assets or systems.</w:t>
      </w:r>
    </w:p>
    <w:p>
      <w:pPr>
        <w:pStyle w:val="ListBullet"/>
      </w:pPr>
      <w:r>
        <w:t>All information created, received, processed, transmitted, stored, or disposed of by or on behalf of the organisation.</w:t>
      </w:r>
    </w:p>
    <w:p>
      <w:pPr>
        <w:pStyle w:val="ListBullet"/>
      </w:pPr>
      <w:r>
        <w:t>All systems, applications, infrastructure, cloud services, networks, endpoints, databases, repositories, and collaboration platforms used to support business operations.</w:t>
      </w:r>
    </w:p>
    <w:p>
      <w:pPr>
        <w:pStyle w:val="ListBullet"/>
      </w:pPr>
      <w:r>
        <w:t>All environments, including production, non-production, development, testing, staging, backup, disaster recovery, and administrative environments.</w:t>
      </w:r>
    </w:p>
    <w:p>
      <w:pPr>
        <w:pStyle w:val="ListBullet"/>
      </w:pPr>
      <w:r>
        <w:t>All customer data, company confidential information, personal information, authentication credentials, security logs, operational records, intellectual property, and regulated or contractually protected information.</w:t>
      </w:r>
    </w:p>
    <w:p>
      <w:pPr>
        <w:pStyle w:val="ListBullet"/>
      </w:pPr>
      <w:r>
        <w:t>All third-party and outsourced services that process, store, transmit, or otherwise have access to organisation or customer information.</w:t>
      </w:r>
    </w:p>
    <w:p>
      <w:r>
        <w:t>This Policy applies regardless of where work is performed, including office locations, remote work locations, customer sites, and third-party facilities.</w:t>
      </w:r>
    </w:p>
    <w:p>
      <w:pPr>
        <w:pStyle w:val="Heading2"/>
      </w:pPr>
      <w:r>
        <w:t>Policy Statements</w:t>
      </w:r>
    </w:p>
    <w:p>
      <w:pPr>
        <w:pStyle w:val="ListBullet"/>
      </w:pPr>
      <w:r>
        <w:t>The organisation shall establish, maintain, and enforce an information security program that is approved by senior management and aligned with business objectives, customer commitments, contractual obligations, and applicable legal and regulatory requirements.</w:t>
      </w:r>
    </w:p>
    <w:p>
      <w:pPr>
        <w:pStyle w:val="ListBullet"/>
      </w:pPr>
      <w:r>
        <w:t>The organisation shall define and communicate information security responsibilities to personnel and relevant third parties based on their roles, job functions, and access to information assets.</w:t>
      </w:r>
    </w:p>
    <w:p>
      <w:pPr>
        <w:pStyle w:val="ListBullet"/>
      </w:pPr>
      <w:r>
        <w:t>Senior management shall demonstrate commitment to information security by providing oversight, approving security policies, assigning accountable owners, allocating appropriate resources, and promoting a culture of ethical and secure conduct.</w:t>
      </w:r>
    </w:p>
    <w:p>
      <w:pPr>
        <w:pStyle w:val="ListBullet"/>
      </w:pPr>
      <w:r>
        <w:t>The organisation shall maintain documented policies, standards, and procedures that define security expectations and required control activities for systems, personnel, data, and business processes.</w:t>
      </w:r>
    </w:p>
    <w:p>
      <w:pPr>
        <w:pStyle w:val="ListBullet"/>
      </w:pPr>
      <w:r>
        <w:t>Information security requirements shall be reviewed and updated when there are significant changes to business operations, technology, risk, legal requirements, customer commitments, or the threat environment.</w:t>
      </w:r>
    </w:p>
    <w:p>
      <w:pPr>
        <w:pStyle w:val="ListBullet"/>
      </w:pPr>
      <w:r>
        <w:t>The organisation shall maintain an information security governance structure that supports clear decision-making, escalation, risk acceptance, and management oversight.</w:t>
      </w:r>
    </w:p>
    <w:p>
      <w:pPr>
        <w:pStyle w:val="ListBullet"/>
      </w:pPr>
      <w:r>
        <w:t>The organisation shall identify, assess, and manage information security risks that could affect the confidentiality, integrity, availability, privacy, or reliability of systems and data.</w:t>
      </w:r>
    </w:p>
    <w:p>
      <w:pPr>
        <w:pStyle w:val="ListBullet"/>
      </w:pPr>
      <w:r>
        <w:t>Security risks shall be evaluated based on likelihood, business impact, data sensitivity, customer impact, service impact, legal exposure, and the effectiveness of existing controls.</w:t>
      </w:r>
    </w:p>
    <w:p>
      <w:pPr>
        <w:pStyle w:val="ListBullet"/>
      </w:pPr>
      <w:r>
        <w:t>Risk treatment decisions shall be documented, approved by appropriate management, tracked to completion, and reviewed periodically.</w:t>
      </w:r>
    </w:p>
    <w:p>
      <w:pPr>
        <w:pStyle w:val="ListBullet"/>
      </w:pPr>
      <w:r>
        <w:t>The organisation shall maintain an inventory of information assets, systems, applications, infrastructure, data repositories, and service providers that are material to business operations and customer commitments.</w:t>
      </w:r>
    </w:p>
    <w:p>
      <w:pPr>
        <w:pStyle w:val="ListBullet"/>
      </w:pPr>
      <w:r>
        <w:t>Information assets shall be assigned owners who are responsible for classification, access approval, acceptable use, protection requirements, retention, and disposal.</w:t>
      </w:r>
    </w:p>
    <w:p>
      <w:pPr>
        <w:pStyle w:val="ListBullet"/>
      </w:pPr>
      <w:r>
        <w:t>Information shall be classified according to sensitivity, business value, contractual restrictions, legal requirements, and potential impact if disclosed, altered, lost, or unavailable.</w:t>
      </w:r>
    </w:p>
    <w:p>
      <w:pPr>
        <w:pStyle w:val="ListBullet"/>
      </w:pPr>
      <w:r>
        <w:t>Information shall be handled, stored, transmitted, retained, and disposed of in accordance with its classification and approved data handling requirements.</w:t>
      </w:r>
    </w:p>
    <w:p>
      <w:pPr>
        <w:pStyle w:val="ListBullet"/>
      </w:pPr>
      <w:r>
        <w:t>Access to systems, applications, networks, and data shall be granted based on business need, least privilege, role responsibilities, and appropriate approval.</w:t>
      </w:r>
    </w:p>
    <w:p>
      <w:pPr>
        <w:pStyle w:val="ListBullet"/>
      </w:pPr>
      <w:r>
        <w:t>User access shall be uniquely assigned, authenticated using approved methods, reviewed periodically, and promptly modified or removed when responsibilities change or access is no longer required.</w:t>
      </w:r>
    </w:p>
    <w:p>
      <w:pPr>
        <w:pStyle w:val="ListBullet"/>
      </w:pPr>
      <w:r>
        <w:t>Administrative and privileged access shall be restricted to authorised personnel, subject to enhanced approval, monitored for inappropriate use, and reviewed more frequently than standard user access.</w:t>
      </w:r>
    </w:p>
    <w:p>
      <w:pPr>
        <w:pStyle w:val="ListBullet"/>
      </w:pPr>
      <w:r>
        <w:t>The organisation shall require secure authentication practices, including password requirements, multi-factor authentication where appropriate, protection of credentials, and prohibition of shared user accounts except where formally approved and controlled.</w:t>
      </w:r>
    </w:p>
    <w:p>
      <w:pPr>
        <w:pStyle w:val="ListBullet"/>
      </w:pPr>
      <w:r>
        <w:t>Personnel shall use organisation systems, applications, devices, data, and communication tools only for authorised business purposes and in accordance with acceptable use requirements.</w:t>
      </w:r>
    </w:p>
    <w:p>
      <w:pPr>
        <w:pStyle w:val="ListBullet"/>
      </w:pPr>
      <w:r>
        <w:t>The organisation shall protect systems and data using appropriate security controls, including network security, endpoint protection, encryption, vulnerability management, secure configuration, logging, monitoring, backup, and recovery controls.</w:t>
      </w:r>
    </w:p>
    <w:p>
      <w:pPr>
        <w:pStyle w:val="ListBullet"/>
      </w:pPr>
      <w:r>
        <w:t>Production systems and customer data shall be protected from unauthorised access, unauthorised change, accidental loss, corruption, and inappropriate disclosure.</w:t>
      </w:r>
    </w:p>
    <w:p>
      <w:pPr>
        <w:pStyle w:val="ListBullet"/>
      </w:pPr>
      <w:r>
        <w:t>The organisation shall establish secure development and change management practices for systems and applications that support business operations or customer commitments.</w:t>
      </w:r>
    </w:p>
    <w:p>
      <w:pPr>
        <w:pStyle w:val="ListBullet"/>
      </w:pPr>
      <w:r>
        <w:t>Changes to production systems shall be authorised, tested, documented, assessed for risk, and implemented in a controlled manner.</w:t>
      </w:r>
    </w:p>
    <w:p>
      <w:pPr>
        <w:pStyle w:val="ListBullet"/>
      </w:pPr>
      <w:r>
        <w:t>Emergency changes shall be limited to urgent business or security needs, documented after implementation, reviewed for appropriateness, and subject to management oversight.</w:t>
      </w:r>
    </w:p>
    <w:p>
      <w:pPr>
        <w:pStyle w:val="ListBullet"/>
      </w:pPr>
      <w:r>
        <w:t>The organisation shall segregate duties where practical to reduce the risk of unauthorised or inappropriate activity, including separation between development, approval, deployment, and operational responsibilities.</w:t>
      </w:r>
    </w:p>
    <w:p>
      <w:pPr>
        <w:pStyle w:val="ListBullet"/>
      </w:pPr>
      <w:r>
        <w:t>Where segregation of duties is not practical due to business size or operating model, compensating controls such as independent review, logging, monitoring, and management approval shall be implemented.</w:t>
      </w:r>
    </w:p>
    <w:p>
      <w:pPr>
        <w:pStyle w:val="ListBullet"/>
      </w:pPr>
      <w:r>
        <w:t>The organisation shall monitor systems, networks, applications, and security-relevant activities to detect unusual, unauthorised, or suspicious activity.</w:t>
      </w:r>
    </w:p>
    <w:p>
      <w:pPr>
        <w:pStyle w:val="ListBullet"/>
      </w:pPr>
      <w:r>
        <w:t>Security logs shall be generated, protected from unauthorised alteration, retained for an approved period, and reviewed in accordance with operational and risk requirements.</w:t>
      </w:r>
    </w:p>
    <w:p>
      <w:pPr>
        <w:pStyle w:val="ListBullet"/>
      </w:pPr>
      <w:r>
        <w:t>The organisation shall establish an incident response process to identify, report, assess, contain, investigate, remediate, and communicate security incidents in a timely manner.</w:t>
      </w:r>
    </w:p>
    <w:p>
      <w:pPr>
        <w:pStyle w:val="ListBullet"/>
      </w:pPr>
      <w:r>
        <w:t>Personnel shall promptly report suspected or actual security incidents, policy violations, data loss, unauthorised access, phishing attempts, malware, system compromise, and other security concerns through approved reporting channels.</w:t>
      </w:r>
    </w:p>
    <w:p>
      <w:pPr>
        <w:pStyle w:val="ListBullet"/>
      </w:pPr>
      <w:r>
        <w:t>Security incidents shall be documented, classified, investigated, tracked through resolution, and reviewed to identify corrective actions and control improvements.</w:t>
      </w:r>
    </w:p>
    <w:p>
      <w:pPr>
        <w:pStyle w:val="ListBullet"/>
      </w:pPr>
      <w:r>
        <w:t>The organisation shall maintain business continuity, disaster recovery, backup, and restoration capabilities appropriate to business needs, customer commitments, and service availability requirements.</w:t>
      </w:r>
    </w:p>
    <w:p>
      <w:pPr>
        <w:pStyle w:val="ListBullet"/>
      </w:pPr>
      <w:r>
        <w:t>Backups shall be protected from unauthorised access, tested periodically, and retained in accordance with approved recovery and retention requirements.</w:t>
      </w:r>
    </w:p>
    <w:p>
      <w:pPr>
        <w:pStyle w:val="ListBullet"/>
      </w:pPr>
      <w:r>
        <w:t>The organisation shall manage third-party service providers that access, process, store, transmit, or support organisation or customer information.</w:t>
      </w:r>
    </w:p>
    <w:p>
      <w:pPr>
        <w:pStyle w:val="ListBullet"/>
      </w:pPr>
      <w:r>
        <w:t>Third-party service providers shall be assessed based on the sensitivity of data, criticality of service, access level, geographic considerations, contractual requirements, and security posture.</w:t>
      </w:r>
    </w:p>
    <w:p>
      <w:pPr>
        <w:pStyle w:val="ListBullet"/>
      </w:pPr>
      <w:r>
        <w:t>Contracts with relevant third parties shall include appropriate information security, confidentiality, privacy, availability, incident notification, data protection, audit, and service continuity obligations.</w:t>
      </w:r>
    </w:p>
    <w:p>
      <w:pPr>
        <w:pStyle w:val="ListBullet"/>
      </w:pPr>
      <w:r>
        <w:t>The organisation shall ensure personnel receive information security awareness training upon onboarding and periodically thereafter.</w:t>
      </w:r>
    </w:p>
    <w:p>
      <w:pPr>
        <w:pStyle w:val="ListBullet"/>
      </w:pPr>
      <w:r>
        <w:t>Personnel with specialised security, technical, administrative, or privileged responsibilities shall receive role-appropriate training sufficient to perform their duties securely.</w:t>
      </w:r>
    </w:p>
    <w:p>
      <w:pPr>
        <w:pStyle w:val="ListBullet"/>
      </w:pPr>
      <w:r>
        <w:t>Personnel shall acknowledge applicable information security policies and comply with security requirements as a condition of access to organisation systems and data.</w:t>
      </w:r>
    </w:p>
    <w:p>
      <w:pPr>
        <w:pStyle w:val="ListBullet"/>
      </w:pPr>
      <w:r>
        <w:t>The organisation shall conduct background screening, where legally permitted and appropriate to the role, before granting personnel access to sensitive systems or information.</w:t>
      </w:r>
    </w:p>
    <w:p>
      <w:pPr>
        <w:pStyle w:val="ListBullet"/>
      </w:pPr>
      <w:r>
        <w:t>Termination and role change processes shall ensure access rights, devices, credentials, keys, tokens, and organisation information are returned, disabled, transferred, or revoked in a timely manner.</w:t>
      </w:r>
    </w:p>
    <w:p>
      <w:pPr>
        <w:pStyle w:val="ListBullet"/>
      </w:pPr>
      <w:r>
        <w:t>The organisation shall protect confidential information and customer data from unauthorised disclosure during collection, use, processing, storage, transmission, sharing, retention, and disposal.</w:t>
      </w:r>
    </w:p>
    <w:p>
      <w:pPr>
        <w:pStyle w:val="ListBullet"/>
      </w:pPr>
      <w:r>
        <w:t>Personal information shall be handled in accordance with approved privacy requirements, customer agreements, notices, consent obligations, and applicable law.</w:t>
      </w:r>
    </w:p>
    <w:p>
      <w:pPr>
        <w:pStyle w:val="ListBullet"/>
      </w:pPr>
      <w:r>
        <w:t>The organisation shall maintain secure physical and environmental controls for offices, data centres, equipment rooms, work areas, and other facilities where information assets are stored or accessed.</w:t>
      </w:r>
    </w:p>
    <w:p>
      <w:pPr>
        <w:pStyle w:val="ListBullet"/>
      </w:pPr>
      <w:r>
        <w:t>Visitors shall be authorised, monitored as appropriate, and restricted from unauthorised access to sensitive areas, systems, and information.</w:t>
      </w:r>
    </w:p>
    <w:p>
      <w:pPr>
        <w:pStyle w:val="ListBullet"/>
      </w:pPr>
      <w:r>
        <w:t>The organisation shall maintain vulnerability management practices to identify, evaluate, prioritise, remediate, and track security weaknesses in systems, applications, infrastructure, and services.</w:t>
      </w:r>
    </w:p>
    <w:p>
      <w:pPr>
        <w:pStyle w:val="ListBullet"/>
      </w:pPr>
      <w:r>
        <w:t>Security patches and remediation actions shall be applied within timeframes based on severity, exploitability, business impact, and operational risk.</w:t>
      </w:r>
    </w:p>
    <w:p>
      <w:pPr>
        <w:pStyle w:val="ListBullet"/>
      </w:pPr>
      <w:r>
        <w:t>The organisation shall maintain malware protection and endpoint security controls appropriate to the operating environment and risk profile.</w:t>
      </w:r>
    </w:p>
    <w:p>
      <w:pPr>
        <w:pStyle w:val="ListBullet"/>
      </w:pPr>
      <w:r>
        <w:t>Organisation-managed devices shall be configured securely, kept up to date, protected against unauthorised access, and monitored according to approved requirements.</w:t>
      </w:r>
    </w:p>
    <w:p>
      <w:pPr>
        <w:pStyle w:val="ListBullet"/>
      </w:pPr>
      <w:r>
        <w:t>Use of personal devices to access organisation systems or data shall be prohibited unless explicitly approved and controlled through authorised security measures.</w:t>
      </w:r>
    </w:p>
    <w:p>
      <w:pPr>
        <w:pStyle w:val="ListBullet"/>
      </w:pPr>
      <w:r>
        <w:t>The organisation shall use encryption or equivalent protective measures for sensitive information where required by data classification, customer commitments, legal obligations, or risk assessment.</w:t>
      </w:r>
    </w:p>
    <w:p>
      <w:pPr>
        <w:pStyle w:val="ListBullet"/>
      </w:pPr>
      <w:r>
        <w:t>Cryptographic keys, certificates, secrets, tokens, and API credentials shall be protected against unauthorised disclosure, misuse, loss, and unauthorised change.</w:t>
      </w:r>
    </w:p>
    <w:p>
      <w:pPr>
        <w:pStyle w:val="ListBullet"/>
      </w:pPr>
      <w:r>
        <w:t>The organisation shall prohibit storage of secrets, passwords, private keys, or access tokens in source code, unsecured documents, tickets, chat messages, or other unauthorised locations.</w:t>
      </w:r>
    </w:p>
    <w:p>
      <w:pPr>
        <w:pStyle w:val="ListBullet"/>
      </w:pPr>
      <w:r>
        <w:t>The organisation shall maintain secure configuration baselines for material systems and services, including cloud services, operating systems, databases, network devices, endpoints, and application platforms.</w:t>
      </w:r>
    </w:p>
    <w:p>
      <w:pPr>
        <w:pStyle w:val="ListBullet"/>
      </w:pPr>
      <w:r>
        <w:t>Security configuration changes shall be reviewed and monitored to detect unauthorised or inappropriate modifications.</w:t>
      </w:r>
    </w:p>
    <w:p>
      <w:pPr>
        <w:pStyle w:val="ListBullet"/>
      </w:pPr>
      <w:r>
        <w:t>The organisation shall maintain a formal process for responding to customer security inquiries, security commitments, security questionnaires, and requests for assurance documentation.</w:t>
      </w:r>
    </w:p>
    <w:p>
      <w:pPr>
        <w:pStyle w:val="ListBullet"/>
      </w:pPr>
      <w:r>
        <w:t>Public statements, customer commitments, and contractual representations regarding security, availability, confidentiality, processing integrity, or privacy shall be reviewed for accuracy before approval.</w:t>
      </w:r>
    </w:p>
    <w:p>
      <w:pPr>
        <w:pStyle w:val="ListBullet"/>
      </w:pPr>
      <w:r>
        <w:t>The organisation shall maintain evidence sufficient to demonstrate operation of key security controls, including approvals, reviews, access changes, risk decisions, training completion, incident records, change records, vendor assessments, and monitoring activities.</w:t>
      </w:r>
    </w:p>
    <w:p>
      <w:pPr>
        <w:pStyle w:val="ListBullet"/>
      </w:pPr>
      <w:r>
        <w:t>Security evidence shall be retained in a manner that preserves integrity, supports auditability, and prevents unauthorised alteration or deletion.</w:t>
      </w:r>
    </w:p>
    <w:p>
      <w:pPr>
        <w:pStyle w:val="ListBullet"/>
      </w:pPr>
      <w:r>
        <w:t>The organisation shall monitor the effectiveness of information security controls through management review, internal assessments, technical monitoring, issue tracking, and independent examination where applicable.</w:t>
      </w:r>
    </w:p>
    <w:p>
      <w:pPr>
        <w:pStyle w:val="ListBullet"/>
      </w:pPr>
      <w:r>
        <w:t>Control deficiencies, audit findings, incidents, and identified weaknesses shall be documented, assigned an owner, prioritised, remediated, and tracked through closure.</w:t>
      </w:r>
    </w:p>
    <w:p>
      <w:pPr>
        <w:pStyle w:val="ListBullet"/>
      </w:pPr>
      <w:r>
        <w:t>The organisation shall enforce compliance with this Policy and supporting security requirements through technical controls, management oversight, training, monitoring, corrective action, and disciplinary processes where appropriate.</w:t>
      </w:r>
    </w:p>
    <w:p>
      <w:pPr>
        <w:pStyle w:val="ListBullet"/>
      </w:pPr>
      <w:r>
        <w:t>The organisation shall not knowingly permit practices that compromise customer commitments, materially weaken the control environment, or create unmanaged security risk.</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Governing Body</w:t>
            </w:r>
          </w:p>
        </w:tc>
        <w:tc>
          <w:tcPr>
            <w:tcW w:type="dxa" w:w="4320"/>
          </w:tcPr>
          <w:p>
            <w:r>
              <w:t>Provides oversight of information security risk, management accountability, and the organisation’s commitment to ethical and secure operations.</w:t>
            </w:r>
          </w:p>
        </w:tc>
      </w:tr>
      <w:tr>
        <w:tc>
          <w:tcPr>
            <w:tcW w:type="dxa" w:w="4320"/>
          </w:tcPr>
          <w:p>
            <w:r>
              <w:t>Executive Management</w:t>
            </w:r>
          </w:p>
        </w:tc>
        <w:tc>
          <w:tcPr>
            <w:tcW w:type="dxa" w:w="4320"/>
          </w:tcPr>
          <w:p>
            <w:r>
              <w:t>Approves this Policy, ensures resources are available, supports enforcement, and reviews significant security risks, incidents, and control deficiencies.</w:t>
            </w:r>
          </w:p>
        </w:tc>
      </w:tr>
      <w:tr>
        <w:tc>
          <w:tcPr>
            <w:tcW w:type="dxa" w:w="4320"/>
          </w:tcPr>
          <w:p>
            <w:r>
              <w:t>Chief Information Security Officer or Security Leader</w:t>
            </w:r>
          </w:p>
        </w:tc>
        <w:tc>
          <w:tcPr>
            <w:tcW w:type="dxa" w:w="4320"/>
          </w:tcPr>
          <w:p>
            <w:r>
              <w:t>Owns the information security program, maintains this Policy, oversees security risk management, monitors control effectiveness, and reports security matters to management.</w:t>
            </w:r>
          </w:p>
        </w:tc>
      </w:tr>
      <w:tr>
        <w:tc>
          <w:tcPr>
            <w:tcW w:type="dxa" w:w="4320"/>
          </w:tcPr>
          <w:p>
            <w:r>
              <w:t>Information Security Team</w:t>
            </w:r>
          </w:p>
        </w:tc>
        <w:tc>
          <w:tcPr>
            <w:tcW w:type="dxa" w:w="4320"/>
          </w:tcPr>
          <w:p>
            <w:r>
              <w:t>Develops supporting standards and procedures, performs monitoring, coordinates incident response, supports risk assessments, reviews security exceptions, and tracks remediation activities.</w:t>
            </w:r>
          </w:p>
        </w:tc>
      </w:tr>
      <w:tr>
        <w:tc>
          <w:tcPr>
            <w:tcW w:type="dxa" w:w="4320"/>
          </w:tcPr>
          <w:p>
            <w:r>
              <w:t>System Owners</w:t>
            </w:r>
          </w:p>
        </w:tc>
        <w:tc>
          <w:tcPr>
            <w:tcW w:type="dxa" w:w="4320"/>
          </w:tcPr>
          <w:p>
            <w:r>
              <w:t>Ensure assigned systems are protected, access is appropriate, changes are controlled, risks are identified, and required evidence is maintained.</w:t>
            </w:r>
          </w:p>
        </w:tc>
      </w:tr>
      <w:tr>
        <w:tc>
          <w:tcPr>
            <w:tcW w:type="dxa" w:w="4320"/>
          </w:tcPr>
          <w:p>
            <w:r>
              <w:t>Data Owners</w:t>
            </w:r>
          </w:p>
        </w:tc>
        <w:tc>
          <w:tcPr>
            <w:tcW w:type="dxa" w:w="4320"/>
          </w:tcPr>
          <w:p>
            <w:r>
              <w:t>Classify information, approve access to data, define handling requirements, and ensure data is retained and disposed of appropriately.</w:t>
            </w:r>
          </w:p>
        </w:tc>
      </w:tr>
      <w:tr>
        <w:tc>
          <w:tcPr>
            <w:tcW w:type="dxa" w:w="4320"/>
          </w:tcPr>
          <w:p>
            <w:r>
              <w:t>People or Human Resources Team</w:t>
            </w:r>
          </w:p>
        </w:tc>
        <w:tc>
          <w:tcPr>
            <w:tcW w:type="dxa" w:w="4320"/>
          </w:tcPr>
          <w:p>
            <w:r>
              <w:t>Supports onboarding, screening, policy acknowledgement, security awareness tracking, disciplinary processes, and termination access coordination.</w:t>
            </w:r>
          </w:p>
        </w:tc>
      </w:tr>
      <w:tr>
        <w:tc>
          <w:tcPr>
            <w:tcW w:type="dxa" w:w="4320"/>
          </w:tcPr>
          <w:p>
            <w:r>
              <w:t>Legal and Compliance Team</w:t>
            </w:r>
          </w:p>
        </w:tc>
        <w:tc>
          <w:tcPr>
            <w:tcW w:type="dxa" w:w="4320"/>
          </w:tcPr>
          <w:p>
            <w:r>
              <w:t>Advises on legal, contractual, privacy, regulatory, and customer requirements related to information security and data protection.</w:t>
            </w:r>
          </w:p>
        </w:tc>
      </w:tr>
      <w:tr>
        <w:tc>
          <w:tcPr>
            <w:tcW w:type="dxa" w:w="4320"/>
          </w:tcPr>
          <w:p>
            <w:r>
              <w:t>IT and Engineering Teams</w:t>
            </w:r>
          </w:p>
        </w:tc>
        <w:tc>
          <w:tcPr>
            <w:tcW w:type="dxa" w:w="4320"/>
          </w:tcPr>
          <w:p>
            <w:r>
              <w:t>Implement and operate technical controls, maintain secure configurations, manage vulnerabilities, perform backups, support monitoring, and execute approved changes.</w:t>
            </w:r>
          </w:p>
        </w:tc>
      </w:tr>
      <w:tr>
        <w:tc>
          <w:tcPr>
            <w:tcW w:type="dxa" w:w="4320"/>
          </w:tcPr>
          <w:p>
            <w:r>
              <w:t>Procurement or Vendor Management Team</w:t>
            </w:r>
          </w:p>
        </w:tc>
        <w:tc>
          <w:tcPr>
            <w:tcW w:type="dxa" w:w="4320"/>
          </w:tcPr>
          <w:p>
            <w:r>
              <w:t>Ensures third-party security requirements are incorporated into procurement, due diligence, contracts, reviews, and offboarding activities.</w:t>
            </w:r>
          </w:p>
        </w:tc>
      </w:tr>
      <w:tr>
        <w:tc>
          <w:tcPr>
            <w:tcW w:type="dxa" w:w="4320"/>
          </w:tcPr>
          <w:p>
            <w:r>
              <w:t>Managers</w:t>
            </w:r>
          </w:p>
        </w:tc>
        <w:tc>
          <w:tcPr>
            <w:tcW w:type="dxa" w:w="4320"/>
          </w:tcPr>
          <w:p>
            <w:r>
              <w:t>Ensure personnel understand and comply with this Policy, approve access based on business need, report security concerns, and support remediation activities.</w:t>
            </w:r>
          </w:p>
        </w:tc>
      </w:tr>
      <w:tr>
        <w:tc>
          <w:tcPr>
            <w:tcW w:type="dxa" w:w="4320"/>
          </w:tcPr>
          <w:p>
            <w:r>
              <w:t>All Personnel</w:t>
            </w:r>
          </w:p>
        </w:tc>
        <w:tc>
          <w:tcPr>
            <w:tcW w:type="dxa" w:w="4320"/>
          </w:tcPr>
          <w:p>
            <w:r>
              <w:t>Comply with this Policy and supporting requirements, protect organisation and customer information, complete training, use systems responsibly, and report suspected security incidents promptly.</w:t>
            </w:r>
          </w:p>
        </w:tc>
      </w:tr>
      <w:tr>
        <w:tc>
          <w:tcPr>
            <w:tcW w:type="dxa" w:w="4320"/>
          </w:tcPr>
          <w:p>
            <w:r>
              <w:t>Third Parties</w:t>
            </w:r>
          </w:p>
        </w:tc>
        <w:tc>
          <w:tcPr>
            <w:tcW w:type="dxa" w:w="4320"/>
          </w:tcPr>
          <w:p>
            <w:r>
              <w:t>Comply with contractual security obligations, protect organisation and customer information, report incidents as required, and cooperate with security reviews where applicable.</w:t>
            </w:r>
          </w:p>
        </w:tc>
      </w:tr>
    </w:tbl>
    <w:p>
      <w:pPr>
        <w:pStyle w:val="Heading2"/>
      </w:pPr>
      <w:r>
        <w:t>Compliance, Monitoring &amp; Enforcement</w:t>
      </w:r>
    </w:p>
    <w:p>
      <w:r>
        <w:t>Compliance with this Policy is mandatory. The organisation shall monitor compliance through a combination of management oversight, automated controls, manual reviews, internal assessments, operational metrics, security testing, incident analysis, access reviews, vendor reviews, audit activities, and control evidence review.</w:t>
      </w:r>
    </w:p>
    <w:p>
      <w:r>
        <w:t>The following monitoring activities shall be performed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of information security risks and remediation status</w:t>
            </w:r>
          </w:p>
        </w:tc>
        <w:tc>
          <w:tcPr>
            <w:tcW w:type="dxa" w:w="2160"/>
          </w:tcPr>
          <w:p>
            <w:r>
              <w:t>Quarterly</w:t>
            </w:r>
          </w:p>
        </w:tc>
        <w:tc>
          <w:tcPr>
            <w:tcW w:type="dxa" w:w="2160"/>
          </w:tcPr>
          <w:p>
            <w:r>
              <w:t>Security Leader</w:t>
            </w:r>
          </w:p>
        </w:tc>
        <w:tc>
          <w:tcPr>
            <w:tcW w:type="dxa" w:w="2160"/>
          </w:tcPr>
          <w:p>
            <w:r>
              <w:t>Risk register, action tracker, management meeting notes</w:t>
            </w:r>
          </w:p>
        </w:tc>
      </w:tr>
      <w:tr>
        <w:tc>
          <w:tcPr>
            <w:tcW w:type="dxa" w:w="2160"/>
          </w:tcPr>
          <w:p>
            <w:r>
              <w:t>User access review for material systems</w:t>
            </w:r>
          </w:p>
        </w:tc>
        <w:tc>
          <w:tcPr>
            <w:tcW w:type="dxa" w:w="2160"/>
          </w:tcPr>
          <w:p>
            <w:r>
              <w:t>Quarterly</w:t>
            </w:r>
          </w:p>
        </w:tc>
        <w:tc>
          <w:tcPr>
            <w:tcW w:type="dxa" w:w="2160"/>
          </w:tcPr>
          <w:p>
            <w:r>
              <w:t>System Owners</w:t>
            </w:r>
          </w:p>
        </w:tc>
        <w:tc>
          <w:tcPr>
            <w:tcW w:type="dxa" w:w="2160"/>
          </w:tcPr>
          <w:p>
            <w:r>
              <w:t>Access review records, approvals, removal evidence</w:t>
            </w:r>
          </w:p>
        </w:tc>
      </w:tr>
      <w:tr>
        <w:tc>
          <w:tcPr>
            <w:tcW w:type="dxa" w:w="2160"/>
          </w:tcPr>
          <w:p>
            <w:r>
              <w:t>Privileged access review</w:t>
            </w:r>
          </w:p>
        </w:tc>
        <w:tc>
          <w:tcPr>
            <w:tcW w:type="dxa" w:w="2160"/>
          </w:tcPr>
          <w:p>
            <w:r>
              <w:t>Quarterly</w:t>
            </w:r>
          </w:p>
        </w:tc>
        <w:tc>
          <w:tcPr>
            <w:tcW w:type="dxa" w:w="2160"/>
          </w:tcPr>
          <w:p>
            <w:r>
              <w:t>System Owners and Security Team</w:t>
            </w:r>
          </w:p>
        </w:tc>
        <w:tc>
          <w:tcPr>
            <w:tcW w:type="dxa" w:w="2160"/>
          </w:tcPr>
          <w:p>
            <w:r>
              <w:t>Privileged access review records</w:t>
            </w:r>
          </w:p>
        </w:tc>
      </w:tr>
      <w:tr>
        <w:tc>
          <w:tcPr>
            <w:tcW w:type="dxa" w:w="2160"/>
          </w:tcPr>
          <w:p>
            <w:r>
              <w:t>Security awareness training completion review</w:t>
            </w:r>
          </w:p>
        </w:tc>
        <w:tc>
          <w:tcPr>
            <w:tcW w:type="dxa" w:w="2160"/>
          </w:tcPr>
          <w:p>
            <w:r>
              <w:t>Quarterly</w:t>
            </w:r>
          </w:p>
        </w:tc>
        <w:tc>
          <w:tcPr>
            <w:tcW w:type="dxa" w:w="2160"/>
          </w:tcPr>
          <w:p>
            <w:r>
              <w:t>People Team and Security Team</w:t>
            </w:r>
          </w:p>
        </w:tc>
        <w:tc>
          <w:tcPr>
            <w:tcW w:type="dxa" w:w="2160"/>
          </w:tcPr>
          <w:p>
            <w:r>
              <w:t>Training reports, completion records</w:t>
            </w:r>
          </w:p>
        </w:tc>
      </w:tr>
      <w:tr>
        <w:tc>
          <w:tcPr>
            <w:tcW w:type="dxa" w:w="2160"/>
          </w:tcPr>
          <w:p>
            <w:r>
              <w:t>Vulnerability review and remediation tracking</w:t>
            </w:r>
          </w:p>
        </w:tc>
        <w:tc>
          <w:tcPr>
            <w:tcW w:type="dxa" w:w="2160"/>
          </w:tcPr>
          <w:p>
            <w:r>
              <w:t>Monthly</w:t>
            </w:r>
          </w:p>
        </w:tc>
        <w:tc>
          <w:tcPr>
            <w:tcW w:type="dxa" w:w="2160"/>
          </w:tcPr>
          <w:p>
            <w:r>
              <w:t>IT, Engineering, Security Team</w:t>
            </w:r>
          </w:p>
        </w:tc>
        <w:tc>
          <w:tcPr>
            <w:tcW w:type="dxa" w:w="2160"/>
          </w:tcPr>
          <w:p>
            <w:r>
              <w:t>Scan results, remediation tickets, exception records</w:t>
            </w:r>
          </w:p>
        </w:tc>
      </w:tr>
      <w:tr>
        <w:tc>
          <w:tcPr>
            <w:tcW w:type="dxa" w:w="2160"/>
          </w:tcPr>
          <w:p>
            <w:r>
              <w:t>Security incident review</w:t>
            </w:r>
          </w:p>
        </w:tc>
        <w:tc>
          <w:tcPr>
            <w:tcW w:type="dxa" w:w="2160"/>
          </w:tcPr>
          <w:p>
            <w:r>
              <w:t>As incidents occur and at least quarterly</w:t>
            </w:r>
          </w:p>
        </w:tc>
        <w:tc>
          <w:tcPr>
            <w:tcW w:type="dxa" w:w="2160"/>
          </w:tcPr>
          <w:p>
            <w:r>
              <w:t>Security Team</w:t>
            </w:r>
          </w:p>
        </w:tc>
        <w:tc>
          <w:tcPr>
            <w:tcW w:type="dxa" w:w="2160"/>
          </w:tcPr>
          <w:p>
            <w:r>
              <w:t>Incident records, post-incident reviews, corrective actions</w:t>
            </w:r>
          </w:p>
        </w:tc>
      </w:tr>
      <w:tr>
        <w:tc>
          <w:tcPr>
            <w:tcW w:type="dxa" w:w="2160"/>
          </w:tcPr>
          <w:p>
            <w:r>
              <w:t>Vendor security review for critical providers</w:t>
            </w:r>
          </w:p>
        </w:tc>
        <w:tc>
          <w:tcPr>
            <w:tcW w:type="dxa" w:w="2160"/>
          </w:tcPr>
          <w:p>
            <w:r>
              <w:t>At onboarding and at least annually</w:t>
            </w:r>
          </w:p>
        </w:tc>
        <w:tc>
          <w:tcPr>
            <w:tcW w:type="dxa" w:w="2160"/>
          </w:tcPr>
          <w:p>
            <w:r>
              <w:t>Vendor Management and Security Team</w:t>
            </w:r>
          </w:p>
        </w:tc>
        <w:tc>
          <w:tcPr>
            <w:tcW w:type="dxa" w:w="2160"/>
          </w:tcPr>
          <w:p>
            <w:r>
              <w:t>Due diligence records, security documentation, risk ratings</w:t>
            </w:r>
          </w:p>
        </w:tc>
      </w:tr>
      <w:tr>
        <w:tc>
          <w:tcPr>
            <w:tcW w:type="dxa" w:w="2160"/>
          </w:tcPr>
          <w:p>
            <w:r>
              <w:t>Backup and restoration testing</w:t>
            </w:r>
          </w:p>
        </w:tc>
        <w:tc>
          <w:tcPr>
            <w:tcW w:type="dxa" w:w="2160"/>
          </w:tcPr>
          <w:p>
            <w:r>
              <w:t>At least annually</w:t>
            </w:r>
          </w:p>
        </w:tc>
        <w:tc>
          <w:tcPr>
            <w:tcW w:type="dxa" w:w="2160"/>
          </w:tcPr>
          <w:p>
            <w:r>
              <w:t>IT or Platform Team</w:t>
            </w:r>
          </w:p>
        </w:tc>
        <w:tc>
          <w:tcPr>
            <w:tcW w:type="dxa" w:w="2160"/>
          </w:tcPr>
          <w:p>
            <w:r>
              <w:t>Test records, recovery results, issue tracking</w:t>
            </w:r>
          </w:p>
        </w:tc>
      </w:tr>
      <w:tr>
        <w:tc>
          <w:tcPr>
            <w:tcW w:type="dxa" w:w="2160"/>
          </w:tcPr>
          <w:p>
            <w:r>
              <w:t>Policy acknowledgement review</w:t>
            </w:r>
          </w:p>
        </w:tc>
        <w:tc>
          <w:tcPr>
            <w:tcW w:type="dxa" w:w="2160"/>
          </w:tcPr>
          <w:p>
            <w:r>
              <w:t>At onboarding and at least annually</w:t>
            </w:r>
          </w:p>
        </w:tc>
        <w:tc>
          <w:tcPr>
            <w:tcW w:type="dxa" w:w="2160"/>
          </w:tcPr>
          <w:p>
            <w:r>
              <w:t>People Team</w:t>
            </w:r>
          </w:p>
        </w:tc>
        <w:tc>
          <w:tcPr>
            <w:tcW w:type="dxa" w:w="2160"/>
          </w:tcPr>
          <w:p>
            <w:r>
              <w:t>Acknowledgement records</w:t>
            </w:r>
          </w:p>
        </w:tc>
      </w:tr>
      <w:tr>
        <w:tc>
          <w:tcPr>
            <w:tcW w:type="dxa" w:w="2160"/>
          </w:tcPr>
          <w:p>
            <w:r>
              <w:t>Review of open audit findings and control deficiencies</w:t>
            </w:r>
          </w:p>
        </w:tc>
        <w:tc>
          <w:tcPr>
            <w:tcW w:type="dxa" w:w="2160"/>
          </w:tcPr>
          <w:p>
            <w:r>
              <w:t>Monthly until closure</w:t>
            </w:r>
          </w:p>
        </w:tc>
        <w:tc>
          <w:tcPr>
            <w:tcW w:type="dxa" w:w="2160"/>
          </w:tcPr>
          <w:p>
            <w:r>
              <w:t>Control Owners</w:t>
            </w:r>
          </w:p>
        </w:tc>
        <w:tc>
          <w:tcPr>
            <w:tcW w:type="dxa" w:w="2160"/>
          </w:tcPr>
          <w:p>
            <w:r>
              <w:t>Finding tracker, remediation evidence</w:t>
            </w:r>
          </w:p>
        </w:tc>
      </w:tr>
    </w:tbl>
    <w:p>
      <w:r>
        <w:t>The organisation shall investigate actual or suspected non-compliance with this Policy. Confirmed violations may result in corrective action, access restriction, mandatory retraining, contractual remedies, disciplinary action up to and including termination of employment or engagement, and legal action where warranted.</w:t>
      </w:r>
    </w:p>
    <w:p>
      <w:r>
        <w:t>Enforcement shall be proportionate to the nature and severity of the violation, the sensitivity of affected information, the degree of negligence or intent, prior conduct, customer or business impact, legal obligations, and the risk to the organisation.</w:t>
      </w:r>
    </w:p>
    <w:p>
      <w:r>
        <w:t>Material security risks, significant policy violations, unresolved control deficiencies, and significant incidents shall be reported to executive management in a timely manner.</w:t>
      </w:r>
    </w:p>
    <w:p>
      <w:pPr>
        <w:pStyle w:val="Heading2"/>
      </w:pPr>
      <w:r>
        <w:t>Exceptions</w:t>
      </w:r>
    </w:p>
    <w:p>
      <w:r>
        <w:t>Exceptions to this Policy are permitted only when there is a documented business justification and the risk has been reviewed, approved, and formally accepted by authorised management.</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requesting the exception</w:t>
            </w:r>
          </w:p>
        </w:tc>
      </w:tr>
      <w:tr>
        <w:tc>
          <w:tcPr>
            <w:tcW w:type="dxa" w:w="4320"/>
          </w:tcPr>
          <w:p>
            <w:r>
              <w:t>Affected system, process, vendor, or data</w:t>
            </w:r>
          </w:p>
        </w:tc>
        <w:tc>
          <w:tcPr>
            <w:tcW w:type="dxa" w:w="4320"/>
          </w:tcPr>
          <w:p>
            <w:r>
              <w:t>Scope of the exception</w:t>
            </w:r>
          </w:p>
        </w:tc>
      </w:tr>
      <w:tr>
        <w:tc>
          <w:tcPr>
            <w:tcW w:type="dxa" w:w="4320"/>
          </w:tcPr>
          <w:p>
            <w:r>
              <w:t>Policy requirement affected</w:t>
            </w:r>
          </w:p>
        </w:tc>
        <w:tc>
          <w:tcPr>
            <w:tcW w:type="dxa" w:w="4320"/>
          </w:tcPr>
          <w:p>
            <w:r>
              <w:t>Specific requirement that cannot be met</w:t>
            </w:r>
          </w:p>
        </w:tc>
      </w:tr>
      <w:tr>
        <w:tc>
          <w:tcPr>
            <w:tcW w:type="dxa" w:w="4320"/>
          </w:tcPr>
          <w:p>
            <w:r>
              <w:t>Business justification</w:t>
            </w:r>
          </w:p>
        </w:tc>
        <w:tc>
          <w:tcPr>
            <w:tcW w:type="dxa" w:w="4320"/>
          </w:tcPr>
          <w:p>
            <w:r>
              <w:t>Reason the exception is needed</w:t>
            </w:r>
          </w:p>
        </w:tc>
      </w:tr>
      <w:tr>
        <w:tc>
          <w:tcPr>
            <w:tcW w:type="dxa" w:w="4320"/>
          </w:tcPr>
          <w:p>
            <w:r>
              <w:t>Risk assessment</w:t>
            </w:r>
          </w:p>
        </w:tc>
        <w:tc>
          <w:tcPr>
            <w:tcW w:type="dxa" w:w="4320"/>
          </w:tcPr>
          <w:p>
            <w:r>
              <w:t>Security, operational, customer, legal, and compliance impact</w:t>
            </w:r>
          </w:p>
        </w:tc>
      </w:tr>
      <w:tr>
        <w:tc>
          <w:tcPr>
            <w:tcW w:type="dxa" w:w="4320"/>
          </w:tcPr>
          <w:p>
            <w:r>
              <w:t>Compensating controls</w:t>
            </w:r>
          </w:p>
        </w:tc>
        <w:tc>
          <w:tcPr>
            <w:tcW w:type="dxa" w:w="4320"/>
          </w:tcPr>
          <w:p>
            <w:r>
              <w:t>Alternative measures that reduce risk</w:t>
            </w:r>
          </w:p>
        </w:tc>
      </w:tr>
      <w:tr>
        <w:tc>
          <w:tcPr>
            <w:tcW w:type="dxa" w:w="4320"/>
          </w:tcPr>
          <w:p>
            <w:r>
              <w:t>Duration</w:t>
            </w:r>
          </w:p>
        </w:tc>
        <w:tc>
          <w:tcPr>
            <w:tcW w:type="dxa" w:w="4320"/>
          </w:tcPr>
          <w:p>
            <w:r>
              <w:t>Requested start date and expiry date</w:t>
            </w:r>
          </w:p>
        </w:tc>
      </w:tr>
      <w:tr>
        <w:tc>
          <w:tcPr>
            <w:tcW w:type="dxa" w:w="4320"/>
          </w:tcPr>
          <w:p>
            <w:r>
              <w:t>Approver</w:t>
            </w:r>
          </w:p>
        </w:tc>
        <w:tc>
          <w:tcPr>
            <w:tcW w:type="dxa" w:w="4320"/>
          </w:tcPr>
          <w:p>
            <w:r>
              <w:t>Authorised risk owner or executive approver</w:t>
            </w:r>
          </w:p>
        </w:tc>
      </w:tr>
      <w:tr>
        <w:tc>
          <w:tcPr>
            <w:tcW w:type="dxa" w:w="4320"/>
          </w:tcPr>
          <w:p>
            <w:r>
              <w:t>Review date</w:t>
            </w:r>
          </w:p>
        </w:tc>
        <w:tc>
          <w:tcPr>
            <w:tcW w:type="dxa" w:w="4320"/>
          </w:tcPr>
          <w:p>
            <w:r>
              <w:t>Date by which the exception will be reassessed</w:t>
            </w:r>
          </w:p>
        </w:tc>
      </w:tr>
      <w:tr>
        <w:tc>
          <w:tcPr>
            <w:tcW w:type="dxa" w:w="4320"/>
          </w:tcPr>
          <w:p>
            <w:r>
              <w:t>Remediation plan</w:t>
            </w:r>
          </w:p>
        </w:tc>
        <w:tc>
          <w:tcPr>
            <w:tcW w:type="dxa" w:w="4320"/>
          </w:tcPr>
          <w:p>
            <w:r>
              <w:t>Actions required to return to compliance, where applicable</w:t>
            </w:r>
          </w:p>
        </w:tc>
      </w:tr>
    </w:tbl>
    <w:p>
      <w:r>
        <w:t>Exceptions shall be time-bound and shall not be granted indefinitely. The maximum approval period for an exception shall be [90 days] unless a longer duration is approved by executive management based on documented business need and risk acceptance.</w:t>
      </w:r>
    </w:p>
    <w:p>
      <w:r>
        <w:t>Approved exceptions shall be recorded in an exception register, reviewed before expiry, and tracked until closure. Expired exceptions shall be treated as non-compliance unless renewed through the approved exception process.</w:t>
      </w:r>
    </w:p>
    <w:p>
      <w:r>
        <w:t>Exceptions involving customer data, production systems, critical services, significant third-party risk, legal obligations, or material business risk shall require review by the Security Leader and approval by an appropriate executive risk owner.</w:t>
      </w:r>
    </w:p>
    <w:p>
      <w:pPr>
        <w:pStyle w:val="Heading2"/>
      </w:pPr>
      <w:r>
        <w:t>Review &amp; Maintenance</w:t>
      </w:r>
    </w:p>
    <w:p>
      <w:r>
        <w:t>This Policy shall be reviewed at least annually and whenever significant changes occur that could affect the organisation’s information security obligations, risk environment, systems, services, business operations, legal requirements, customer commitments, or control environment.</w:t>
      </w:r>
    </w:p>
    <w:p>
      <w:r>
        <w:t>The Policy Owner is responsible for coordinating review, obtaining stakeholder input, submitting material changes for approval, communicating updates, and maintaining version history.</w:t>
      </w:r>
    </w:p>
    <w:p>
      <w:r>
        <w:t>At minimum, the review shall consider:</w:t>
      </w:r>
    </w:p>
    <w:p>
      <w:pPr>
        <w:pStyle w:val="ListBullet"/>
      </w:pPr>
      <w:r>
        <w:t>Changes to business strategy, services, products, customers, and operating locations.</w:t>
      </w:r>
    </w:p>
    <w:p>
      <w:pPr>
        <w:pStyle w:val="ListBullet"/>
      </w:pPr>
      <w:r>
        <w:t>Changes to systems, infrastructure, cloud services, applications, and data flows.</w:t>
      </w:r>
    </w:p>
    <w:p>
      <w:pPr>
        <w:pStyle w:val="ListBullet"/>
      </w:pPr>
      <w:r>
        <w:t>Results of risk assessments, audits, incidents, penetration tests, vulnerability assessments, and control monitoring.</w:t>
      </w:r>
    </w:p>
    <w:p>
      <w:pPr>
        <w:pStyle w:val="ListBullet"/>
      </w:pPr>
      <w:r>
        <w:t>Changes in customer commitments, contracts, legal obligations, and privacy requirements.</w:t>
      </w:r>
    </w:p>
    <w:p>
      <w:pPr>
        <w:pStyle w:val="ListBullet"/>
      </w:pPr>
      <w:r>
        <w:t>Changes in personnel responsibilities, organisational structure, vendors, and outsourced services.</w:t>
      </w:r>
    </w:p>
    <w:p>
      <w:pPr>
        <w:pStyle w:val="ListBullet"/>
      </w:pPr>
      <w:r>
        <w:t>Lessons learned from security incidents, policy exceptions, control failures, and remediation activities.</w:t>
      </w:r>
    </w:p>
    <w:p>
      <w:pPr>
        <w:pStyle w:val="ListBullet"/>
      </w:pPr>
      <w:r>
        <w:t>The continued suitability, adequacy, and effectiveness of this Policy and supporting documents.</w:t>
      </w:r>
    </w:p>
    <w:p>
      <w:r>
        <w:t>Material changes to this Policy shall be approved by [Executive Management / Security Steering Committee / Board-delegated authority]. Non-material administrative updates, such as formatting, owner title changes, or clarification of wording that does not change policy intent, may be approved by the Policy Owner.</w:t>
      </w:r>
    </w:p>
    <w:p>
      <w:r>
        <w:t>All superseded versions shall be retained in accordance with the organisation’s document retention requirements. Personnel shall be notified of material updates and may be required to re-acknowledge the Policy after significant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