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Acceptable Use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[AUP-POL-001]</w:t>
            </w:r>
          </w:p>
        </w:tc>
      </w:tr>
      <w:tr>
        <w:tc>
          <w:tcPr>
            <w:tcW w:type="dxa" w:w="4320"/>
          </w:tcPr>
          <w:p>
            <w:r>
              <w:t>Version</w:t>
            </w:r>
          </w:p>
        </w:tc>
        <w:tc>
          <w:tcPr>
            <w:tcW w:type="dxa" w:w="4320"/>
          </w:tcPr>
          <w:p>
            <w:r>
              <w:t>1.0</w:t>
            </w:r>
          </w:p>
        </w:tc>
      </w:tr>
      <w:tr>
        <w:tc>
          <w:tcPr>
            <w:tcW w:type="dxa" w:w="4320"/>
          </w:tcPr>
          <w:p>
            <w:r>
              <w:t>Owner</w:t>
            </w:r>
          </w:p>
        </w:tc>
        <w:tc>
          <w:tcPr>
            <w:tcW w:type="dxa" w:w="4320"/>
          </w:tcPr>
          <w:p>
            <w:r>
              <w:t>[Chief Information Security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SOC 2</w:t>
            </w:r>
          </w:p>
        </w:tc>
      </w:tr>
      <w:tr>
        <w:tc>
          <w:tcPr>
            <w:tcW w:type="dxa" w:w="4320"/>
          </w:tcPr>
          <w:p>
            <w:r>
              <w:t>Classification</w:t>
            </w:r>
          </w:p>
        </w:tc>
        <w:tc>
          <w:tcPr>
            <w:tcW w:type="dxa" w:w="4320"/>
          </w:tcPr>
          <w:p>
            <w:r>
              <w:t>Internal</w:t>
            </w:r>
          </w:p>
        </w:tc>
      </w:tr>
    </w:tbl>
    <w:p>
      <w:pPr>
        <w:pStyle w:val="Heading2"/>
      </w:pPr>
      <w:r>
        <w:t>Purpose</w:t>
      </w:r>
    </w:p>
    <w:p>
      <w:r>
        <w:t>The purpose of this Acceptable Use Policy is to define mandatory requirements for the appropriate, secure, and lawful use of [Organisation Name] information assets, technology resources, systems, networks, applications, data, and facilities.</w:t>
      </w:r>
    </w:p>
    <w:p>
      <w:r>
        <w:t>This Policy supports the protection of customer data, company information, employee information, systems, and services from unauthorised access, misuse, loss, disruption, disclosure, or damage. It establishes clear rules for users who access or handle [Organisation Name] assets and information as part of their work responsibilities.</w:t>
      </w:r>
    </w:p>
    <w:p>
      <w:pPr>
        <w:pStyle w:val="Heading2"/>
      </w:pPr>
      <w:r>
        <w:t>Scope</w:t>
      </w:r>
    </w:p>
    <w:p>
      <w:r>
        <w:t>This Policy applies to all users who access, use, manage, or support [Organisation Name] information assets or technology resources, including:</w:t>
      </w:r>
    </w:p>
    <w:p>
      <w:pPr>
        <w:pStyle w:val="ListBullet"/>
      </w:pPr>
      <w:r>
        <w:t>Employees, contractors, consultants, temporary workers, interns, service providers, and third parties.</w:t>
      </w:r>
    </w:p>
    <w:p>
      <w:pPr>
        <w:pStyle w:val="ListBullet"/>
      </w:pPr>
      <w:r>
        <w:t>Corporate-owned and approved personally owned devices used to access [Organisation Name] systems or data.</w:t>
      </w:r>
    </w:p>
    <w:p>
      <w:pPr>
        <w:pStyle w:val="ListBullet"/>
      </w:pPr>
      <w:r>
        <w:t>Cloud services, software-as-a-service platforms, business applications, infrastructure, networks, endpoints, collaboration tools, email, messaging platforms, storage locations, databases, source code repositories, and administrative consoles.</w:t>
      </w:r>
    </w:p>
    <w:p>
      <w:pPr>
        <w:pStyle w:val="ListBullet"/>
      </w:pPr>
      <w:r>
        <w:t>Information in all forms, including electronic, printed, verbal, visual, and recorded information.</w:t>
      </w:r>
    </w:p>
    <w:p>
      <w:pPr>
        <w:pStyle w:val="ListBullet"/>
      </w:pPr>
      <w:r>
        <w:t>Use of [Organisation Name] assets from office locations, remote locations, customer sites, public places, and home networks.</w:t>
      </w:r>
    </w:p>
    <w:p>
      <w:r>
        <w:t>This Policy applies whether systems and data are hosted internally, by a cloud provider, by a managed service provider, or by another authorised third party.</w:t>
      </w:r>
    </w:p>
    <w:p>
      <w:pPr>
        <w:pStyle w:val="Heading2"/>
      </w:pPr>
      <w:r>
        <w:t>Policy Statements</w:t>
      </w:r>
    </w:p>
    <w:p>
      <w:pPr>
        <w:pStyle w:val="ListBullet"/>
      </w:pPr>
      <w:r>
        <w:t>Authorised Business Use</w:t>
      </w:r>
    </w:p>
    <w:p>
      <w:pPr>
        <w:pStyle w:val="ListBullet"/>
      </w:pPr>
      <w:r>
        <w:t>[Organisation Name] information assets and technology resources shall be used primarily for authorised business purposes.</w:t>
      </w:r>
    </w:p>
    <w:p>
      <w:pPr>
        <w:pStyle w:val="ListBullet"/>
      </w:pPr>
      <w:r>
        <w:t>Limited personal use may be permitted only where it:</w:t>
      </w:r>
    </w:p>
    <w:p>
      <w:pPr>
        <w:pStyle w:val="ListBullet"/>
      </w:pPr>
      <w:r>
        <w:t>Does not interfere with work responsibilities.</w:t>
      </w:r>
    </w:p>
    <w:p>
      <w:pPr>
        <w:pStyle w:val="ListBullet"/>
      </w:pPr>
      <w:r>
        <w:t>Does not consume excessive resources.</w:t>
      </w:r>
    </w:p>
    <w:p>
      <w:pPr>
        <w:pStyle w:val="ListBullet"/>
      </w:pPr>
      <w:r>
        <w:t>Does not create security, legal, reputational, or operational risk.</w:t>
      </w:r>
    </w:p>
    <w:p>
      <w:pPr>
        <w:pStyle w:val="ListBullet"/>
      </w:pPr>
      <w:r>
        <w:t>Does not violate this Policy or any other [Organisation Name] policy.</w:t>
      </w:r>
    </w:p>
    <w:p>
      <w:pPr>
        <w:pStyle w:val="ListBullet"/>
      </w:pPr>
      <w:r>
        <w:t>Users shall use systems, data, and services only for purposes consistent with their assigned role and authorised responsibilities.</w:t>
      </w:r>
    </w:p>
    <w:p>
      <w:pPr>
        <w:pStyle w:val="ListBullet"/>
      </w:pPr>
      <w:r>
        <w:t>User Accountability</w:t>
      </w:r>
    </w:p>
    <w:p>
      <w:pPr>
        <w:pStyle w:val="ListBullet"/>
      </w:pPr>
      <w:r>
        <w:t>Users shall be accountable for all activity performed using their assigned accounts, credentials, access tokens, devices, and authentication methods.</w:t>
      </w:r>
    </w:p>
    <w:p>
      <w:pPr>
        <w:pStyle w:val="ListBullet"/>
      </w:pPr>
      <w:r>
        <w:t>Users shall not share passwords, passphrases, authentication codes, access tokens, private keys, security badges, or other authentication mechanisms with any other person.</w:t>
      </w:r>
    </w:p>
    <w:p>
      <w:pPr>
        <w:pStyle w:val="ListBullet"/>
      </w:pPr>
      <w:r>
        <w:t>Users shall not allow another individual to use their account, device session, privileged access, or security badge.</w:t>
      </w:r>
    </w:p>
    <w:p>
      <w:pPr>
        <w:pStyle w:val="ListBullet"/>
      </w:pPr>
      <w:r>
        <w:t>Users shall lock screens, log out, or otherwise secure sessions when devices are left unattended.</w:t>
      </w:r>
    </w:p>
    <w:p>
      <w:pPr>
        <w:pStyle w:val="ListBullet"/>
      </w:pPr>
      <w:r>
        <w:t>Users shall promptly report suspected unauthorised use of their account, credentials, device, or access rights to [Security Team/Service Desk].</w:t>
      </w:r>
    </w:p>
    <w:p>
      <w:pPr>
        <w:pStyle w:val="ListBullet"/>
      </w:pPr>
      <w:r>
        <w:t>Acceptable Access and Authorisation</w:t>
      </w:r>
    </w:p>
    <w:p>
      <w:pPr>
        <w:pStyle w:val="ListBullet"/>
      </w:pPr>
      <w:r>
        <w:t>Users shall access only systems, applications, repositories, environments, data, and physical areas for which they have been formally authorised.</w:t>
      </w:r>
    </w:p>
    <w:p>
      <w:pPr>
        <w:pStyle w:val="ListBullet"/>
      </w:pPr>
      <w:r>
        <w:t>Users shall not attempt to bypass, disable, alter, or evade access controls, security monitoring, authentication requirements, network restrictions, or logging mechanisms.</w:t>
      </w:r>
    </w:p>
    <w:p>
      <w:pPr>
        <w:pStyle w:val="ListBullet"/>
      </w:pPr>
      <w:r>
        <w:t>Users shall not attempt to gain unauthorised access to any account, system, data, network, application, or service.</w:t>
      </w:r>
    </w:p>
    <w:p>
      <w:pPr>
        <w:pStyle w:val="ListBullet"/>
      </w:pPr>
      <w:r>
        <w:t>Users shall not use another person’s credentials or access privileges.</w:t>
      </w:r>
    </w:p>
    <w:p>
      <w:pPr>
        <w:pStyle w:val="ListBullet"/>
      </w:pPr>
      <w:r>
        <w:t>Users shall use privileged or administrative access only for approved administrative activities and only through authorised methods.</w:t>
      </w:r>
    </w:p>
    <w:p>
      <w:pPr>
        <w:pStyle w:val="ListBullet"/>
      </w:pPr>
      <w:r>
        <w:t>Protection of Company and Customer Information</w:t>
      </w:r>
    </w:p>
    <w:p>
      <w:pPr>
        <w:pStyle w:val="ListBullet"/>
      </w:pPr>
      <w:r>
        <w:t>Users shall handle [Organisation Name] information and customer data in accordance with its classification, sensitivity, contractual obligations, and approved handling requirements.</w:t>
      </w:r>
    </w:p>
    <w:p>
      <w:pPr>
        <w:pStyle w:val="ListBullet"/>
      </w:pPr>
      <w:r>
        <w:t>Users shall store company and customer information only in approved systems, repositories, or storage locations.</w:t>
      </w:r>
    </w:p>
    <w:p>
      <w:pPr>
        <w:pStyle w:val="ListBullet"/>
      </w:pPr>
      <w:r>
        <w:t>Users shall not copy, transfer, upload, synchronise, print, photograph, record, or share confidential information unless there is a legitimate business need and an approved method is used.</w:t>
      </w:r>
    </w:p>
    <w:p>
      <w:pPr>
        <w:pStyle w:val="ListBullet"/>
      </w:pPr>
      <w:r>
        <w:t>Users shall not disclose company, customer, employee, or third-party confidential information to unauthorised individuals or organisations.</w:t>
      </w:r>
    </w:p>
    <w:p>
      <w:pPr>
        <w:pStyle w:val="ListBullet"/>
      </w:pPr>
      <w:r>
        <w:t>Users shall verify recipient identity and authorisation before sharing sensitive information.</w:t>
      </w:r>
    </w:p>
    <w:p>
      <w:pPr>
        <w:pStyle w:val="ListBullet"/>
      </w:pPr>
      <w:r>
        <w:t>Users shall use approved secure transfer methods when transmitting confidential, restricted, regulated, or customer data.</w:t>
      </w:r>
    </w:p>
    <w:p>
      <w:pPr>
        <w:pStyle w:val="ListBullet"/>
      </w:pPr>
      <w:r>
        <w:t>Users shall not use personal email accounts, unauthorised messaging applications, personal cloud storage, or unapproved file-sharing services to store or transmit company or customer information.</w:t>
      </w:r>
    </w:p>
    <w:p>
      <w:pPr>
        <w:pStyle w:val="ListBullet"/>
      </w:pPr>
      <w:r>
        <w:t>Use of Devices and Endpoints</w:t>
      </w:r>
    </w:p>
    <w:p>
      <w:pPr>
        <w:pStyle w:val="ListBullet"/>
      </w:pPr>
      <w:r>
        <w:t>Users shall use only approved, managed, and appropriately secured devices to access [Organisation Name] systems and data, unless explicitly authorised.</w:t>
      </w:r>
    </w:p>
    <w:p>
      <w:pPr>
        <w:pStyle w:val="ListBullet"/>
      </w:pPr>
      <w:r>
        <w:t>Corporate devices shall remain configured with required security controls, including approved endpoint protection, device encryption, screen lock, patching, logging, and management software.</w:t>
      </w:r>
    </w:p>
    <w:p>
      <w:pPr>
        <w:pStyle w:val="ListBullet"/>
      </w:pPr>
      <w:r>
        <w:t>Users shall not remove, disable, alter, or interfere with security tools, device management agents, encryption, monitoring controls, or required configurations.</w:t>
      </w:r>
    </w:p>
    <w:p>
      <w:pPr>
        <w:pStyle w:val="ListBullet"/>
      </w:pPr>
      <w:r>
        <w:t>Users shall not install unauthorised software, browser extensions, utilities, scripts, or services on corporate devices.</w:t>
      </w:r>
    </w:p>
    <w:p>
      <w:pPr>
        <w:pStyle w:val="ListBullet"/>
      </w:pPr>
      <w:r>
        <w:t>Users shall not connect unauthorised storage devices, network equipment, peripherals, or removable media to corporate systems.</w:t>
      </w:r>
    </w:p>
    <w:p>
      <w:pPr>
        <w:pStyle w:val="ListBullet"/>
      </w:pPr>
      <w:r>
        <w:t>Users shall protect devices from theft, loss, damage, and unauthorised viewing or access.</w:t>
      </w:r>
    </w:p>
    <w:p>
      <w:pPr>
        <w:pStyle w:val="ListBullet"/>
      </w:pPr>
      <w:r>
        <w:t>Users shall report lost, stolen, compromised, or damaged devices immediately to [Security Team/Service Desk].</w:t>
      </w:r>
    </w:p>
    <w:p>
      <w:pPr>
        <w:pStyle w:val="ListBullet"/>
      </w:pPr>
      <w:r>
        <w:t>Users shall return corporate devices and equipment upon request, role change, contract end, or termination.</w:t>
      </w:r>
    </w:p>
    <w:p>
      <w:pPr>
        <w:pStyle w:val="ListBullet"/>
      </w:pPr>
      <w:r>
        <w:t>Personal Devices and Bring Your Own Device Use</w:t>
      </w:r>
    </w:p>
    <w:p>
      <w:pPr>
        <w:pStyle w:val="ListBullet"/>
      </w:pPr>
      <w:r>
        <w:t>Personal devices shall not be used to access [Organisation Name] systems or data unless approved under the organisation’s device access requirements.</w:t>
      </w:r>
    </w:p>
    <w:p>
      <w:pPr>
        <w:pStyle w:val="ListBullet"/>
      </w:pPr>
      <w:r>
        <w:t>Approved personal devices shall meet minimum security requirements before access is granted, including authentication, screen lock, encryption where supported, current operating system updates, and required management or security controls.</w:t>
      </w:r>
    </w:p>
    <w:p>
      <w:pPr>
        <w:pStyle w:val="ListBullet"/>
      </w:pPr>
      <w:r>
        <w:t>Users shall consent to reasonable security enforcement on approved personal devices used for business access, including access removal, session revocation, and remote wipe of business data where technically supported.</w:t>
      </w:r>
    </w:p>
    <w:p>
      <w:pPr>
        <w:pStyle w:val="ListBullet"/>
      </w:pPr>
      <w:r>
        <w:t>Users shall not store company or customer information locally on personal devices unless specifically authorised and protected by approved controls.</w:t>
      </w:r>
    </w:p>
    <w:p>
      <w:pPr>
        <w:pStyle w:val="ListBullet"/>
      </w:pPr>
      <w:r>
        <w:t>[Organisation Name] reserves the right to restrict, suspend, or revoke access from personal devices that do not meet security requirements.</w:t>
      </w:r>
    </w:p>
    <w:p>
      <w:pPr>
        <w:pStyle w:val="ListBullet"/>
      </w:pPr>
      <w:r>
        <w:t>Email, Messaging, and Collaboration Tools</w:t>
      </w:r>
    </w:p>
    <w:p>
      <w:pPr>
        <w:pStyle w:val="ListBullet"/>
      </w:pPr>
      <w:r>
        <w:t>Users shall use approved corporate email, messaging, meeting, and collaboration platforms for business communications.</w:t>
      </w:r>
    </w:p>
    <w:p>
      <w:pPr>
        <w:pStyle w:val="ListBullet"/>
      </w:pPr>
      <w:r>
        <w:t>Users shall exercise care when opening attachments, clicking links, responding to messages, or approving requests, particularly where messages are unexpected, urgent, unusual, or request sensitive information.</w:t>
      </w:r>
    </w:p>
    <w:p>
      <w:pPr>
        <w:pStyle w:val="ListBullet"/>
      </w:pPr>
      <w:r>
        <w:t>Users shall not send confidential or sensitive information to personal accounts or unauthorised external recipients.</w:t>
      </w:r>
    </w:p>
    <w:p>
      <w:pPr>
        <w:pStyle w:val="ListBullet"/>
      </w:pPr>
      <w:r>
        <w:t>Users shall not use corporate communications tools to send, store, or distribute content that is unlawful, discriminatory, harassing, threatening, defamatory, obscene, malicious, or otherwise inconsistent with [Organisation Name] standards of conduct.</w:t>
      </w:r>
    </w:p>
    <w:p>
      <w:pPr>
        <w:pStyle w:val="ListBullet"/>
      </w:pPr>
      <w:r>
        <w:t>Users shall not automatically forward corporate email to external or personal email accounts unless explicitly approved.</w:t>
      </w:r>
    </w:p>
    <w:p>
      <w:pPr>
        <w:pStyle w:val="ListBullet"/>
      </w:pPr>
      <w:r>
        <w:t>Users shall report suspected phishing, impersonation, fraud, malicious messages, or suspicious communication activity using the approved reporting method.</w:t>
      </w:r>
    </w:p>
    <w:p>
      <w:pPr>
        <w:pStyle w:val="ListBullet"/>
      </w:pPr>
      <w:r>
        <w:t>Internet and Network Use</w:t>
      </w:r>
    </w:p>
    <w:p>
      <w:pPr>
        <w:pStyle w:val="ListBullet"/>
      </w:pPr>
      <w:r>
        <w:t>Users shall use [Organisation Name] internet and network services in a lawful, ethical, and secure manner.</w:t>
      </w:r>
    </w:p>
    <w:p>
      <w:pPr>
        <w:pStyle w:val="ListBullet"/>
      </w:pPr>
      <w:r>
        <w:t>Users shall not use corporate networks or systems to access, create, download, store, transmit, or distribute material that is illegal, malicious, discriminatory, harassing, sexually explicit, exploitative, extremist, or otherwise prohibited by company policy.</w:t>
      </w:r>
    </w:p>
    <w:p>
      <w:pPr>
        <w:pStyle w:val="ListBullet"/>
      </w:pPr>
      <w:r>
        <w:t>Users shall not conduct unauthorised scanning, interception, monitoring, probing, exploitation, password cracking, denial-of-service activity, or vulnerability testing.</w:t>
      </w:r>
    </w:p>
    <w:p>
      <w:pPr>
        <w:pStyle w:val="ListBullet"/>
      </w:pPr>
      <w:r>
        <w:t>Users shall not operate unauthorised network services, wireless access points, servers, tunnelling tools, proxies, anonymisers, cryptocurrency mining tools, or peer-to-peer file-sharing services.</w:t>
      </w:r>
    </w:p>
    <w:p>
      <w:pPr>
        <w:pStyle w:val="ListBullet"/>
      </w:pPr>
      <w:r>
        <w:t>Users shall connect remotely to [Organisation Name] systems only through approved remote access methods.</w:t>
      </w:r>
    </w:p>
    <w:p>
      <w:pPr>
        <w:pStyle w:val="ListBullet"/>
      </w:pPr>
      <w:r>
        <w:t>Users shall not connect corporate devices to untrusted public networks without using required protective controls, such as approved secure remote access.</w:t>
      </w:r>
    </w:p>
    <w:p>
      <w:pPr>
        <w:pStyle w:val="ListBullet"/>
      </w:pPr>
      <w:r>
        <w:t>Software, Applications, and Cloud Services</w:t>
      </w:r>
    </w:p>
    <w:p>
      <w:pPr>
        <w:pStyle w:val="ListBullet"/>
      </w:pPr>
      <w:r>
        <w:t>Users shall use only approved software, applications, cloud services, artificial intelligence tools, and third-party platforms for business purposes.</w:t>
      </w:r>
    </w:p>
    <w:p>
      <w:pPr>
        <w:pStyle w:val="ListBullet"/>
      </w:pPr>
      <w:r>
        <w:t>Users shall not procure, subscribe to, configure, or process company or customer data in new applications or services without required approval.</w:t>
      </w:r>
    </w:p>
    <w:p>
      <w:pPr>
        <w:pStyle w:val="ListBullet"/>
      </w:pPr>
      <w:r>
        <w:t>Users shall not upload, paste, enter, or process confidential, proprietary, regulated, or customer information in public or unauthorised artificial intelligence, analytics, translation, transcription, or automation tools.</w:t>
      </w:r>
    </w:p>
    <w:p>
      <w:pPr>
        <w:pStyle w:val="ListBullet"/>
      </w:pPr>
      <w:r>
        <w:t>Users shall comply with software licensing terms and shall not install, copy, distribute, or use unlicensed or pirated software.</w:t>
      </w:r>
    </w:p>
    <w:p>
      <w:pPr>
        <w:pStyle w:val="ListBullet"/>
      </w:pPr>
      <w:r>
        <w:t>Users shall not introduce open-source, third-party, or externally sourced software into company products, repositories, environments, or workflows except through approved processes.</w:t>
      </w:r>
    </w:p>
    <w:p>
      <w:pPr>
        <w:pStyle w:val="ListBullet"/>
      </w:pPr>
      <w:r>
        <w:t>Data Storage, Transfer, and Disposal</w:t>
      </w:r>
    </w:p>
    <w:p>
      <w:pPr>
        <w:pStyle w:val="ListBullet"/>
      </w:pPr>
      <w:r>
        <w:t>Users shall store business records, work products, and customer information in approved repositories that support access control, backup, retention, and monitoring.</w:t>
      </w:r>
    </w:p>
    <w:p>
      <w:pPr>
        <w:pStyle w:val="ListBullet"/>
      </w:pPr>
      <w:r>
        <w:t>Users shall not store the only copy of business-critical information on local drives, removable media, personal storage, or unauthorised systems.</w:t>
      </w:r>
    </w:p>
    <w:p>
      <w:pPr>
        <w:pStyle w:val="ListBullet"/>
      </w:pPr>
      <w:r>
        <w:t>Users shall transfer sensitive information only through approved secure methods.</w:t>
      </w:r>
    </w:p>
    <w:p>
      <w:pPr>
        <w:pStyle w:val="ListBullet"/>
      </w:pPr>
      <w:r>
        <w:t>Users shall dispose of information, documents, media, and devices using approved disposal or sanitisation methods.</w:t>
      </w:r>
    </w:p>
    <w:p>
      <w:pPr>
        <w:pStyle w:val="ListBullet"/>
      </w:pPr>
      <w:r>
        <w:t>Users shall not delete, alter, destroy, or conceal information that is subject to legal hold, investigation, audit, contractual requirement, or retention obligation.</w:t>
      </w:r>
    </w:p>
    <w:p>
      <w:pPr>
        <w:pStyle w:val="ListBullet"/>
      </w:pPr>
      <w:r>
        <w:t>Physical Asset Use</w:t>
      </w:r>
    </w:p>
    <w:p>
      <w:pPr>
        <w:pStyle w:val="ListBullet"/>
      </w:pPr>
      <w:r>
        <w:t>Users shall protect physical assets, including laptops, mobile devices, access cards, documents, removable media, security keys, and office equipment.</w:t>
      </w:r>
    </w:p>
    <w:p>
      <w:pPr>
        <w:pStyle w:val="ListBullet"/>
      </w:pPr>
      <w:r>
        <w:t>Users shall not lend, transfer, discard, sell, donate, or repurpose [Organisation Name] assets without approval.</w:t>
      </w:r>
    </w:p>
    <w:p>
      <w:pPr>
        <w:pStyle w:val="ListBullet"/>
      </w:pPr>
      <w:r>
        <w:t>Users shall display, store, transport, and dispose of confidential printed information in a manner that prevents unauthorised access.</w:t>
      </w:r>
    </w:p>
    <w:p>
      <w:pPr>
        <w:pStyle w:val="ListBullet"/>
      </w:pPr>
      <w:r>
        <w:t>Users shall challenge or report unauthorised individuals in restricted areas where safe and appropriate to do so.</w:t>
      </w:r>
    </w:p>
    <w:p>
      <w:pPr>
        <w:pStyle w:val="ListBullet"/>
      </w:pPr>
      <w:r>
        <w:t>Users shall not tailgate or permit others to tailgate into controlled facilities.</w:t>
      </w:r>
    </w:p>
    <w:p>
      <w:pPr>
        <w:pStyle w:val="ListBullet"/>
      </w:pPr>
      <w:r>
        <w:t>Remote Work and Public Location Use</w:t>
      </w:r>
    </w:p>
    <w:p>
      <w:pPr>
        <w:pStyle w:val="ListBullet"/>
      </w:pPr>
      <w:r>
        <w:t>Users shall maintain appropriate security when working remotely, travelling, or using systems in public or shared locations.</w:t>
      </w:r>
    </w:p>
    <w:p>
      <w:pPr>
        <w:pStyle w:val="ListBullet"/>
      </w:pPr>
      <w:r>
        <w:t>Users shall prevent unauthorised viewing of screens and documents, including through the use of privacy screens where required.</w:t>
      </w:r>
    </w:p>
    <w:p>
      <w:pPr>
        <w:pStyle w:val="ListBullet"/>
      </w:pPr>
      <w:r>
        <w:t>Users shall avoid discussing confidential matters where they may be overheard by unauthorised persons.</w:t>
      </w:r>
    </w:p>
    <w:p>
      <w:pPr>
        <w:pStyle w:val="ListBullet"/>
      </w:pPr>
      <w:r>
        <w:t>Users shall ensure home or remote working environments provide reasonable protection against unauthorised access, loss, theft, and disclosure.</w:t>
      </w:r>
    </w:p>
    <w:p>
      <w:pPr>
        <w:pStyle w:val="ListBullet"/>
      </w:pPr>
      <w:r>
        <w:t>Users shall not leave corporate devices, documents, security keys, or storage media unattended in public locations or unsecured vehicles.</w:t>
      </w:r>
    </w:p>
    <w:p>
      <w:pPr>
        <w:pStyle w:val="ListBullet"/>
      </w:pPr>
      <w:r>
        <w:t>Prohibited Activities</w:t>
      </w:r>
    </w:p>
    <w:p>
      <w:pPr>
        <w:pStyle w:val="ListBullet"/>
      </w:pPr>
      <w:r>
        <w:t>Users shall not use [Organisation Name] assets or systems to engage in activities that are unlawful, fraudulent, malicious, deceptive, abusive, or contrary to business ethics.</w:t>
      </w:r>
    </w:p>
    <w:p>
      <w:pPr>
        <w:pStyle w:val="ListBullet"/>
      </w:pPr>
      <w:r>
        <w:t>Users shall not create, store, transmit, or distribute malware, unauthorised scripts, credential harvesting tools, exploit code, or hacking tools except where explicitly authorised for legitimate security testing.</w:t>
      </w:r>
    </w:p>
    <w:p>
      <w:pPr>
        <w:pStyle w:val="ListBullet"/>
      </w:pPr>
      <w:r>
        <w:t>Users shall not access, store, transmit, or distribute material that violates intellectual property rights, privacy rights, contractual obligations, or applicable law.</w:t>
      </w:r>
    </w:p>
    <w:p>
      <w:pPr>
        <w:pStyle w:val="ListBullet"/>
      </w:pPr>
      <w:r>
        <w:t>Users shall not use company systems to harass, threaten, discriminate against, impersonate, defame, or intimidate any person or organisation.</w:t>
      </w:r>
    </w:p>
    <w:p>
      <w:pPr>
        <w:pStyle w:val="ListBullet"/>
      </w:pPr>
      <w:r>
        <w:t>Users shall not use company resources for unauthorised commercial activities, political campaigning, gambling, personal profit, or excessive non-business activities.</w:t>
      </w:r>
    </w:p>
    <w:p>
      <w:pPr>
        <w:pStyle w:val="ListBullet"/>
      </w:pPr>
      <w:r>
        <w:t>Users shall not intentionally degrade, disrupt, overload, or damage [Organisation Name] systems, networks, applications, or data.</w:t>
      </w:r>
    </w:p>
    <w:p>
      <w:pPr>
        <w:pStyle w:val="ListBullet"/>
      </w:pPr>
      <w:r>
        <w:t>Security Incident Reporting</w:t>
      </w:r>
    </w:p>
    <w:p>
      <w:pPr>
        <w:pStyle w:val="ListBullet"/>
      </w:pPr>
      <w:r>
        <w:t>Users shall immediately report suspected or actual security incidents, policy violations, data loss, unauthorised disclosure, malware infection, phishing, credential compromise, lost devices, or suspicious activity.</w:t>
      </w:r>
    </w:p>
    <w:p>
      <w:pPr>
        <w:pStyle w:val="ListBullet"/>
      </w:pPr>
      <w:r>
        <w:t>Users shall report incidents through approved channels, including [Security Email], [Service Desk Portal], [Incident Hotline], or [Messaging Channel].</w:t>
      </w:r>
    </w:p>
    <w:p>
      <w:pPr>
        <w:pStyle w:val="ListBullet"/>
      </w:pPr>
      <w:r>
        <w:t>Users shall preserve relevant information and shall not investigate, alter, delete, or attempt to remediate suspected security incidents unless authorised to do so.</w:t>
      </w:r>
    </w:p>
    <w:p>
      <w:pPr>
        <w:pStyle w:val="ListBullet"/>
      </w:pPr>
      <w:r>
        <w:t>Users shall cooperate with incident response, investigation, audit, legal, and compliance activities.</w:t>
      </w:r>
    </w:p>
    <w:p>
      <w:pPr>
        <w:pStyle w:val="ListBullet"/>
      </w:pPr>
      <w:r>
        <w:t>Privacy and Monitoring Notice</w:t>
      </w:r>
    </w:p>
    <w:p>
      <w:pPr>
        <w:pStyle w:val="ListBullet"/>
      </w:pPr>
      <w:r>
        <w:t>Users shall have no expectation of personal privacy when using [Organisation Name] systems, networks, applications, devices, or accounts, except where privacy rights are protected by applicable law.</w:t>
      </w:r>
    </w:p>
    <w:p>
      <w:pPr>
        <w:pStyle w:val="ListBullet"/>
      </w:pPr>
      <w:r>
        <w:t>[Organisation Name] may monitor, log, inspect, restrict, preserve, and disclose activity on company systems and networks for security, compliance, operational, legal, and investigative purposes.</w:t>
      </w:r>
    </w:p>
    <w:p>
      <w:pPr>
        <w:pStyle w:val="ListBullet"/>
      </w:pPr>
      <w:r>
        <w:t>Monitoring shall be conducted in accordance with applicable law, approved business purposes, and authorised access requirements.</w:t>
      </w:r>
    </w:p>
    <w:p>
      <w:pPr>
        <w:pStyle w:val="ListBullet"/>
      </w:pPr>
      <w:r>
        <w:t>Users shall not attempt to disable, evade, or interfere with monitoring, logging, data loss prevention, endpoint management, or security alerting.</w:t>
      </w:r>
    </w:p>
    <w:p>
      <w:pPr>
        <w:pStyle w:val="ListBullet"/>
      </w:pPr>
      <w:r>
        <w:t>Legal, Contractual, and Ethical Use</w:t>
      </w:r>
    </w:p>
    <w:p>
      <w:pPr>
        <w:pStyle w:val="ListBullet"/>
      </w:pPr>
      <w:r>
        <w:t>Users shall use [Organisation Name] assets and information in compliance with applicable laws, regulations, contractual obligations, confidentiality commitments, intellectual property requirements, and company policies.</w:t>
      </w:r>
    </w:p>
    <w:p>
      <w:pPr>
        <w:pStyle w:val="ListBullet"/>
      </w:pPr>
      <w:r>
        <w:t>Users shall respect third-party rights, including software licences, copyrights, trademarks, patents, trade secrets, and confidentiality obligations.</w:t>
      </w:r>
    </w:p>
    <w:p>
      <w:pPr>
        <w:pStyle w:val="ListBullet"/>
      </w:pPr>
      <w:r>
        <w:t>Users shall not use customer environments, customer data, or customer-provided access for any purpose other than authorised service delivery.</w:t>
      </w:r>
    </w:p>
    <w:p>
      <w:pPr>
        <w:pStyle w:val="ListBullet"/>
      </w:pPr>
      <w:r>
        <w:t>Training and Acknowledgement</w:t>
      </w:r>
    </w:p>
    <w:p>
      <w:pPr>
        <w:pStyle w:val="ListBullet"/>
      </w:pPr>
      <w:r>
        <w:t>Users shall complete required security and acceptable use training within assigned timeframes.</w:t>
      </w:r>
    </w:p>
    <w:p>
      <w:pPr>
        <w:pStyle w:val="ListBullet"/>
      </w:pPr>
      <w:r>
        <w:t>Users shall acknowledge this Policy upon onboarding and periodically thereafter as required by [Organisation Name].</w:t>
      </w:r>
    </w:p>
    <w:p>
      <w:pPr>
        <w:pStyle w:val="ListBullet"/>
      </w:pPr>
      <w:r>
        <w:t>Users shall seek guidance from [Security Team/Compliance Team/Legal] when acceptable use requirements are unclear.</w:t>
      </w:r>
    </w:p>
    <w:p>
      <w:pPr>
        <w:pStyle w:val="ListBullet"/>
      </w:pPr>
      <w:r>
        <w:t>Asset Return and Access Termination</w:t>
      </w:r>
    </w:p>
    <w:p>
      <w:pPr>
        <w:pStyle w:val="ListBullet"/>
      </w:pPr>
      <w:r>
        <w:t>Users shall return all [Organisation Name] assets, documents, devices, access cards, removable media, security keys, and records upon request, role change, contract end, or termination.</w:t>
      </w:r>
    </w:p>
    <w:p>
      <w:pPr>
        <w:pStyle w:val="ListBullet"/>
      </w:pPr>
      <w:r>
        <w:t>Users shall not retain, copy, transfer, or destroy company or customer information when leaving [Organisation Name] or changing roles unless authorised.</w:t>
      </w:r>
    </w:p>
    <w:p>
      <w:pPr>
        <w:pStyle w:val="ListBullet"/>
      </w:pPr>
      <w:r>
        <w:t>Users shall cooperate with access removal, asset recovery, device inspection, data transfer, and information preservation activities.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Leadership</w:t>
            </w:r>
          </w:p>
        </w:tc>
        <w:tc>
          <w:tcPr>
            <w:tcW w:type="dxa" w:w="4320"/>
          </w:tcPr>
          <w:p>
            <w:r>
              <w:t>Provide oversight for acceptable use expectations and support enforcement of security and compliance obligations.</w:t>
            </w:r>
          </w:p>
        </w:tc>
      </w:tr>
      <w:tr>
        <w:tc>
          <w:tcPr>
            <w:tcW w:type="dxa" w:w="4320"/>
          </w:tcPr>
          <w:p>
            <w:r>
              <w:t>[Chief Information Security Officer]</w:t>
            </w:r>
          </w:p>
        </w:tc>
        <w:tc>
          <w:tcPr>
            <w:tcW w:type="dxa" w:w="4320"/>
          </w:tcPr>
          <w:p>
            <w:r>
              <w:t>Own this Policy, approve material changes, define acceptable use security requirements, and oversee monitoring and enforcement activities.</w:t>
            </w:r>
          </w:p>
        </w:tc>
      </w:tr>
      <w:tr>
        <w:tc>
          <w:tcPr>
            <w:tcW w:type="dxa" w:w="4320"/>
          </w:tcPr>
          <w:p>
            <w:r>
              <w:t>Information Security Team</w:t>
            </w:r>
          </w:p>
        </w:tc>
        <w:tc>
          <w:tcPr>
            <w:tcW w:type="dxa" w:w="4320"/>
          </w:tcPr>
          <w:p>
            <w:r>
              <w:t>Establish security controls supporting acceptable use, monitor for misuse, investigate suspected violations, maintain awareness materials, and advise users on secure practices.</w:t>
            </w:r>
          </w:p>
        </w:tc>
      </w:tr>
      <w:tr>
        <w:tc>
          <w:tcPr>
            <w:tcW w:type="dxa" w:w="4320"/>
          </w:tcPr>
          <w:p>
            <w:r>
              <w:t>IT Operations</w:t>
            </w:r>
          </w:p>
        </w:tc>
        <w:tc>
          <w:tcPr>
            <w:tcW w:type="dxa" w:w="4320"/>
          </w:tcPr>
          <w:p>
            <w:r>
              <w:t>Manage corporate devices, networks, approved software, endpoint controls, remote access, account provisioning support, and technical enforcement mechanisms.</w:t>
            </w:r>
          </w:p>
        </w:tc>
      </w:tr>
      <w:tr>
        <w:tc>
          <w:tcPr>
            <w:tcW w:type="dxa" w:w="4320"/>
          </w:tcPr>
          <w:p>
            <w:r>
              <w:t>Human Resources</w:t>
            </w:r>
          </w:p>
        </w:tc>
        <w:tc>
          <w:tcPr>
            <w:tcW w:type="dxa" w:w="4320"/>
          </w:tcPr>
          <w:p>
            <w:r>
              <w:t>Support policy acknowledgement, employee onboarding and offboarding, disciplinary processes, and communication of conduct expectations.</w:t>
            </w:r>
          </w:p>
        </w:tc>
      </w:tr>
      <w:tr>
        <w:tc>
          <w:tcPr>
            <w:tcW w:type="dxa" w:w="4320"/>
          </w:tcPr>
          <w:p>
            <w:r>
              <w:t>Legal / Compliance</w:t>
            </w:r>
          </w:p>
        </w:tc>
        <w:tc>
          <w:tcPr>
            <w:tcW w:type="dxa" w:w="4320"/>
          </w:tcPr>
          <w:p>
            <w:r>
              <w:t>Advise on legal, contractual, privacy, evidence preservation, and regulatory implications of acceptable use matters.</w:t>
            </w:r>
          </w:p>
        </w:tc>
      </w:tr>
      <w:tr>
        <w:tc>
          <w:tcPr>
            <w:tcW w:type="dxa" w:w="4320"/>
          </w:tcPr>
          <w:p>
            <w:r>
              <w:t>Managers</w:t>
            </w:r>
          </w:p>
        </w:tc>
        <w:tc>
          <w:tcPr>
            <w:tcW w:type="dxa" w:w="4320"/>
          </w:tcPr>
          <w:p>
            <w:r>
              <w:t>Ensure personnel understand and comply with this Policy, approve appropriate business use where required, report concerns, and support timely asset return and access changes.</w:t>
            </w:r>
          </w:p>
        </w:tc>
      </w:tr>
      <w:tr>
        <w:tc>
          <w:tcPr>
            <w:tcW w:type="dxa" w:w="4320"/>
          </w:tcPr>
          <w:p>
            <w:r>
              <w:t>Users</w:t>
            </w:r>
          </w:p>
        </w:tc>
        <w:tc>
          <w:tcPr>
            <w:tcW w:type="dxa" w:w="4320"/>
          </w:tcPr>
          <w:p>
            <w:r>
              <w:t>Use assets and information responsibly, comply with this Policy, complete required training, protect credentials and devices, and report suspected incidents or violations promptly.</w:t>
            </w:r>
          </w:p>
        </w:tc>
      </w:tr>
      <w:tr>
        <w:tc>
          <w:tcPr>
            <w:tcW w:type="dxa" w:w="4320"/>
          </w:tcPr>
          <w:p>
            <w:r>
              <w:t>Third Parties and Contractors</w:t>
            </w:r>
          </w:p>
        </w:tc>
        <w:tc>
          <w:tcPr>
            <w:tcW w:type="dxa" w:w="4320"/>
          </w:tcPr>
          <w:p>
            <w:r>
              <w:t>Comply with this Policy and applicable contractual requirements when accessing [Organisation Name] systems, facilities, or information.</w:t>
            </w:r>
          </w:p>
        </w:tc>
      </w:tr>
    </w:tbl>
    <w:p>
      <w:pPr>
        <w:pStyle w:val="Heading2"/>
      </w:pPr>
      <w:r>
        <w:t>Compliance, Monitoring &amp; Enforcement</w:t>
      </w:r>
    </w:p>
    <w:p>
      <w:r>
        <w:t>Compliance with this Policy is mandatory. [Organisation Name] shall implement reasonable administrative, technical, and physical controls to support acceptable use requirements and detect potential misuse.</w:t>
      </w:r>
    </w:p>
    <w:p>
      <w:r>
        <w:t>Monitoring and enforcement activities may include:</w:t>
      </w:r>
    </w:p>
    <w:p>
      <w:pPr>
        <w:pStyle w:val="ListBullet"/>
      </w:pPr>
      <w:r>
        <w:t>Review of access logs, authentication events, endpoint activity, network traffic, email security events, data transfer activity, and administrative actions.</w:t>
      </w:r>
    </w:p>
    <w:p>
      <w:pPr>
        <w:pStyle w:val="ListBullet"/>
      </w:pPr>
      <w:r>
        <w:t>Detection of unauthorised software, unapproved cloud services, malicious activity, unusual data movement, policy violations, and suspicious user behaviour.</w:t>
      </w:r>
    </w:p>
    <w:p>
      <w:pPr>
        <w:pStyle w:val="ListBullet"/>
      </w:pPr>
      <w:r>
        <w:t>Periodic review of device compliance, software inventory, access rights, remote access activity, and security tool status.</w:t>
      </w:r>
    </w:p>
    <w:p>
      <w:pPr>
        <w:pStyle w:val="ListBullet"/>
      </w:pPr>
      <w:r>
        <w:t>Investigation of suspected security incidents, data loss, fraud, harassment, unauthorised access, or misuse of assets.</w:t>
      </w:r>
    </w:p>
    <w:p>
      <w:pPr>
        <w:pStyle w:val="ListBullet"/>
      </w:pPr>
      <w:r>
        <w:t>Verification of policy acknowledgement and completion of required training.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Party</w:t>
            </w:r>
          </w:p>
        </w:tc>
        <w:tc>
          <w:tcPr>
            <w:tcW w:type="dxa" w:w="2160"/>
          </w:tcPr>
          <w:p>
            <w:r>
              <w:t>Evidence</w:t>
            </w:r>
          </w:p>
        </w:tc>
      </w:tr>
      <w:tr>
        <w:tc>
          <w:tcPr>
            <w:tcW w:type="dxa" w:w="2160"/>
          </w:tcPr>
          <w:p>
            <w:r>
              <w:t>User acknowledgement of this Policy</w:t>
            </w:r>
          </w:p>
        </w:tc>
        <w:tc>
          <w:tcPr>
            <w:tcW w:type="dxa" w:w="2160"/>
          </w:tcPr>
          <w:p>
            <w:r>
              <w:t>Upon onboarding and at least annually</w:t>
            </w:r>
          </w:p>
        </w:tc>
        <w:tc>
          <w:tcPr>
            <w:tcW w:type="dxa" w:w="2160"/>
          </w:tcPr>
          <w:p>
            <w:r>
              <w:t>Human Resources / Compliance</w:t>
            </w:r>
          </w:p>
        </w:tc>
        <w:tc>
          <w:tcPr>
            <w:tcW w:type="dxa" w:w="2160"/>
          </w:tcPr>
          <w:p>
            <w:r>
              <w:t>Acknowledgement records</w:t>
            </w:r>
          </w:p>
        </w:tc>
      </w:tr>
      <w:tr>
        <w:tc>
          <w:tcPr>
            <w:tcW w:type="dxa" w:w="2160"/>
          </w:tcPr>
          <w:p>
            <w:r>
              <w:t>Security awareness and acceptable use training</w:t>
            </w:r>
          </w:p>
        </w:tc>
        <w:tc>
          <w:tcPr>
            <w:tcW w:type="dxa" w:w="2160"/>
          </w:tcPr>
          <w:p>
            <w:r>
              <w:t>Upon onboarding and at least annually</w:t>
            </w:r>
          </w:p>
        </w:tc>
        <w:tc>
          <w:tcPr>
            <w:tcW w:type="dxa" w:w="2160"/>
          </w:tcPr>
          <w:p>
            <w:r>
              <w:t>Information Security / Human Resources</w:t>
            </w:r>
          </w:p>
        </w:tc>
        <w:tc>
          <w:tcPr>
            <w:tcW w:type="dxa" w:w="2160"/>
          </w:tcPr>
          <w:p>
            <w:r>
              <w:t>Training completion records</w:t>
            </w:r>
          </w:p>
        </w:tc>
      </w:tr>
      <w:tr>
        <w:tc>
          <w:tcPr>
            <w:tcW w:type="dxa" w:w="2160"/>
          </w:tcPr>
          <w:p>
            <w:r>
              <w:t>Review of device compliance</w:t>
            </w:r>
          </w:p>
        </w:tc>
        <w:tc>
          <w:tcPr>
            <w:tcW w:type="dxa" w:w="2160"/>
          </w:tcPr>
          <w:p>
            <w:r>
              <w:t>Continuous or at least monthly</w:t>
            </w:r>
          </w:p>
        </w:tc>
        <w:tc>
          <w:tcPr>
            <w:tcW w:type="dxa" w:w="2160"/>
          </w:tcPr>
          <w:p>
            <w:r>
              <w:t>IT Operations / Information Security</w:t>
            </w:r>
          </w:p>
        </w:tc>
        <w:tc>
          <w:tcPr>
            <w:tcW w:type="dxa" w:w="2160"/>
          </w:tcPr>
          <w:p>
            <w:r>
              <w:t>Device compliance reports</w:t>
            </w:r>
          </w:p>
        </w:tc>
      </w:tr>
      <w:tr>
        <w:tc>
          <w:tcPr>
            <w:tcW w:type="dxa" w:w="2160"/>
          </w:tcPr>
          <w:p>
            <w:r>
              <w:t>Review of unauthorised software or services</w:t>
            </w:r>
          </w:p>
        </w:tc>
        <w:tc>
          <w:tcPr>
            <w:tcW w:type="dxa" w:w="2160"/>
          </w:tcPr>
          <w:p>
            <w:r>
              <w:t>At least quarterly</w:t>
            </w:r>
          </w:p>
        </w:tc>
        <w:tc>
          <w:tcPr>
            <w:tcW w:type="dxa" w:w="2160"/>
          </w:tcPr>
          <w:p>
            <w:r>
              <w:t>IT Operations / Information Security</w:t>
            </w:r>
          </w:p>
        </w:tc>
        <w:tc>
          <w:tcPr>
            <w:tcW w:type="dxa" w:w="2160"/>
          </w:tcPr>
          <w:p>
            <w:r>
              <w:t>Software inventory and exception records</w:t>
            </w:r>
          </w:p>
        </w:tc>
      </w:tr>
      <w:tr>
        <w:tc>
          <w:tcPr>
            <w:tcW w:type="dxa" w:w="2160"/>
          </w:tcPr>
          <w:p>
            <w:r>
              <w:t>Review of security alerts related to misuse</w:t>
            </w:r>
          </w:p>
        </w:tc>
        <w:tc>
          <w:tcPr>
            <w:tcW w:type="dxa" w:w="2160"/>
          </w:tcPr>
          <w:p>
            <w:r>
              <w:t>Ongoing</w:t>
            </w:r>
          </w:p>
        </w:tc>
        <w:tc>
          <w:tcPr>
            <w:tcW w:type="dxa" w:w="2160"/>
          </w:tcPr>
          <w:p>
            <w:r>
              <w:t>Information Security</w:t>
            </w:r>
          </w:p>
        </w:tc>
        <w:tc>
          <w:tcPr>
            <w:tcW w:type="dxa" w:w="2160"/>
          </w:tcPr>
          <w:p>
            <w:r>
              <w:t>Alert records and investigation notes</w:t>
            </w:r>
          </w:p>
        </w:tc>
      </w:tr>
      <w:tr>
        <w:tc>
          <w:tcPr>
            <w:tcW w:type="dxa" w:w="2160"/>
          </w:tcPr>
          <w:p>
            <w:r>
              <w:t>Review of access and activity logs for high-risk systems</w:t>
            </w:r>
          </w:p>
        </w:tc>
        <w:tc>
          <w:tcPr>
            <w:tcW w:type="dxa" w:w="2160"/>
          </w:tcPr>
          <w:p>
            <w:r>
              <w:t>At least quarterly or risk-based</w:t>
            </w:r>
          </w:p>
        </w:tc>
        <w:tc>
          <w:tcPr>
            <w:tcW w:type="dxa" w:w="2160"/>
          </w:tcPr>
          <w:p>
            <w:r>
              <w:t>Information Security / System Owners</w:t>
            </w:r>
          </w:p>
        </w:tc>
        <w:tc>
          <w:tcPr>
            <w:tcW w:type="dxa" w:w="2160"/>
          </w:tcPr>
          <w:p>
            <w:r>
              <w:t>Log review records</w:t>
            </w:r>
          </w:p>
        </w:tc>
      </w:tr>
      <w:tr>
        <w:tc>
          <w:tcPr>
            <w:tcW w:type="dxa" w:w="2160"/>
          </w:tcPr>
          <w:p>
            <w:r>
              <w:t>Review of remote access activity</w:t>
            </w:r>
          </w:p>
        </w:tc>
        <w:tc>
          <w:tcPr>
            <w:tcW w:type="dxa" w:w="2160"/>
          </w:tcPr>
          <w:p>
            <w:r>
              <w:t>At least quarterly</w:t>
            </w:r>
          </w:p>
        </w:tc>
        <w:tc>
          <w:tcPr>
            <w:tcW w:type="dxa" w:w="2160"/>
          </w:tcPr>
          <w:p>
            <w:r>
              <w:t>Information Security / IT Operations</w:t>
            </w:r>
          </w:p>
        </w:tc>
        <w:tc>
          <w:tcPr>
            <w:tcW w:type="dxa" w:w="2160"/>
          </w:tcPr>
          <w:p>
            <w:r>
              <w:t>Remote access reports</w:t>
            </w:r>
          </w:p>
        </w:tc>
      </w:tr>
      <w:tr>
        <w:tc>
          <w:tcPr>
            <w:tcW w:type="dxa" w:w="2160"/>
          </w:tcPr>
          <w:p>
            <w:r>
              <w:t>Review of policy exceptions</w:t>
            </w:r>
          </w:p>
        </w:tc>
        <w:tc>
          <w:tcPr>
            <w:tcW w:type="dxa" w:w="2160"/>
          </w:tcPr>
          <w:p>
            <w:r>
              <w:t>At least quarterly</w:t>
            </w:r>
          </w:p>
        </w:tc>
        <w:tc>
          <w:tcPr>
            <w:tcW w:type="dxa" w:w="2160"/>
          </w:tcPr>
          <w:p>
            <w:r>
              <w:t>Policy Owner / Compliance</w:t>
            </w:r>
          </w:p>
        </w:tc>
        <w:tc>
          <w:tcPr>
            <w:tcW w:type="dxa" w:w="2160"/>
          </w:tcPr>
          <w:p>
            <w:r>
              <w:t>Exception register</w:t>
            </w:r>
          </w:p>
        </w:tc>
      </w:tr>
    </w:tbl>
    <w:p>
      <w:r>
        <w:t>Violations of this Policy may result in one or more of the following actions, depending on severity, intent, impact, contractual obligations, and applicable law:</w:t>
      </w:r>
    </w:p>
    <w:p>
      <w:pPr>
        <w:pStyle w:val="ListBullet"/>
      </w:pPr>
      <w:r>
        <w:t>Coaching, retraining, or management counselling.</w:t>
      </w:r>
    </w:p>
    <w:p>
      <w:pPr>
        <w:pStyle w:val="ListBullet"/>
      </w:pPr>
      <w:r>
        <w:t>Temporary or permanent restriction of access.</w:t>
      </w:r>
    </w:p>
    <w:p>
      <w:pPr>
        <w:pStyle w:val="ListBullet"/>
      </w:pPr>
      <w:r>
        <w:t>Removal of unauthorised software, services, data, or devices.</w:t>
      </w:r>
    </w:p>
    <w:p>
      <w:pPr>
        <w:pStyle w:val="ListBullet"/>
      </w:pPr>
      <w:r>
        <w:t>Device quarantine, reconfiguration, inspection, or recovery.</w:t>
      </w:r>
    </w:p>
    <w:p>
      <w:pPr>
        <w:pStyle w:val="ListBullet"/>
      </w:pPr>
      <w:r>
        <w:t>Formal disciplinary action up to and including termination of employment or contract.</w:t>
      </w:r>
    </w:p>
    <w:p>
      <w:pPr>
        <w:pStyle w:val="ListBullet"/>
      </w:pPr>
      <w:r>
        <w:t>Contractual remedies for third parties.</w:t>
      </w:r>
    </w:p>
    <w:p>
      <w:pPr>
        <w:pStyle w:val="ListBullet"/>
      </w:pPr>
      <w:r>
        <w:t>Referral to law enforcement or regulatory authorities where appropriate.</w:t>
      </w:r>
    </w:p>
    <w:p>
      <w:pPr>
        <w:pStyle w:val="ListBullet"/>
      </w:pPr>
      <w:r>
        <w:t>Legal action to recover losses or protect [Organisation Name], customers, or affected parties.</w:t>
      </w:r>
    </w:p>
    <w:p>
      <w:r>
        <w:t>[Organisation Name] may preserve and review relevant records, systems, communications, and devices where required for investigation, legal, compliance, security, or operational purposes.</w:t>
      </w:r>
    </w:p>
    <w:p>
      <w:pPr>
        <w:pStyle w:val="Heading2"/>
      </w:pPr>
      <w:r>
        <w:t>Exceptions</w:t>
      </w:r>
    </w:p>
    <w:p>
      <w:r>
        <w:t>Exceptions to this Policy shall be permitted only where there is a documented business need, risk assessment, and approval by authorised personnel.</w:t>
      </w:r>
    </w:p>
    <w:p>
      <w:pPr>
        <w:pStyle w:val="ListBullet"/>
      </w:pPr>
      <w:r>
        <w:t>Exception requests shall be submitted before the non-compliant activity occurs, unless an emergency requires immediate action to protect life, safety, systems, or customer service.</w:t>
      </w:r>
    </w:p>
    <w:p>
      <w:pPr>
        <w:pStyle w:val="ListBullet"/>
      </w:pPr>
      <w:r>
        <w:t>Exceptions shall include:</w:t>
      </w:r>
    </w:p>
    <w:p>
      <w:pPr>
        <w:pStyle w:val="ListBullet"/>
      </w:pPr>
      <w:r>
        <w:t>Description of the requested exception.</w:t>
      </w:r>
    </w:p>
    <w:p>
      <w:pPr>
        <w:pStyle w:val="ListBullet"/>
      </w:pPr>
      <w:r>
        <w:t>Business justification.</w:t>
      </w:r>
    </w:p>
    <w:p>
      <w:pPr>
        <w:pStyle w:val="ListBullet"/>
      </w:pPr>
      <w:r>
        <w:t>Assets, systems, users, data, and locations affected.</w:t>
      </w:r>
    </w:p>
    <w:p>
      <w:pPr>
        <w:pStyle w:val="ListBullet"/>
      </w:pPr>
      <w:r>
        <w:t>Risk assessment and potential impact.</w:t>
      </w:r>
    </w:p>
    <w:p>
      <w:pPr>
        <w:pStyle w:val="ListBullet"/>
      </w:pPr>
      <w:r>
        <w:t>Compensating controls.</w:t>
      </w:r>
    </w:p>
    <w:p>
      <w:pPr>
        <w:pStyle w:val="ListBullet"/>
      </w:pPr>
      <w:r>
        <w:t>Requested duration.</w:t>
      </w:r>
    </w:p>
    <w:p>
      <w:pPr>
        <w:pStyle w:val="ListBullet"/>
      </w:pPr>
      <w:r>
        <w:t>Approval from the Policy Owner or delegated authority.</w:t>
      </w:r>
    </w:p>
    <w:p>
      <w:pPr>
        <w:pStyle w:val="ListBullet"/>
      </w:pPr>
      <w:r>
        <w:t>Exceptions shall be time-bound and shall not exceed [maximum exception period, e.g., 90 days] unless renewed through formal review.</w:t>
      </w:r>
    </w:p>
    <w:p>
      <w:pPr>
        <w:pStyle w:val="ListBullet"/>
      </w:pPr>
      <w:r>
        <w:t>Approved exceptions shall be recorded in the exception register.</w:t>
      </w:r>
    </w:p>
    <w:p>
      <w:pPr>
        <w:pStyle w:val="ListBullet"/>
      </w:pPr>
      <w:r>
        <w:t>Expired exceptions shall be closed, remediated, or re-approved before continued use.</w:t>
      </w:r>
    </w:p>
    <w:p>
      <w:pPr>
        <w:pStyle w:val="ListBullet"/>
      </w:pPr>
      <w:r>
        <w:t>Exceptions involving customer data, regulated data, legal commitments, or material security risk shall require review by [Legal/Compliance] and [Information Security].</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Request ID</w:t>
            </w:r>
          </w:p>
        </w:tc>
        <w:tc>
          <w:tcPr>
            <w:tcW w:type="dxa" w:w="4320"/>
          </w:tcPr>
          <w:p>
            <w:r>
              <w:t>[Exception ID]</w:t>
            </w:r>
          </w:p>
        </w:tc>
      </w:tr>
      <w:tr>
        <w:tc>
          <w:tcPr>
            <w:tcW w:type="dxa" w:w="4320"/>
          </w:tcPr>
          <w:p>
            <w:r>
              <w:t>Requestor</w:t>
            </w:r>
          </w:p>
        </w:tc>
        <w:tc>
          <w:tcPr>
            <w:tcW w:type="dxa" w:w="4320"/>
          </w:tcPr>
          <w:p>
            <w:r>
              <w:t>Name, role, department, and contact details</w:t>
            </w:r>
          </w:p>
        </w:tc>
      </w:tr>
      <w:tr>
        <w:tc>
          <w:tcPr>
            <w:tcW w:type="dxa" w:w="4320"/>
          </w:tcPr>
          <w:p>
            <w:r>
              <w:t>Date Requested</w:t>
            </w:r>
          </w:p>
        </w:tc>
        <w:tc>
          <w:tcPr>
            <w:tcW w:type="dxa" w:w="4320"/>
          </w:tcPr>
          <w:p>
            <w:r>
              <w:t>[Date]</w:t>
            </w:r>
          </w:p>
        </w:tc>
      </w:tr>
      <w:tr>
        <w:tc>
          <w:tcPr>
            <w:tcW w:type="dxa" w:w="4320"/>
          </w:tcPr>
          <w:p>
            <w:r>
              <w:t>Policy Requirement</w:t>
            </w:r>
          </w:p>
        </w:tc>
        <w:tc>
          <w:tcPr>
            <w:tcW w:type="dxa" w:w="4320"/>
          </w:tcPr>
          <w:p>
            <w:r>
              <w:t>Specific requirement for which exception is requested</w:t>
            </w:r>
          </w:p>
        </w:tc>
      </w:tr>
      <w:tr>
        <w:tc>
          <w:tcPr>
            <w:tcW w:type="dxa" w:w="4320"/>
          </w:tcPr>
          <w:p>
            <w:r>
              <w:t>Business Justification</w:t>
            </w:r>
          </w:p>
        </w:tc>
        <w:tc>
          <w:tcPr>
            <w:tcW w:type="dxa" w:w="4320"/>
          </w:tcPr>
          <w:p>
            <w:r>
              <w:t>Reason the exception is necessary</w:t>
            </w:r>
          </w:p>
        </w:tc>
      </w:tr>
      <w:tr>
        <w:tc>
          <w:tcPr>
            <w:tcW w:type="dxa" w:w="4320"/>
          </w:tcPr>
          <w:p>
            <w:r>
              <w:t>Scope</w:t>
            </w:r>
          </w:p>
        </w:tc>
        <w:tc>
          <w:tcPr>
            <w:tcW w:type="dxa" w:w="4320"/>
          </w:tcPr>
          <w:p>
            <w:r>
              <w:t>Users, systems, devices, locations, data, and duration</w:t>
            </w:r>
          </w:p>
        </w:tc>
      </w:tr>
      <w:tr>
        <w:tc>
          <w:tcPr>
            <w:tcW w:type="dxa" w:w="4320"/>
          </w:tcPr>
          <w:p>
            <w:r>
              <w:t>Risk Assessment</w:t>
            </w:r>
          </w:p>
        </w:tc>
        <w:tc>
          <w:tcPr>
            <w:tcW w:type="dxa" w:w="4320"/>
          </w:tcPr>
          <w:p>
            <w:r>
              <w:t>Security, privacy, operational, legal, and customer impact</w:t>
            </w:r>
          </w:p>
        </w:tc>
      </w:tr>
      <w:tr>
        <w:tc>
          <w:tcPr>
            <w:tcW w:type="dxa" w:w="4320"/>
          </w:tcPr>
          <w:p>
            <w:r>
              <w:t>Compensating Controls</w:t>
            </w:r>
          </w:p>
        </w:tc>
        <w:tc>
          <w:tcPr>
            <w:tcW w:type="dxa" w:w="4320"/>
          </w:tcPr>
          <w:p>
            <w:r>
              <w:t>Controls used to reduce risk during the exception period</w:t>
            </w:r>
          </w:p>
        </w:tc>
      </w:tr>
      <w:tr>
        <w:tc>
          <w:tcPr>
            <w:tcW w:type="dxa" w:w="4320"/>
          </w:tcPr>
          <w:p>
            <w:r>
              <w:t>Approver(s)</w:t>
            </w:r>
          </w:p>
        </w:tc>
        <w:tc>
          <w:tcPr>
            <w:tcW w:type="dxa" w:w="4320"/>
          </w:tcPr>
          <w:p>
            <w:r>
              <w:t>Policy Owner and any required additional approvers</w:t>
            </w:r>
          </w:p>
        </w:tc>
      </w:tr>
      <w:tr>
        <w:tc>
          <w:tcPr>
            <w:tcW w:type="dxa" w:w="4320"/>
          </w:tcPr>
          <w:p>
            <w:r>
              <w:t>Expiry Date</w:t>
            </w:r>
          </w:p>
        </w:tc>
        <w:tc>
          <w:tcPr>
            <w:tcW w:type="dxa" w:w="4320"/>
          </w:tcPr>
          <w:p>
            <w:r>
              <w:t>Date exception must be reviewed or closed</w:t>
            </w:r>
          </w:p>
        </w:tc>
      </w:tr>
      <w:tr>
        <w:tc>
          <w:tcPr>
            <w:tcW w:type="dxa" w:w="4320"/>
          </w:tcPr>
          <w:p>
            <w:r>
              <w:t>Closure Evidence</w:t>
            </w:r>
          </w:p>
        </w:tc>
        <w:tc>
          <w:tcPr>
            <w:tcW w:type="dxa" w:w="4320"/>
          </w:tcPr>
          <w:p>
            <w:r>
              <w:t>Remediation, removal, renewal, or other closure action</w:t>
            </w:r>
          </w:p>
        </w:tc>
      </w:tr>
    </w:tbl>
    <w:p>
      <w:r>
        <w:t>Emergency exceptions shall be documented as soon as practicable after the event and shall be reviewed by the Policy Owner.</w:t>
      </w:r>
    </w:p>
    <w:p>
      <w:pPr>
        <w:pStyle w:val="Heading2"/>
      </w:pPr>
      <w:r>
        <w:t>Review &amp; Maintenance</w:t>
      </w:r>
    </w:p>
    <w:p>
      <w:r>
        <w:t>This Policy shall be reviewed at least annually and whenever significant changes occur that may affect acceptable use requirements, including:</w:t>
      </w:r>
    </w:p>
    <w:p>
      <w:pPr>
        <w:pStyle w:val="ListBullet"/>
      </w:pPr>
      <w:r>
        <w:t>Changes to business operations, workforce model, technology environment, or customer obligations.</w:t>
      </w:r>
    </w:p>
    <w:p>
      <w:pPr>
        <w:pStyle w:val="ListBullet"/>
      </w:pPr>
      <w:r>
        <w:t>Introduction of new systems, cloud services, collaboration tools, remote access methods, or artificial intelligence tools.</w:t>
      </w:r>
    </w:p>
    <w:p>
      <w:pPr>
        <w:pStyle w:val="ListBullet"/>
      </w:pPr>
      <w:r>
        <w:t>Material security incidents or recurring policy violations.</w:t>
      </w:r>
    </w:p>
    <w:p>
      <w:pPr>
        <w:pStyle w:val="ListBullet"/>
      </w:pPr>
      <w:r>
        <w:t>Changes to legal, regulatory, contractual, privacy, or insurance requirements.</w:t>
      </w:r>
    </w:p>
    <w:p>
      <w:pPr>
        <w:pStyle w:val="ListBullet"/>
      </w:pPr>
      <w:r>
        <w:t>Significant changes to security risks, threats, or control expectations.</w:t>
      </w:r>
    </w:p>
    <w:p>
      <w:r>
        <w:t>The Policy Owner shall ensure that this Policy remains accurate, approved, communicated, and available to all in-scope users. Material changes shall be approved by [Approval Authority]. Superseded versions shall be retained in accordance with [Document Retention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[Effective Date]</w:t>
            </w:r>
          </w:p>
        </w:tc>
        <w:tc>
          <w:tcPr>
            <w:tcW w:type="dxa" w:w="1728"/>
          </w:tcPr>
          <w:p>
            <w:r>
              <w:t>Initial release</w:t>
            </w:r>
          </w:p>
        </w:tc>
        <w:tc>
          <w:tcPr>
            <w:tcW w:type="dxa" w:w="1728"/>
          </w:tcPr>
          <w:p>
            <w:r>
              <w:t>[Author Name/Role]</w:t>
            </w:r>
          </w:p>
        </w:tc>
        <w:tc>
          <w:tcPr>
            <w:tcW w:type="dxa" w:w="1728"/>
          </w:tcPr>
          <w:p>
            <w:r>
              <w:t>[Approver Name/Role]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