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[Bank Name]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UAT SECURITY TEST REPORT</w:t>
            </w:r>
          </w:p>
          <w:p>
            <w:pPr>
              <w:spacing w:before="80"/>
              <w:jc w:val="center"/>
            </w:pPr>
            <w:r>
              <w:rPr>
                <w:rFonts w:ascii="Arial" w:cs="Arial" w:eastAsia="Arial" w:hAnsi="Arial"/>
                <w:color w:val="FFFFFF"/>
                <w:sz w:val="22"/>
                <w:szCs w:val="22"/>
              </w:rPr>
              <w:t xml:space="preserve">Core Banking Release 12.4 — Security Validation Sign-off</w:t>
            </w:r>
          </w:p>
        </w:tc>
      </w:tr>
    </w:tbl>
    <w:p>
      <w:pPr>
        <w:spacing w:before="360"/>
      </w:pPr>
    </w:p>
    <w:p>
      <w:pPr>
        <w:jc w:val="center"/>
      </w:pPr>
      <w:r>
        <w:rPr>
          <w:rFonts w:ascii="Arial" w:cs="Arial" w:eastAsia="Arial" w:hAnsi="Arial"/>
          <w:b/>
          <w:bCs/>
          <w:color w:val="1F4E79"/>
          <w:sz w:val="28"/>
          <w:szCs w:val="28"/>
        </w:rPr>
        <w:t xml:space="preserve">Evidence ID: EV-TR-004</w:t>
      </w:r>
    </w:p>
    <w:p>
      <w:pPr>
        <w:spacing w:before="360"/>
      </w:pPr>
    </w:p>
    <w:p>
      <w:pPr>
        <w:spacing w:after="80" w:before="80" w:line="276"/>
        <w:jc w:val="left"/>
      </w:pPr>
      <w:r>
        <w:rPr>
          <w:rFonts w:ascii="Arial" w:cs="Arial" w:eastAsia="Arial" w:hAnsi="Arial"/>
          <w:b/>
          <w:bCs/>
          <w:i w:val="false"/>
          <w:iCs w:val="false"/>
          <w:color w:val="1F4E79"/>
          <w:sz w:val="24"/>
          <w:szCs w:val="24"/>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Document Type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UAT Security Test Report</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Classification</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CONFIDENTIAL — INTERNAL</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Release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Banking Release 12.4 (Flexcube UBS 14.7.2.0.0)</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UAT Period</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19-Jan-2026 to 05-Feb-2026</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Go-Live Date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10-Feb-2026</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Report Date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10-Feb-2026</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QA Head</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Sara Ibrahim</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Security Tester</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SOC / DevSecOps — Hassan Al Dhaheri</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Approved By</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CIO, CISO</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Retention</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 years</w:t>
            </w:r>
          </w:p>
        </w:tc>
      </w:tr>
    </w:tbl>
    <w:p>
      <w:pPr>
        <w:spacing w:before="360"/>
      </w:pPr>
    </w:p>
    <w:p>
      <w:pPr>
        <w:spacing w:after="80" w:before="80" w:line="276"/>
        <w:jc w:val="left"/>
      </w:pPr>
      <w:r>
        <w:rPr>
          <w:rFonts w:ascii="Arial" w:cs="Arial" w:eastAsia="Arial" w:hAnsi="Arial"/>
          <w:b/>
          <w:bCs/>
          <w:i w:val="false"/>
          <w:iCs w:val="false"/>
          <w:color w:val="1F4E79"/>
          <w:sz w:val="24"/>
          <w:szCs w:val="24"/>
        </w:rPr>
        <w:t xml:space="preserve">FRAMEWORKS SATISFIED BY THIS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CBUAE Ch.14</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14.8.3 UAT &amp; Production Sign-off</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SBP ETGRMF</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4.2.3 Testing; 4.2.4 Environment Segregation</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SBP IB Regulations</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2.2.2(j) Secure Development</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ISO 27001:2022</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A.8.29 Security Testing; A.8.32 Change Mgmt; A.8.31 Env. Separation</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PCI-DSS v4.0.1</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Req 6.5 Secure Development; 6.5.3 Pre-deployment testing; 6.5.6 Change testing</w:t>
            </w:r>
          </w:p>
        </w:tc>
      </w:tr>
    </w:tbl>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1. Executive Summary</w:t>
      </w:r>
    </w:p>
    <w:p>
      <w:pPr>
        <w:spacing w:after="80" w:before="80" w:line="276"/>
        <w:jc w:val="left"/>
      </w:pPr>
      <w:r>
        <w:rPr>
          <w:rFonts w:ascii="Arial" w:cs="Arial" w:eastAsia="Arial" w:hAnsi="Arial"/>
          <w:b w:val="false"/>
          <w:bCs w:val="false"/>
          <w:i w:val="false"/>
          <w:iCs w:val="false"/>
          <w:color w:val="404040"/>
          <w:sz w:val="22"/>
          <w:szCs w:val="22"/>
        </w:rPr>
        <w:t xml:space="preserve">This report documents the security testing performed on Core Banking Release 12.4 as part of the mandatory Security Gate in the Bank's SDLC, prior to production deployment. All security tests passed. The release is approved for production deployment from a security perspective.</w:t>
      </w:r>
    </w:p>
    <w:p>
      <w:pPr>
        <w:spacing w:after="80" w:before="80" w:line="276"/>
        <w:jc w:val="left"/>
      </w:pPr>
      <w:r>
        <w:rPr>
          <w:rFonts w:ascii="Arial" w:cs="Arial" w:eastAsia="Arial" w:hAnsi="Arial"/>
          <w:b w:val="false"/>
          <w:bCs w:val="false"/>
          <w:i w:val="false"/>
          <w:iCs w:val="false"/>
          <w:color w:val="404040"/>
          <w:sz w:val="22"/>
          <w:szCs w:val="22"/>
        </w:rPr>
        <w:t xml:space="preserve"/>
      </w:r>
    </w:p>
    <w:p>
      <w:pPr>
        <w:spacing w:after="80" w:before="80" w:line="276"/>
        <w:jc w:val="left"/>
      </w:pPr>
      <w:r>
        <w:rPr>
          <w:rFonts w:ascii="Arial" w:cs="Arial" w:eastAsia="Arial" w:hAnsi="Arial"/>
          <w:b/>
          <w:bCs/>
          <w:i w:val="false"/>
          <w:iCs w:val="false"/>
          <w:color w:val="006100"/>
          <w:sz w:val="22"/>
          <w:szCs w:val="22"/>
        </w:rPr>
        <w:t xml:space="preserve">DECISION: GO for production (10-Feb-2026)</w:t>
      </w:r>
    </w:p>
    <w:p>
      <w:pPr>
        <w:pStyle w:val="Heading2"/>
        <w:spacing w:after="120" w:before="240"/>
        <w:jc w:val="left"/>
      </w:pPr>
      <w:r>
        <w:rPr>
          <w:rFonts w:ascii="Arial" w:cs="Arial" w:eastAsia="Arial" w:hAnsi="Arial"/>
          <w:b/>
          <w:bCs/>
          <w:color w:val="2E75B6"/>
          <w:sz w:val="26"/>
          <w:szCs w:val="26"/>
        </w:rPr>
        <w:t xml:space="preserve">1.1 Scope of Changes in Release 12.4</w:t>
      </w:r>
    </w:p>
    <w:p>
      <w:pPr>
        <w:pStyle w:val="ListParagraph"/>
        <w:numPr>
          <w:ilvl w:val="0"/>
          <w:numId w:val="2"/>
        </w:numPr>
        <w:spacing w:after="40" w:before="40"/>
      </w:pPr>
      <w:r>
        <w:rPr>
          <w:rFonts w:ascii="Arial" w:cs="Arial" w:eastAsia="Arial" w:hAnsi="Arial"/>
          <w:color w:val="404040"/>
          <w:sz w:val="22"/>
          <w:szCs w:val="22"/>
        </w:rPr>
        <w:t xml:space="preserve">Upgrade of Core Banking version from 14.7.0.0.0 to 14.7.2.0.0 (2 minor versions)</w:t>
      </w:r>
    </w:p>
    <w:p>
      <w:pPr>
        <w:pStyle w:val="ListParagraph"/>
        <w:numPr>
          <w:ilvl w:val="0"/>
          <w:numId w:val="2"/>
        </w:numPr>
        <w:spacing w:after="40" w:before="40"/>
      </w:pPr>
      <w:r>
        <w:rPr>
          <w:rFonts w:ascii="Arial" w:cs="Arial" w:eastAsia="Arial" w:hAnsi="Arial"/>
          <w:color w:val="404040"/>
          <w:sz w:val="22"/>
          <w:szCs w:val="22"/>
        </w:rPr>
        <w:t xml:space="preserve">New feature: Real-time instant payments (UAEIPS) integration</w:t>
      </w:r>
    </w:p>
    <w:p>
      <w:pPr>
        <w:pStyle w:val="ListParagraph"/>
        <w:numPr>
          <w:ilvl w:val="0"/>
          <w:numId w:val="2"/>
        </w:numPr>
        <w:spacing w:after="40" w:before="40"/>
      </w:pPr>
      <w:r>
        <w:rPr>
          <w:rFonts w:ascii="Arial" w:cs="Arial" w:eastAsia="Arial" w:hAnsi="Arial"/>
          <w:color w:val="404040"/>
          <w:sz w:val="22"/>
          <w:szCs w:val="22"/>
        </w:rPr>
        <w:t xml:space="preserve">Enhancement: Strong Customer Authentication (SCA) upgrade — phishing-resistant MFA support</w:t>
      </w:r>
    </w:p>
    <w:p>
      <w:pPr>
        <w:pStyle w:val="ListParagraph"/>
        <w:numPr>
          <w:ilvl w:val="0"/>
          <w:numId w:val="2"/>
        </w:numPr>
        <w:spacing w:after="40" w:before="40"/>
      </w:pPr>
      <w:r>
        <w:rPr>
          <w:rFonts w:ascii="Arial" w:cs="Arial" w:eastAsia="Arial" w:hAnsi="Arial"/>
          <w:color w:val="404040"/>
          <w:sz w:val="22"/>
          <w:szCs w:val="22"/>
        </w:rPr>
        <w:t xml:space="preserve">Bug fixes: 47 defects closed</w:t>
      </w:r>
    </w:p>
    <w:p>
      <w:pPr>
        <w:pStyle w:val="ListParagraph"/>
        <w:numPr>
          <w:ilvl w:val="0"/>
          <w:numId w:val="2"/>
        </w:numPr>
        <w:spacing w:after="40" w:before="40"/>
      </w:pPr>
      <w:r>
        <w:rPr>
          <w:rFonts w:ascii="Arial" w:cs="Arial" w:eastAsia="Arial" w:hAnsi="Arial"/>
          <w:color w:val="404040"/>
          <w:sz w:val="22"/>
          <w:szCs w:val="22"/>
        </w:rPr>
        <w:t xml:space="preserve">Security patches: Oracle CPU Jan 2026 database patches bundled</w:t>
      </w:r>
    </w:p>
    <w:p>
      <w:pPr>
        <w:pStyle w:val="Heading2"/>
        <w:spacing w:after="120" w:before="240"/>
        <w:jc w:val="left"/>
      </w:pPr>
      <w:r>
        <w:rPr>
          <w:rFonts w:ascii="Arial" w:cs="Arial" w:eastAsia="Arial" w:hAnsi="Arial"/>
          <w:b/>
          <w:bCs/>
          <w:color w:val="2E75B6"/>
          <w:sz w:val="26"/>
          <w:szCs w:val="26"/>
        </w:rPr>
        <w:t xml:space="preserve">1.2 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Passed</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Failed</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Waived</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SAST (Static Analysis — Checkmarx)</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SCA (Open-Source — Snyk)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312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312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DAST (Dynamic — Invicti)</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 (Info waived)</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Manual Security Test Cases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Regression — Authentication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Regression — Authorisation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Regression — Encryption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Regression — Audit Logging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Business Security Scenarios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TOTAL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904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903</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15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bl>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2. Security Test Coverage</w:t>
      </w:r>
    </w:p>
    <w:p>
      <w:pPr>
        <w:pStyle w:val="Heading2"/>
        <w:spacing w:after="120" w:before="240"/>
        <w:jc w:val="left"/>
      </w:pPr>
      <w:r>
        <w:rPr>
          <w:rFonts w:ascii="Arial" w:cs="Arial" w:eastAsia="Arial" w:hAnsi="Arial"/>
          <w:b/>
          <w:bCs/>
          <w:color w:val="2E75B6"/>
          <w:sz w:val="26"/>
          <w:szCs w:val="26"/>
        </w:rPr>
        <w:t xml:space="preserve">2.1 SAST (Static Analysis) — Checkmarx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800"/>
        <w:gridCol w:w="2860"/>
      </w:tblGrid>
      <w:tr>
        <w:trPr>
          <w:tblHeader/>
        </w:trPr>
        <w:tc>
          <w:tcPr>
            <w:tcW w:type="dxa" w:w="1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Findings</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Fixed</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Remaining</w:t>
            </w:r>
          </w:p>
        </w:tc>
        <w:tc>
          <w:tcPr>
            <w:tcW w:type="dxa" w:w="2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70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Critical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2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170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High</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2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17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bCs/>
                <w:color w:val="9C5700"/>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2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17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Low</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 (dispositioned as False Positive)</w:t>
            </w:r>
          </w:p>
        </w:tc>
        <w:tc>
          <w:tcPr>
            <w:tcW w:type="dxa" w:w="2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1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Info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bl>
    <w:p>
      <w:pPr>
        <w:pStyle w:val="Heading2"/>
        <w:spacing w:after="120" w:before="240"/>
        <w:jc w:val="left"/>
      </w:pPr>
      <w:r>
        <w:rPr>
          <w:rFonts w:ascii="Arial" w:cs="Arial" w:eastAsia="Arial" w:hAnsi="Arial"/>
          <w:b/>
          <w:bCs/>
          <w:color w:val="2E75B6"/>
          <w:sz w:val="26"/>
          <w:szCs w:val="26"/>
        </w:rPr>
        <w:t xml:space="preserve">2.2 SCA (Open-Source / Third-party) — Snyk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800"/>
        <w:gridCol w:w="1800"/>
        <w:gridCol w:w="1660"/>
      </w:tblGrid>
      <w:tr>
        <w:trPr>
          <w:tblHeader/>
        </w:trPr>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Fixed In</w:t>
            </w:r>
          </w:p>
        </w:tc>
        <w:tc>
          <w:tcPr>
            <w:tcW w:type="dxa" w:w="16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Prototype Pollution in lodash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CVE-2024-32755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lodash@4.17.20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4.17.21</w:t>
            </w:r>
          </w:p>
        </w:tc>
        <w:tc>
          <w:tcPr>
            <w:tcW w:type="dxa" w:w="16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ReDoS in minimist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CVE-2024-44022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minimist@1.2.5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1.2.8</w:t>
            </w:r>
          </w:p>
        </w:tc>
        <w:tc>
          <w:tcPr>
            <w:tcW w:type="dxa" w:w="16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HTTP smuggling in Netty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CVE-2024-29025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netty@4.1.94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4.1.108</w:t>
            </w:r>
          </w:p>
        </w:tc>
        <w:tc>
          <w:tcPr>
            <w:tcW w:type="dxa" w:w="16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bl>
    <w:p>
      <w:pPr>
        <w:pStyle w:val="Heading2"/>
        <w:spacing w:after="120" w:before="240"/>
        <w:jc w:val="left"/>
      </w:pPr>
      <w:r>
        <w:rPr>
          <w:rFonts w:ascii="Arial" w:cs="Arial" w:eastAsia="Arial" w:hAnsi="Arial"/>
          <w:b/>
          <w:bCs/>
          <w:color w:val="2E75B6"/>
          <w:sz w:val="26"/>
          <w:szCs w:val="26"/>
        </w:rPr>
        <w:t xml:space="preserve">2.3 DAST (Dynamic) — Invicti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5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OWASP Top 10 (2021) coverage</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OWASP API Security Top 10 (2023) coverage</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Authentication bypass attempts</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Session management (fixation, hijacking)</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Input validation &amp; output encoding</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Security headers (CSP, HSTS, X-Frame-Options, etc.)</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TLS configuration &amp; cipher suite strength</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Error handling &amp; information leakage</w:t>
            </w:r>
          </w:p>
        </w:tc>
        <w:tc>
          <w:tcPr>
            <w:tcW w:type="dxa" w:w="5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 (1 Info waived — generic error page acceptable)</w:t>
            </w:r>
          </w:p>
        </w:tc>
      </w:tr>
    </w:tbl>
    <w:p>
      <w:pPr>
        <w:pStyle w:val="Heading2"/>
        <w:spacing w:after="120" w:before="240"/>
        <w:jc w:val="left"/>
      </w:pPr>
      <w:r>
        <w:rPr>
          <w:rFonts w:ascii="Arial" w:cs="Arial" w:eastAsia="Arial" w:hAnsi="Arial"/>
          <w:b/>
          <w:bCs/>
          <w:color w:val="2E75B6"/>
          <w:sz w:val="26"/>
          <w:szCs w:val="26"/>
        </w:rPr>
        <w:t xml:space="preserve">2.4 Manual Test Cases (Core Banking specific)</w:t>
      </w:r>
    </w:p>
    <w:p>
      <w:pPr>
        <w:pStyle w:val="ListParagraph"/>
        <w:numPr>
          <w:ilvl w:val="0"/>
          <w:numId w:val="2"/>
        </w:numPr>
        <w:spacing w:after="40" w:before="40"/>
      </w:pPr>
      <w:r>
        <w:rPr>
          <w:rFonts w:ascii="Arial" w:cs="Arial" w:eastAsia="Arial" w:hAnsi="Arial"/>
          <w:color w:val="404040"/>
          <w:sz w:val="22"/>
          <w:szCs w:val="22"/>
        </w:rPr>
        <w:t xml:space="preserve">Instant payments (UAEIPS) — input tamper / replay attacks: PASS</w:t>
      </w:r>
    </w:p>
    <w:p>
      <w:pPr>
        <w:pStyle w:val="ListParagraph"/>
        <w:numPr>
          <w:ilvl w:val="0"/>
          <w:numId w:val="2"/>
        </w:numPr>
        <w:spacing w:after="40" w:before="40"/>
      </w:pPr>
      <w:r>
        <w:rPr>
          <w:rFonts w:ascii="Arial" w:cs="Arial" w:eastAsia="Arial" w:hAnsi="Arial"/>
          <w:color w:val="404040"/>
          <w:sz w:val="22"/>
          <w:szCs w:val="22"/>
        </w:rPr>
        <w:t xml:space="preserve">SCA upgrade — FIDO2 flow: PASS; fallback to OTP: PASS</w:t>
      </w:r>
    </w:p>
    <w:p>
      <w:pPr>
        <w:pStyle w:val="ListParagraph"/>
        <w:numPr>
          <w:ilvl w:val="0"/>
          <w:numId w:val="2"/>
        </w:numPr>
        <w:spacing w:after="40" w:before="40"/>
      </w:pPr>
      <w:r>
        <w:rPr>
          <w:rFonts w:ascii="Arial" w:cs="Arial" w:eastAsia="Arial" w:hAnsi="Arial"/>
          <w:color w:val="404040"/>
          <w:sz w:val="22"/>
          <w:szCs w:val="22"/>
        </w:rPr>
        <w:t xml:space="preserve">Authorisation bypass on transaction approval: PASS</w:t>
      </w:r>
    </w:p>
    <w:p>
      <w:pPr>
        <w:pStyle w:val="ListParagraph"/>
        <w:numPr>
          <w:ilvl w:val="0"/>
          <w:numId w:val="2"/>
        </w:numPr>
        <w:spacing w:after="40" w:before="40"/>
      </w:pPr>
      <w:r>
        <w:rPr>
          <w:rFonts w:ascii="Arial" w:cs="Arial" w:eastAsia="Arial" w:hAnsi="Arial"/>
          <w:color w:val="404040"/>
          <w:sz w:val="22"/>
          <w:szCs w:val="22"/>
        </w:rPr>
        <w:t xml:space="preserve">Privilege escalation via role swap: PASS</w:t>
      </w:r>
    </w:p>
    <w:p>
      <w:pPr>
        <w:pStyle w:val="ListParagraph"/>
        <w:numPr>
          <w:ilvl w:val="0"/>
          <w:numId w:val="2"/>
        </w:numPr>
        <w:spacing w:after="40" w:before="40"/>
      </w:pPr>
      <w:r>
        <w:rPr>
          <w:rFonts w:ascii="Arial" w:cs="Arial" w:eastAsia="Arial" w:hAnsi="Arial"/>
          <w:color w:val="404040"/>
          <w:sz w:val="22"/>
          <w:szCs w:val="22"/>
        </w:rPr>
        <w:t xml:space="preserve">Audit logging of every privileged action: PASS</w:t>
      </w:r>
    </w:p>
    <w:p>
      <w:pPr>
        <w:pStyle w:val="ListParagraph"/>
        <w:numPr>
          <w:ilvl w:val="0"/>
          <w:numId w:val="2"/>
        </w:numPr>
        <w:spacing w:after="40" w:before="40"/>
      </w:pPr>
      <w:r>
        <w:rPr>
          <w:rFonts w:ascii="Arial" w:cs="Arial" w:eastAsia="Arial" w:hAnsi="Arial"/>
          <w:color w:val="404040"/>
          <w:sz w:val="22"/>
          <w:szCs w:val="22"/>
        </w:rPr>
        <w:t xml:space="preserve">Database TDE on new tables: PASS</w:t>
      </w:r>
    </w:p>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3. Environment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5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Assurance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UAT environment segregated from production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separate VPC, no prod data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production data in UAT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Informatica DDM masking verified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Separate credentials in UAT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no shared service accounts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Change freeze window observed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19-Jan to 10-Feb</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Production-equivalent load test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10,000 TPS simulated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 masking certificate attached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DMC-2026-014</w:t>
            </w:r>
          </w:p>
        </w:tc>
      </w:tr>
    </w:tbl>
    <w:p>
      <w:pPr>
        <w:pStyle w:val="Heading1"/>
        <w:pBdr>
          <w:bottom w:val="single" w:color="2E75B6" w:sz="12"/>
        </w:pBdr>
        <w:spacing w:after="180" w:before="360"/>
        <w:jc w:val="left"/>
      </w:pPr>
      <w:r>
        <w:rPr>
          <w:rFonts w:ascii="Arial" w:cs="Arial" w:eastAsia="Arial" w:hAnsi="Arial"/>
          <w:b/>
          <w:bCs/>
          <w:color w:val="1F4E79"/>
          <w:sz w:val="30"/>
          <w:szCs w:val="30"/>
        </w:rPr>
        <w:t xml:space="preserve">4. Waived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Waiver Signed By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DAST-I-014</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Generic error page returned on 500-class errors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 design — avoid information disclosure; complies with OWASP</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CISO</w:t>
            </w:r>
          </w:p>
        </w:tc>
      </w:tr>
    </w:tbl>
    <w:p>
      <w:pPr>
        <w:pStyle w:val="Heading1"/>
        <w:pBdr>
          <w:bottom w:val="single" w:color="2E75B6" w:sz="12"/>
        </w:pBdr>
        <w:spacing w:after="180" w:before="360"/>
        <w:jc w:val="left"/>
      </w:pPr>
      <w:r>
        <w:rPr>
          <w:rFonts w:ascii="Arial" w:cs="Arial" w:eastAsia="Arial" w:hAnsi="Arial"/>
          <w:b/>
          <w:bCs/>
          <w:color w:val="1F4E79"/>
          <w:sz w:val="30"/>
          <w:szCs w:val="30"/>
        </w:rPr>
        <w:t xml:space="preserve">5. Go / 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Authority</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Sara Ibrahim</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QA Head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08-Feb-2026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Hassan Al Dhaheri</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DevSecOps / Security Testing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08-Feb-2026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[CISO Name]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CISO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09-Feb-2026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[CIO Name]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09-Feb-2026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CAB</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Change Advisory Board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APPROVED</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09-Feb-2026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[Business Head]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Business Owner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09-Feb-2026</w:t>
            </w:r>
          </w:p>
        </w:tc>
      </w:tr>
    </w:tbl>
    <w:p>
      <w:pPr>
        <w:spacing w:after="80" w:before="80" w:line="276"/>
        <w:jc w:val="left"/>
      </w:pPr>
      <w:r>
        <w:rPr>
          <w:rFonts w:ascii="Arial" w:cs="Arial" w:eastAsia="Arial" w:hAnsi="Arial"/>
          <w:b w:val="false"/>
          <w:bCs w:val="false"/>
          <w:i w:val="false"/>
          <w:iCs w:val="false"/>
          <w:color w:val="404040"/>
          <w:sz w:val="22"/>
          <w:szCs w:val="22"/>
        </w:rPr>
        <w:t xml:space="preserve"/>
      </w:r>
    </w:p>
    <w:p>
      <w:pPr>
        <w:spacing w:after="80" w:before="80" w:line="276"/>
        <w:jc w:val="left"/>
      </w:pPr>
      <w:r>
        <w:rPr>
          <w:rFonts w:ascii="Arial" w:cs="Arial" w:eastAsia="Arial" w:hAnsi="Arial"/>
          <w:b/>
          <w:bCs/>
          <w:i w:val="false"/>
          <w:iCs w:val="false"/>
          <w:color w:val="006100"/>
          <w:sz w:val="22"/>
          <w:szCs w:val="22"/>
        </w:rPr>
        <w:t xml:space="preserve">Final Decision: GO for production deployment on 10-Feb-2026.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[Bank Name] — CONFIDENTIAL — </w:t>
    </w:r>
    <w:r>
      <w:rPr>
        <w:rFonts w:ascii="Arial" w:cs="Arial" w:eastAsia="Arial" w:hAnsi="Arial"/>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left"/>
    </w:pPr>
    <w:r>
      <w:rPr>
        <w:rFonts w:ascii="Arial" w:cs="Arial" w:eastAsia="Arial" w:hAnsi="Arial"/>
        <w:b/>
        <w:bCs/>
        <w:color w:val="2E75B6"/>
        <w:sz w:val="18"/>
        <w:szCs w:val="18"/>
      </w:rPr>
      <w:t xml:space="preserve">EV-TR-004 — UAT Security Test Report: CBS Release 12.4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2026-04-21T10:04:18.239Z</dcterms:created>
  <dcterms:modified xsi:type="dcterms:W3CDTF">2026-04-21T10:04:18.239Z</dcterms:modified>
</cp:coreProperties>
</file>

<file path=docProps/custom.xml><?xml version="1.0" encoding="utf-8"?>
<Properties xmlns="http://schemas.openxmlformats.org/officeDocument/2006/custom-properties" xmlns:vt="http://schemas.openxmlformats.org/officeDocument/2006/docPropsVTypes"/>
</file>