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Operations Records</w:t>
      </w:r>
    </w:p>
    <w:p>
      <w:pPr>
        <w:pStyle w:val="Heading2"/>
      </w:pPr>
      <w:r>
        <w:t>What This Evidences</w:t>
      </w:r>
    </w:p>
    <w:p>
      <w:r>
        <w:t>Security Operations Records evidence that the organisation is operating security monitoring, detection, response, malware protection, intrusion detection, and vulnerability management activities in support of COBIT 2019 DSS05. They demonstrate that security events are identified, analysed, escalated, and resolved; that endpoint and network protection tools are functioning; and that vulnerability scanning results are reviewed and actioned.</w:t>
      </w:r>
    </w:p>
    <w:p>
      <w:r>
        <w:t>This artifact is collected, not authored. Do not create a narrative document as evidence. Export or capture operational records directly from the organisation’s security tools, log platforms, ticketing system, dashboards, or managed security service portal.</w:t>
      </w:r>
    </w:p>
    <w:p>
      <w:pPr>
        <w:pStyle w:val="Heading2"/>
      </w:pPr>
      <w:r>
        <w:t>Where To Collect It From</w:t>
      </w:r>
    </w:p>
    <w:p>
      <w:r>
        <w:t>Collect records from the systems that operate or aggregate security monitoring, such as:</w:t>
      </w:r>
    </w:p>
    <w:p>
      <w:pPr>
        <w:pStyle w:val="ListBullet"/>
      </w:pPr>
      <w:r>
        <w:t>SIEM or log management platform: [SIEM / Log Platform Name]</w:t>
      </w:r>
    </w:p>
    <w:p>
      <w:pPr>
        <w:pStyle w:val="ListBullet"/>
      </w:pPr>
      <w:r>
        <w:t>Security orchestration or case management system: [SOAR / Case Tool Name]</w:t>
      </w:r>
    </w:p>
    <w:p>
      <w:pPr>
        <w:pStyle w:val="ListBullet"/>
      </w:pPr>
      <w:r>
        <w:t>ITSM or incident ticketing system: [ITSM Tool Name]</w:t>
      </w:r>
    </w:p>
    <w:p>
      <w:pPr>
        <w:pStyle w:val="ListBullet"/>
      </w:pPr>
      <w:r>
        <w:t>Vulnerability scanner: [Vulnerability Scanner Name]</w:t>
      </w:r>
    </w:p>
    <w:p>
      <w:pPr>
        <w:pStyle w:val="ListBullet"/>
      </w:pPr>
      <w:r>
        <w:t>Endpoint protection / EDR / antivirus console: [EDR / AV Tool Name]</w:t>
      </w:r>
    </w:p>
    <w:p>
      <w:pPr>
        <w:pStyle w:val="ListBullet"/>
      </w:pPr>
      <w:r>
        <w:t>IDS / IPS / NDR platform: [IDS / IPS / NDR Tool Name]</w:t>
      </w:r>
    </w:p>
    <w:p>
      <w:pPr>
        <w:pStyle w:val="ListBullet"/>
      </w:pPr>
      <w:r>
        <w:t>Managed SOC / MSSP customer portal: [MSSP Portal Name]</w:t>
      </w:r>
    </w:p>
    <w:p>
      <w:pPr>
        <w:pStyle w:val="ListBullet"/>
      </w:pPr>
      <w:r>
        <w:t>Cloud security monitoring tools: [Cloud Security Tool Name]</w:t>
      </w:r>
    </w:p>
    <w:p>
      <w:pPr>
        <w:pStyle w:val="ListBullet"/>
      </w:pPr>
      <w:r>
        <w:t>Email security gateway: [Email Security Tool Name], where relevant</w:t>
      </w:r>
    </w:p>
    <w:p>
      <w:pPr>
        <w:pStyle w:val="Heading2"/>
      </w:pPr>
      <w:r>
        <w:t>How To Collect</w:t>
      </w:r>
    </w:p>
    <w:p>
      <w:pPr>
        <w:pStyle w:val="ListBullet"/>
      </w:pPr>
      <w:r>
        <w:t>Define the evidence period, for example [Start Date] to [End Date].</w:t>
      </w:r>
    </w:p>
    <w:p>
      <w:pPr>
        <w:pStyle w:val="ListBullet"/>
      </w:pPr>
      <w:r>
        <w:t>Log in to [SIEM / Log Platform Name] with an account that has read-only reporting access.</w:t>
      </w:r>
    </w:p>
    <w:p>
      <w:pPr>
        <w:pStyle w:val="ListBullet"/>
      </w:pPr>
      <w:r>
        <w:t>Export SOC alert records for the evidence period, including opened, investigated, escalated, and closed alerts.</w:t>
      </w:r>
    </w:p>
    <w:p>
      <w:pPr>
        <w:pStyle w:val="ListBullet"/>
      </w:pPr>
      <w:r>
        <w:t>Filter for significant alert types, such as malware, suspicious authentication, privilege misuse, data exfiltration indicators, IDS/IPS events, and high-risk detections.</w:t>
      </w:r>
    </w:p>
    <w:p>
      <w:pPr>
        <w:pStyle w:val="ListBullet"/>
      </w:pPr>
      <w:r>
        <w:t>Export associated incident or case records from [ITSM Tool Name] or [SOAR / Case Tool Name].</w:t>
      </w:r>
    </w:p>
    <w:p>
      <w:pPr>
        <w:pStyle w:val="ListBullet"/>
      </w:pPr>
      <w:r>
        <w:t>Export vulnerability scan summaries and detailed findings from [Vulnerability Scanner Name], including remediation status.</w:t>
      </w:r>
    </w:p>
    <w:p>
      <w:pPr>
        <w:pStyle w:val="ListBullet"/>
      </w:pPr>
      <w:r>
        <w:t>Export endpoint security / antivirus status from [EDR / AV Tool Name], including detections, quarantine actions, unresolved devices, and signature or sensor health.</w:t>
      </w:r>
    </w:p>
    <w:p>
      <w:pPr>
        <w:pStyle w:val="ListBullet"/>
      </w:pPr>
      <w:r>
        <w:t>Export IDS/IPS or network detection event summaries from [IDS / IPS / NDR Tool Name].</w:t>
      </w:r>
    </w:p>
    <w:p>
      <w:pPr>
        <w:pStyle w:val="ListBullet"/>
      </w:pPr>
      <w:r>
        <w:t>Save exports in non-editable format where possible, such as PDF or CSV with checksum, and include screenshots of dashboards showing date filters and system name.</w:t>
      </w:r>
    </w:p>
    <w:p>
      <w:pPr>
        <w:pStyle w:val="ListBullet"/>
      </w:pPr>
      <w:r>
        <w:t>Store all files in the approved evidence repository: [Evidence Repository Path].</w:t>
      </w:r>
    </w:p>
    <w:p>
      <w:pPr>
        <w:pStyle w:val="Heading2"/>
      </w:pPr>
      <w:r>
        <w:t>What To Capture</w:t>
      </w:r>
    </w:p>
    <w:p>
      <w:r>
        <w:t>Capture enough detail to prove the activity occurred and was managed. Include:</w:t>
      </w:r>
    </w:p>
    <w:p>
      <w:pPr>
        <w:pStyle w:val="ListBullet"/>
      </w:pPr>
      <w:r>
        <w:t>System or tool name and environment</w:t>
      </w:r>
    </w:p>
    <w:p>
      <w:pPr>
        <w:pStyle w:val="ListBullet"/>
      </w:pPr>
      <w:r>
        <w:t>Evidence period and export timestamp</w:t>
      </w:r>
    </w:p>
    <w:p>
      <w:pPr>
        <w:pStyle w:val="ListBullet"/>
      </w:pPr>
      <w:r>
        <w:t>Alert or event ID</w:t>
      </w:r>
    </w:p>
    <w:p>
      <w:pPr>
        <w:pStyle w:val="ListBullet"/>
      </w:pPr>
      <w:r>
        <w:t>Date and time detected</w:t>
      </w:r>
    </w:p>
    <w:p>
      <w:pPr>
        <w:pStyle w:val="ListBullet"/>
      </w:pPr>
      <w:r>
        <w:t>Severity or priority</w:t>
      </w:r>
    </w:p>
    <w:p>
      <w:pPr>
        <w:pStyle w:val="ListBullet"/>
      </w:pPr>
      <w:r>
        <w:t>Asset, user, IP address, hostname, or application affected</w:t>
      </w:r>
    </w:p>
    <w:p>
      <w:pPr>
        <w:pStyle w:val="ListBullet"/>
      </w:pPr>
      <w:r>
        <w:t>Event type or detection rule</w:t>
      </w:r>
    </w:p>
    <w:p>
      <w:pPr>
        <w:pStyle w:val="ListBullet"/>
      </w:pPr>
      <w:r>
        <w:t>Alert status: open, triaged, escalated, contained, resolved, closed</w:t>
      </w:r>
    </w:p>
    <w:p>
      <w:pPr>
        <w:pStyle w:val="ListBullet"/>
      </w:pPr>
      <w:r>
        <w:t>Analyst or owner assigned</w:t>
      </w:r>
    </w:p>
    <w:p>
      <w:pPr>
        <w:pStyle w:val="ListBullet"/>
      </w:pPr>
      <w:r>
        <w:t>Investigation notes or case reference</w:t>
      </w:r>
    </w:p>
    <w:p>
      <w:pPr>
        <w:pStyle w:val="ListBullet"/>
      </w:pPr>
      <w:r>
        <w:t>Response action taken</w:t>
      </w:r>
    </w:p>
    <w:p>
      <w:pPr>
        <w:pStyle w:val="ListBullet"/>
      </w:pPr>
      <w:r>
        <w:t>Closure date and closure rationale</w:t>
      </w:r>
    </w:p>
    <w:p>
      <w:pPr>
        <w:pStyle w:val="ListBullet"/>
      </w:pPr>
      <w:r>
        <w:t>Vulnerability scan date and scan scope</w:t>
      </w:r>
    </w:p>
    <w:p>
      <w:pPr>
        <w:pStyle w:val="ListBullet"/>
      </w:pPr>
      <w:r>
        <w:t>Vulnerability severity, affected asset, and remediation status</w:t>
      </w:r>
    </w:p>
    <w:p>
      <w:pPr>
        <w:pStyle w:val="ListBullet"/>
      </w:pPr>
      <w:r>
        <w:t>Endpoint protection status, malware detections, quarantine actions, and device coverage</w:t>
      </w:r>
    </w:p>
    <w:p>
      <w:pPr>
        <w:pStyle w:val="ListBullet"/>
      </w:pPr>
      <w:r>
        <w:t>IDS/IPS detection summaries and blocked or allowed actions</w:t>
      </w:r>
    </w:p>
    <w:p>
      <w:pPr>
        <w:pStyle w:val="ListBullet"/>
      </w:pPr>
      <w:r>
        <w:t>Dashboard screenshots showing filters, totals, and source system identity</w:t>
      </w:r>
    </w:p>
    <w:p>
      <w:pPr>
        <w:pStyle w:val="Heading2"/>
      </w:pPr>
      <w:r>
        <w:t>Frequency &amp; Owner</w:t>
      </w:r>
    </w:p>
    <w:p>
      <w:pPr>
        <w:pStyle w:val="ListBullet"/>
      </w:pPr>
      <w:r>
        <w:t>Collection frequency: Monthly, or quarterly where risk and audit requirements permit.</w:t>
      </w:r>
    </w:p>
    <w:p>
      <w:pPr>
        <w:pStyle w:val="ListBullet"/>
      </w:pPr>
      <w:r>
        <w:t>Event-based collection: Immediately after major security incidents, critical vulnerabilities, malware outbreaks, or significant IDS/IPS alerts.</w:t>
      </w:r>
    </w:p>
    <w:p>
      <w:pPr>
        <w:pStyle w:val="ListBullet"/>
      </w:pPr>
      <w:r>
        <w:t>Owner: Security Operations Manager or SOC Lead.</w:t>
      </w:r>
    </w:p>
    <w:p>
      <w:pPr>
        <w:pStyle w:val="ListBullet"/>
      </w:pPr>
      <w:r>
        <w:t>Supporting owners: Vulnerability Management Lead, Endpoint Security Administrator, Network Security Engineer, and ITSM Administrator.</w:t>
      </w:r>
    </w:p>
    <w:p>
      <w:pPr>
        <w:pStyle w:val="Heading2"/>
      </w:pPr>
      <w:r>
        <w:t>Retention &amp; Storage</w:t>
      </w:r>
    </w:p>
    <w:p>
      <w:r>
        <w:t>Store records in [Evidence Repository Path] with restricted access for Security, Risk, Compliance, and Internal Audit personnel only. Retain records for [Retention Period], or longer where required for legal, contractual, insurance, or regulatory purposes.</w:t>
      </w:r>
    </w:p>
    <w:p>
      <w:r>
        <w:t>Use a clear naming convention, for example:</w:t>
      </w:r>
    </w:p>
    <w:p>
      <w:pPr>
        <w:pStyle w:val="ListBullet"/>
      </w:pPr>
      <w:r>
        <w:t>Security-Operations-Records_[Tool]_[Period]_[ExportDate]</w:t>
      </w:r>
    </w:p>
    <w:p>
      <w:pPr>
        <w:pStyle w:val="ListBullet"/>
      </w:pPr>
      <w:r>
        <w:t>SOC-Alerts_[SIEM]_[YYYY-MM]</w:t>
      </w:r>
    </w:p>
    <w:p>
      <w:pPr>
        <w:pStyle w:val="ListBullet"/>
      </w:pPr>
      <w:r>
        <w:t>Vulnerability-Scan-Results_[Scanner]_[YYYY-MM]</w:t>
      </w:r>
    </w:p>
    <w:p>
      <w:r>
        <w:t>Protect evidence from alteration. Where possible, preserve original exports, audit timestamps, and hash values.</w:t>
      </w:r>
    </w:p>
    <w:p>
      <w:pPr>
        <w:pStyle w:val="Heading2"/>
      </w:pPr>
      <w:r>
        <w:t>Acceptance Criteria</w:t>
      </w:r>
    </w:p>
    <w:p>
      <w:r>
        <w:t>An auditor will generally accept the evidence if it:</w:t>
      </w:r>
    </w:p>
    <w:p>
      <w:pPr>
        <w:pStyle w:val="ListBullet"/>
      </w:pPr>
      <w:r>
        <w:t>Comes directly from operational security systems, not from a manually written summary</w:t>
      </w:r>
    </w:p>
    <w:p>
      <w:pPr>
        <w:pStyle w:val="ListBullet"/>
      </w:pPr>
      <w:r>
        <w:t>Covers the agreed evidence period</w:t>
      </w:r>
    </w:p>
    <w:p>
      <w:pPr>
        <w:pStyle w:val="ListBullet"/>
      </w:pPr>
      <w:r>
        <w:t>Shows the source system name, date filters, and export timestamp</w:t>
      </w:r>
    </w:p>
    <w:p>
      <w:pPr>
        <w:pStyle w:val="ListBullet"/>
      </w:pPr>
      <w:r>
        <w:t>Includes SOC alerts, vulnerability scan results, endpoint protection records, and IDS/IPS or equivalent detection evidence</w:t>
      </w:r>
    </w:p>
    <w:p>
      <w:pPr>
        <w:pStyle w:val="ListBullet"/>
      </w:pPr>
      <w:r>
        <w:t>Shows alert handling status, ownership, actions taken, and closure outcomes</w:t>
      </w:r>
    </w:p>
    <w:p>
      <w:pPr>
        <w:pStyle w:val="ListBullet"/>
      </w:pPr>
      <w:r>
        <w:t>Demonstrates that high-risk events and vulnerabilities were reviewed and tracked to resolution or accepted risk</w:t>
      </w:r>
    </w:p>
    <w:p>
      <w:pPr>
        <w:pStyle w:val="ListBullet"/>
      </w:pPr>
      <w:r>
        <w:t>Is complete, readable, and stored in an access-controlled evidence repository</w:t>
      </w:r>
    </w:p>
    <w:p>
      <w:pPr>
        <w:pStyle w:val="ListBullet"/>
      </w:pPr>
      <w:r>
        <w:t>Can be reconciled to incident tickets, change records, or remediation tasks where applicable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