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Security Officer Appointment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POL-HIPAA-DSO-001</w:t>
            </w:r>
          </w:p>
        </w:tc>
        <w:tc>
          <w:tcPr>
            <w:tcW w:type="dxa" w:w="1440"/>
          </w:tcPr>
          <w:p>
            <w:r>
              <w:t>1.0</w:t>
            </w:r>
          </w:p>
        </w:tc>
        <w:tc>
          <w:tcPr>
            <w:tcW w:type="dxa" w:w="1440"/>
          </w:tcPr>
          <w:p>
            <w:r>
              <w:t>[Privacy and Security Governance Function]</w:t>
            </w:r>
          </w:p>
        </w:tc>
        <w:tc>
          <w:tcPr>
            <w:tcW w:type="dxa" w:w="1440"/>
          </w:tcPr>
          <w:p>
            <w:r>
              <w:t>[Effective Date]</w:t>
            </w:r>
          </w:p>
        </w:tc>
        <w:tc>
          <w:tcPr>
            <w:tcW w:type="dxa" w:w="1440"/>
          </w:tcPr>
          <w:p>
            <w:r>
              <w:t>HIPAA</w:t>
            </w:r>
          </w:p>
        </w:tc>
        <w:tc>
          <w:tcPr>
            <w:tcW w:type="dxa" w:w="1440"/>
          </w:tcPr>
          <w:p>
            <w:r>
              <w:t>Internal</w:t>
            </w:r>
          </w:p>
        </w:tc>
      </w:tr>
    </w:tbl>
    <w:p>
      <w:pPr>
        <w:pStyle w:val="Heading2"/>
      </w:pPr>
      <w:r>
        <w:t>Purpose</w:t>
      </w:r>
    </w:p>
    <w:p>
      <w:r>
        <w:t>This Policy establishes the mandatory appointment, authority, accountability, and operating expectations for the organisation’s designated Security Officer responsible for overseeing the protection of electronic protected health information and the administrative, physical, and technical safeguards that support it.</w:t>
      </w:r>
    </w:p>
    <w:p>
      <w:r>
        <w:t>The purpose of this Policy is to ensure that the organisation has a formally named individual with clear responsibility for the security program applicable to electronic protected health information, including governance, risk management, workforce security awareness, incident coordination, policy oversight, and ongoing compliance monitoring.</w:t>
      </w:r>
    </w:p>
    <w:p>
      <w:pPr>
        <w:pStyle w:val="Heading2"/>
      </w:pPr>
      <w:r>
        <w:t>Scope</w:t>
      </w:r>
    </w:p>
    <w:p>
      <w:r>
        <w:t>This Policy applies to:</w:t>
      </w:r>
    </w:p>
    <w:p>
      <w:pPr>
        <w:pStyle w:val="ListBullet"/>
      </w:pPr>
      <w:r>
        <w:t>All workforce members, including employees, contractors, temporary staff, volunteers, trainees, and other persons whose conduct is under the direct control of the organisation.</w:t>
      </w:r>
    </w:p>
    <w:p>
      <w:pPr>
        <w:pStyle w:val="ListBullet"/>
      </w:pPr>
      <w:r>
        <w:t>All departments, business units, locations, systems, applications, networks, devices, facilities, and processes that create, receive, maintain, transmit, access, or support electronic protected health information.</w:t>
      </w:r>
    </w:p>
    <w:p>
      <w:pPr>
        <w:pStyle w:val="ListBullet"/>
      </w:pPr>
      <w:r>
        <w:t>All electronic protected health information held by or on behalf of the organisation.</w:t>
      </w:r>
    </w:p>
    <w:p>
      <w:pPr>
        <w:pStyle w:val="ListBullet"/>
      </w:pPr>
      <w:r>
        <w:t>Business associates and third-party service providers where their services involve electronic protected health information or systems that support it.</w:t>
      </w:r>
    </w:p>
    <w:p>
      <w:r>
        <w:t>This Policy applies regardless of where work is performed, including organisation facilities, remote work locations, hosted environments, cloud services, and third-party managed service environments.</w:t>
      </w:r>
    </w:p>
    <w:p>
      <w:pPr>
        <w:pStyle w:val="Heading2"/>
      </w:pPr>
      <w:r>
        <w:t>Policy Statements</w:t>
      </w:r>
    </w:p>
    <w:p>
      <w:pPr>
        <w:pStyle w:val="ListBullet"/>
      </w:pPr>
      <w:r>
        <w:t>The organisation shall formally designate a Security Officer who is responsible for developing, implementing, maintaining, and overseeing the organisation’s security program for electronic protected health information.</w:t>
      </w:r>
    </w:p>
    <w:p>
      <w:pPr>
        <w:pStyle w:val="ListBullet"/>
      </w:pPr>
      <w:r>
        <w:t>The designation of the Security Officer shall be documented in writing and approved by executive management or another authorised governing body.</w:t>
      </w:r>
    </w:p>
    <w:p>
      <w:pPr>
        <w:pStyle w:val="ListBullet"/>
      </w:pPr>
      <w:r>
        <w:t>The Security Officer shall have sufficient authority, organisational access, independence, and resources to perform assigned security responsibilities effectively.</w:t>
      </w:r>
    </w:p>
    <w:p>
      <w:pPr>
        <w:pStyle w:val="ListBullet"/>
      </w:pPr>
      <w:r>
        <w:t>The Security Officer shall be identified by name, role title, reporting line, and effective appointment date in the official appointment record.</w:t>
      </w:r>
    </w:p>
    <w:p>
      <w:pPr>
        <w:pStyle w:val="ListBullet"/>
      </w:pPr>
      <w:r>
        <w:t>The Security Officer shall be accountable for coordinating the implementation and maintenance of administrative, physical, and technical safeguards designed to protect the confidentiality, integrity, and availability of electronic protected health information.</w:t>
      </w:r>
    </w:p>
    <w:p>
      <w:pPr>
        <w:pStyle w:val="ListBullet"/>
      </w:pPr>
      <w:r>
        <w:t>The Security Officer shall maintain oversight of the organisation’s security risk management activities, including risk analysis, risk treatment planning, risk acceptance, remediation tracking, and periodic reassessment.</w:t>
      </w:r>
    </w:p>
    <w:p>
      <w:pPr>
        <w:pStyle w:val="ListBullet"/>
      </w:pPr>
      <w:r>
        <w:t>The Security Officer shall ensure that information security policies, standards, and related governance documents addressing electronic protected health information are developed, approved, communicated, reviewed, and maintained.</w:t>
      </w:r>
    </w:p>
    <w:p>
      <w:pPr>
        <w:pStyle w:val="ListBullet"/>
      </w:pPr>
      <w:r>
        <w:t>The Security Officer shall coordinate with the Privacy Officer to ensure that security activities support privacy obligations, breach response obligations, patient rights activities, and appropriate uses and disclosures of protected health information.</w:t>
      </w:r>
    </w:p>
    <w:p>
      <w:pPr>
        <w:pStyle w:val="ListBullet"/>
      </w:pPr>
      <w:r>
        <w:t>The Security Officer shall coordinate with information technology, compliance, legal, human resources, clinical operations, facilities, procurement, and business leadership as needed to implement and maintain effective security controls.</w:t>
      </w:r>
    </w:p>
    <w:p>
      <w:pPr>
        <w:pStyle w:val="ListBullet"/>
      </w:pPr>
      <w:r>
        <w:t>The Security Officer shall have the authority to review security-relevant activities, request evidence, require corrective action plans, escalate unresolved risks, and recommend suspension or restriction of access where necessary to protect electronic protected health information.</w:t>
      </w:r>
    </w:p>
    <w:p>
      <w:pPr>
        <w:pStyle w:val="ListBullet"/>
      </w:pPr>
      <w:r>
        <w:t>The Security Officer shall participate in the evaluation of new or materially changed systems, applications, vendors, integrations, facilities, and business processes that may affect the security of electronic protected health information.</w:t>
      </w:r>
    </w:p>
    <w:p>
      <w:pPr>
        <w:pStyle w:val="ListBullet"/>
      </w:pPr>
      <w:r>
        <w:t>The Security Officer shall ensure that workforce security awareness and training activities address the protection of electronic protected health information and are appropriate to workforce roles and responsibilities.</w:t>
      </w:r>
    </w:p>
    <w:p>
      <w:pPr>
        <w:pStyle w:val="ListBullet"/>
      </w:pPr>
      <w:r>
        <w:t>The Security Officer shall oversee processes for security incident identification, reporting, triage, investigation, containment, documentation, and post-incident improvement.</w:t>
      </w:r>
    </w:p>
    <w:p>
      <w:pPr>
        <w:pStyle w:val="ListBullet"/>
      </w:pPr>
      <w:r>
        <w:t>The Security Officer shall ensure that access control, authentication, audit logging, transmission security, endpoint protection, contingency planning, and related safeguards are periodically evaluated for effectiveness.</w:t>
      </w:r>
    </w:p>
    <w:p>
      <w:pPr>
        <w:pStyle w:val="ListBullet"/>
      </w:pPr>
      <w:r>
        <w:t>The Security Officer shall ensure that security-related documentation is retained in accordance with the organisation’s records retention requirements and is available for internal review, management oversight, and authorised audit activity.</w:t>
      </w:r>
    </w:p>
    <w:p>
      <w:pPr>
        <w:pStyle w:val="ListBullet"/>
      </w:pPr>
      <w:r>
        <w:t>The organisation shall appoint an interim or alternate Security Officer when the designated Security Officer is unavailable for an extended period, the position becomes vacant, or a conflict of interest prevents the Security Officer from performing assigned duties.</w:t>
      </w:r>
    </w:p>
    <w:p>
      <w:pPr>
        <w:pStyle w:val="ListBullet"/>
      </w:pPr>
      <w:r>
        <w:t>The Security Officer appointment shall not remove operational responsibility from system owners, process owners, managers, or workforce members who are required to protect electronic protected health information within their areas of responsibility.</w:t>
      </w:r>
    </w:p>
    <w:p>
      <w:pPr>
        <w:pStyle w:val="ListBullet"/>
      </w:pPr>
      <w:r>
        <w:t>The Security Officer shall provide periodic reporting to executive management on the status of the security program, significant risks, unresolved remediation activities, material incidents, compliance concerns, and resource needs.</w:t>
      </w:r>
    </w:p>
    <w:p>
      <w:pPr>
        <w:pStyle w:val="ListBullet"/>
      </w:pPr>
      <w:r>
        <w:t>The Security Officer shall be involved in security-relevant agreements, vendor risk activities, and business associate oversight where such activities involve electronic protected health information or systems that support it.</w:t>
      </w:r>
    </w:p>
    <w:p>
      <w:pPr>
        <w:pStyle w:val="ListBullet"/>
      </w:pPr>
      <w:r>
        <w:t>The Security Officer shall ensure that security program activities are proportionate to the size, complexity, capabilities, technical environment, and risk profile of the organisation.</w:t>
      </w:r>
    </w:p>
    <w:p>
      <w:pPr>
        <w:pStyle w:val="ListBullet"/>
      </w:pPr>
      <w:r>
        <w:t>The Security Officer shall maintain professional competence appropriate to the role through relevant experience, training, continuing education, or professional development.</w:t>
      </w:r>
    </w:p>
    <w:p>
      <w:pPr>
        <w:pStyle w:val="ListBullet"/>
      </w:pPr>
      <w:r>
        <w:t>Workforce members shall cooperate with the Security Officer and provide timely information, access, documentation, and support needed to perform security oversight responsibilities.</w:t>
      </w:r>
    </w:p>
    <w:p>
      <w:pPr>
        <w:pStyle w:val="ListBullet"/>
      </w:pPr>
      <w:r>
        <w:t>Managers shall ensure that personnel within their areas comply with directions, requirements, and corrective actions issued or approved by the Security Officer.</w:t>
      </w:r>
    </w:p>
    <w:p>
      <w:pPr>
        <w:pStyle w:val="ListBullet"/>
      </w:pPr>
      <w:r>
        <w:t>The Security Officer shall not approve exceptions, risk acceptances, or corrective action closures for matters where the Security Officer has an unmanaged conflict of interest; such matters shall be escalated to an appropriate executive authority.</w:t>
      </w:r>
    </w:p>
    <w:p>
      <w:pPr>
        <w:pStyle w:val="ListBullet"/>
      </w:pPr>
      <w:r>
        <w:t>The appointment, replacement, or removal of the Security Officer shall be communicated to relevant workforce members and stakeholders in a timely manner.</w:t>
      </w:r>
    </w:p>
    <w:p>
      <w:r>
        <w:t>The organisation shall maintain a written appointment record using the following minimum information:</w:t>
      </w:r>
    </w:p>
    <w:tbl>
      <w:tblPr>
        <w:tblStyle w:val="TableGrid"/>
        <w:tblW w:type="auto" w:w="0"/>
        <w:tblLook w:firstColumn="1" w:firstRow="1" w:lastColumn="0" w:lastRow="0" w:noHBand="0" w:noVBand="1" w:val="04A0"/>
      </w:tblPr>
      <w:tblGrid>
        <w:gridCol w:w="4320"/>
        <w:gridCol w:w="4320"/>
      </w:tblGrid>
      <w:tr>
        <w:tc>
          <w:tcPr>
            <w:tcW w:type="dxa" w:w="4320"/>
          </w:tcPr>
          <w:p>
            <w:r>
              <w:t>Appointment Element</w:t>
            </w:r>
          </w:p>
        </w:tc>
        <w:tc>
          <w:tcPr>
            <w:tcW w:type="dxa" w:w="4320"/>
          </w:tcPr>
          <w:p>
            <w:r>
              <w:t>Required Information</w:t>
            </w:r>
          </w:p>
        </w:tc>
      </w:tr>
      <w:tr>
        <w:tc>
          <w:tcPr>
            <w:tcW w:type="dxa" w:w="4320"/>
          </w:tcPr>
          <w:p>
            <w:r>
              <w:t>Designated Security Officer Name</w:t>
            </w:r>
          </w:p>
        </w:tc>
        <w:tc>
          <w:tcPr>
            <w:tcW w:type="dxa" w:w="4320"/>
          </w:tcPr>
          <w:p>
            <w:r>
              <w:t>[Name]</w:t>
            </w:r>
          </w:p>
        </w:tc>
      </w:tr>
      <w:tr>
        <w:tc>
          <w:tcPr>
            <w:tcW w:type="dxa" w:w="4320"/>
          </w:tcPr>
          <w:p>
            <w:r>
              <w:t>Position Title</w:t>
            </w:r>
          </w:p>
        </w:tc>
        <w:tc>
          <w:tcPr>
            <w:tcW w:type="dxa" w:w="4320"/>
          </w:tcPr>
          <w:p>
            <w:r>
              <w:t>[Title]</w:t>
            </w:r>
          </w:p>
        </w:tc>
      </w:tr>
      <w:tr>
        <w:tc>
          <w:tcPr>
            <w:tcW w:type="dxa" w:w="4320"/>
          </w:tcPr>
          <w:p>
            <w:r>
              <w:t>Department or Function</w:t>
            </w:r>
          </w:p>
        </w:tc>
        <w:tc>
          <w:tcPr>
            <w:tcW w:type="dxa" w:w="4320"/>
          </w:tcPr>
          <w:p>
            <w:r>
              <w:t>[Department]</w:t>
            </w:r>
          </w:p>
        </w:tc>
      </w:tr>
      <w:tr>
        <w:tc>
          <w:tcPr>
            <w:tcW w:type="dxa" w:w="4320"/>
          </w:tcPr>
          <w:p>
            <w:r>
              <w:t>Reporting Line</w:t>
            </w:r>
          </w:p>
        </w:tc>
        <w:tc>
          <w:tcPr>
            <w:tcW w:type="dxa" w:w="4320"/>
          </w:tcPr>
          <w:p>
            <w:r>
              <w:t>[Executive Role or Committee]</w:t>
            </w:r>
          </w:p>
        </w:tc>
      </w:tr>
      <w:tr>
        <w:tc>
          <w:tcPr>
            <w:tcW w:type="dxa" w:w="4320"/>
          </w:tcPr>
          <w:p>
            <w:r>
              <w:t>Appointment Effective Date</w:t>
            </w:r>
          </w:p>
        </w:tc>
        <w:tc>
          <w:tcPr>
            <w:tcW w:type="dxa" w:w="4320"/>
          </w:tcPr>
          <w:p>
            <w:r>
              <w:t>[Date]</w:t>
            </w:r>
          </w:p>
        </w:tc>
      </w:tr>
      <w:tr>
        <w:tc>
          <w:tcPr>
            <w:tcW w:type="dxa" w:w="4320"/>
          </w:tcPr>
          <w:p>
            <w:r>
              <w:t>Appointment Approved By</w:t>
            </w:r>
          </w:p>
        </w:tc>
        <w:tc>
          <w:tcPr>
            <w:tcW w:type="dxa" w:w="4320"/>
          </w:tcPr>
          <w:p>
            <w:r>
              <w:t>[Approver Name and Title]</w:t>
            </w:r>
          </w:p>
        </w:tc>
      </w:tr>
      <w:tr>
        <w:tc>
          <w:tcPr>
            <w:tcW w:type="dxa" w:w="4320"/>
          </w:tcPr>
          <w:p>
            <w:r>
              <w:t>Interim or Alternate Security Officer</w:t>
            </w:r>
          </w:p>
        </w:tc>
        <w:tc>
          <w:tcPr>
            <w:tcW w:type="dxa" w:w="4320"/>
          </w:tcPr>
          <w:p>
            <w:r>
              <w:t>[Name and Title]</w:t>
            </w:r>
          </w:p>
        </w:tc>
      </w:tr>
      <w:tr>
        <w:tc>
          <w:tcPr>
            <w:tcW w:type="dxa" w:w="4320"/>
          </w:tcPr>
          <w:p>
            <w:r>
              <w:t>Primary Contact Method</w:t>
            </w:r>
          </w:p>
        </w:tc>
        <w:tc>
          <w:tcPr>
            <w:tcW w:type="dxa" w:w="4320"/>
          </w:tcPr>
          <w:p>
            <w:r>
              <w:t>[Email / Phone / Ticket Queue]</w:t>
            </w:r>
          </w:p>
        </w:tc>
      </w:tr>
      <w:tr>
        <w:tc>
          <w:tcPr>
            <w:tcW w:type="dxa" w:w="4320"/>
          </w:tcPr>
          <w:p>
            <w:r>
              <w:t>Scope of Authority</w:t>
            </w:r>
          </w:p>
        </w:tc>
        <w:tc>
          <w:tcPr>
            <w:tcW w:type="dxa" w:w="4320"/>
          </w:tcPr>
          <w:p>
            <w:r>
              <w:t>Security oversight for electronic protected health information and related safeguards</w:t>
            </w:r>
          </w:p>
        </w:tc>
      </w:tr>
      <w:tr>
        <w:tc>
          <w:tcPr>
            <w:tcW w:type="dxa" w:w="4320"/>
          </w:tcPr>
          <w:p>
            <w:r>
              <w:t>Review Date</w:t>
            </w:r>
          </w:p>
        </w:tc>
        <w:tc>
          <w:tcPr>
            <w:tcW w:type="dxa" w:w="4320"/>
          </w:tcPr>
          <w:p>
            <w:r>
              <w:t>[Date]</w:t>
            </w:r>
          </w:p>
        </w:tc>
      </w:tr>
    </w:tbl>
    <w:p>
      <w:r>
        <w:t>The Security Officer shall ensure that the following recurring governance activities are performed or coordinated: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Party</w:t>
            </w:r>
          </w:p>
        </w:tc>
        <w:tc>
          <w:tcPr>
            <w:tcW w:type="dxa" w:w="2160"/>
          </w:tcPr>
          <w:p>
            <w:r>
              <w:t>Evidence</w:t>
            </w:r>
          </w:p>
        </w:tc>
      </w:tr>
      <w:tr>
        <w:tc>
          <w:tcPr>
            <w:tcW w:type="dxa" w:w="2160"/>
          </w:tcPr>
          <w:p>
            <w:r>
              <w:t>Security risk analysis review</w:t>
            </w:r>
          </w:p>
        </w:tc>
        <w:tc>
          <w:tcPr>
            <w:tcW w:type="dxa" w:w="2160"/>
          </w:tcPr>
          <w:p>
            <w:r>
              <w:t>At least annually and upon material change</w:t>
            </w:r>
          </w:p>
        </w:tc>
        <w:tc>
          <w:tcPr>
            <w:tcW w:type="dxa" w:w="2160"/>
          </w:tcPr>
          <w:p>
            <w:r>
              <w:t>Security Officer</w:t>
            </w:r>
          </w:p>
        </w:tc>
        <w:tc>
          <w:tcPr>
            <w:tcW w:type="dxa" w:w="2160"/>
          </w:tcPr>
          <w:p>
            <w:r>
              <w:t>Risk analysis report, risk register updates</w:t>
            </w:r>
          </w:p>
        </w:tc>
      </w:tr>
      <w:tr>
        <w:tc>
          <w:tcPr>
            <w:tcW w:type="dxa" w:w="2160"/>
          </w:tcPr>
          <w:p>
            <w:r>
              <w:t>Security risk treatment review</w:t>
            </w:r>
          </w:p>
        </w:tc>
        <w:tc>
          <w:tcPr>
            <w:tcW w:type="dxa" w:w="2160"/>
          </w:tcPr>
          <w:p>
            <w:r>
              <w:t>At least quarterly</w:t>
            </w:r>
          </w:p>
        </w:tc>
        <w:tc>
          <w:tcPr>
            <w:tcW w:type="dxa" w:w="2160"/>
          </w:tcPr>
          <w:p>
            <w:r>
              <w:t>Security Officer and risk owners</w:t>
            </w:r>
          </w:p>
        </w:tc>
        <w:tc>
          <w:tcPr>
            <w:tcW w:type="dxa" w:w="2160"/>
          </w:tcPr>
          <w:p>
            <w:r>
              <w:t>Remediation tracker, action plan status</w:t>
            </w:r>
          </w:p>
        </w:tc>
      </w:tr>
      <w:tr>
        <w:tc>
          <w:tcPr>
            <w:tcW w:type="dxa" w:w="2160"/>
          </w:tcPr>
          <w:p>
            <w:r>
              <w:t>Security policy review</w:t>
            </w:r>
          </w:p>
        </w:tc>
        <w:tc>
          <w:tcPr>
            <w:tcW w:type="dxa" w:w="2160"/>
          </w:tcPr>
          <w:p>
            <w:r>
              <w:t>At least annually</w:t>
            </w:r>
          </w:p>
        </w:tc>
        <w:tc>
          <w:tcPr>
            <w:tcW w:type="dxa" w:w="2160"/>
          </w:tcPr>
          <w:p>
            <w:r>
              <w:t>Security Officer and policy owners</w:t>
            </w:r>
          </w:p>
        </w:tc>
        <w:tc>
          <w:tcPr>
            <w:tcW w:type="dxa" w:w="2160"/>
          </w:tcPr>
          <w:p>
            <w:r>
              <w:t>Approved policies, review records</w:t>
            </w:r>
          </w:p>
        </w:tc>
      </w:tr>
      <w:tr>
        <w:tc>
          <w:tcPr>
            <w:tcW w:type="dxa" w:w="2160"/>
          </w:tcPr>
          <w:p>
            <w:r>
              <w:t>Security incident trend review</w:t>
            </w:r>
          </w:p>
        </w:tc>
        <w:tc>
          <w:tcPr>
            <w:tcW w:type="dxa" w:w="2160"/>
          </w:tcPr>
          <w:p>
            <w:r>
              <w:t>At least quarterly</w:t>
            </w:r>
          </w:p>
        </w:tc>
        <w:tc>
          <w:tcPr>
            <w:tcW w:type="dxa" w:w="2160"/>
          </w:tcPr>
          <w:p>
            <w:r>
              <w:t>Security Officer</w:t>
            </w:r>
          </w:p>
        </w:tc>
        <w:tc>
          <w:tcPr>
            <w:tcW w:type="dxa" w:w="2160"/>
          </w:tcPr>
          <w:p>
            <w:r>
              <w:t>Incident metrics, lessons learned</w:t>
            </w:r>
          </w:p>
        </w:tc>
      </w:tr>
      <w:tr>
        <w:tc>
          <w:tcPr>
            <w:tcW w:type="dxa" w:w="2160"/>
          </w:tcPr>
          <w:p>
            <w:r>
              <w:t>Workforce security awareness review</w:t>
            </w:r>
          </w:p>
        </w:tc>
        <w:tc>
          <w:tcPr>
            <w:tcW w:type="dxa" w:w="2160"/>
          </w:tcPr>
          <w:p>
            <w:r>
              <w:t>At least annually</w:t>
            </w:r>
          </w:p>
        </w:tc>
        <w:tc>
          <w:tcPr>
            <w:tcW w:type="dxa" w:w="2160"/>
          </w:tcPr>
          <w:p>
            <w:r>
              <w:t>Security Officer and Human Resources</w:t>
            </w:r>
          </w:p>
        </w:tc>
        <w:tc>
          <w:tcPr>
            <w:tcW w:type="dxa" w:w="2160"/>
          </w:tcPr>
          <w:p>
            <w:r>
              <w:t>Training records, content review</w:t>
            </w:r>
          </w:p>
        </w:tc>
      </w:tr>
      <w:tr>
        <w:tc>
          <w:tcPr>
            <w:tcW w:type="dxa" w:w="2160"/>
          </w:tcPr>
          <w:p>
            <w:r>
              <w:t>Access control oversight review</w:t>
            </w:r>
          </w:p>
        </w:tc>
        <w:tc>
          <w:tcPr>
            <w:tcW w:type="dxa" w:w="2160"/>
          </w:tcPr>
          <w:p>
            <w:r>
              <w:t>At least quarterly for high-risk systems</w:t>
            </w:r>
          </w:p>
        </w:tc>
        <w:tc>
          <w:tcPr>
            <w:tcW w:type="dxa" w:w="2160"/>
          </w:tcPr>
          <w:p>
            <w:r>
              <w:t>Security Officer and system owners</w:t>
            </w:r>
          </w:p>
        </w:tc>
        <w:tc>
          <w:tcPr>
            <w:tcW w:type="dxa" w:w="2160"/>
          </w:tcPr>
          <w:p>
            <w:r>
              <w:t>Access review evidence</w:t>
            </w:r>
          </w:p>
        </w:tc>
      </w:tr>
      <w:tr>
        <w:tc>
          <w:tcPr>
            <w:tcW w:type="dxa" w:w="2160"/>
          </w:tcPr>
          <w:p>
            <w:r>
              <w:t>Vendor security oversight review</w:t>
            </w:r>
          </w:p>
        </w:tc>
        <w:tc>
          <w:tcPr>
            <w:tcW w:type="dxa" w:w="2160"/>
          </w:tcPr>
          <w:p>
            <w:r>
              <w:t>At least annually for in-scope vendors</w:t>
            </w:r>
          </w:p>
        </w:tc>
        <w:tc>
          <w:tcPr>
            <w:tcW w:type="dxa" w:w="2160"/>
          </w:tcPr>
          <w:p>
            <w:r>
              <w:t>Security Officer and Procurement/Vendor Management</w:t>
            </w:r>
          </w:p>
        </w:tc>
        <w:tc>
          <w:tcPr>
            <w:tcW w:type="dxa" w:w="2160"/>
          </w:tcPr>
          <w:p>
            <w:r>
              <w:t>Vendor review records</w:t>
            </w:r>
          </w:p>
        </w:tc>
      </w:tr>
      <w:tr>
        <w:tc>
          <w:tcPr>
            <w:tcW w:type="dxa" w:w="2160"/>
          </w:tcPr>
          <w:p>
            <w:r>
              <w:t>Executive security status reporting</w:t>
            </w:r>
          </w:p>
        </w:tc>
        <w:tc>
          <w:tcPr>
            <w:tcW w:type="dxa" w:w="2160"/>
          </w:tcPr>
          <w:p>
            <w:r>
              <w:t>At least quarterly</w:t>
            </w:r>
          </w:p>
        </w:tc>
        <w:tc>
          <w:tcPr>
            <w:tcW w:type="dxa" w:w="2160"/>
          </w:tcPr>
          <w:p>
            <w:r>
              <w:t>Security Officer</w:t>
            </w:r>
          </w:p>
        </w:tc>
        <w:tc>
          <w:tcPr>
            <w:tcW w:type="dxa" w:w="2160"/>
          </w:tcPr>
          <w:p>
            <w:r>
              <w:t>Management reports, meeting minutes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Approves the designation of the Security Officer; provides authority and resources; reviews security program status; supports escalation and enforcement; ensures security risks are considered in business decisions.</w:t>
            </w:r>
          </w:p>
        </w:tc>
      </w:tr>
      <w:tr>
        <w:tc>
          <w:tcPr>
            <w:tcW w:type="dxa" w:w="4320"/>
          </w:tcPr>
          <w:p>
            <w:r>
              <w:t>Designated Security Officer</w:t>
            </w:r>
          </w:p>
        </w:tc>
        <w:tc>
          <w:tcPr>
            <w:tcW w:type="dxa" w:w="4320"/>
          </w:tcPr>
          <w:p>
            <w:r>
              <w:t>Leads and oversees the security program for electronic protected health information; coordinates safeguards; manages security risk activities; oversees security policies; supports security training; coordinates incident response; reports program status and significant risks to leadership.</w:t>
            </w:r>
          </w:p>
        </w:tc>
      </w:tr>
      <w:tr>
        <w:tc>
          <w:tcPr>
            <w:tcW w:type="dxa" w:w="4320"/>
          </w:tcPr>
          <w:p>
            <w:r>
              <w:t>Interim or Alternate Security Officer</w:t>
            </w:r>
          </w:p>
        </w:tc>
        <w:tc>
          <w:tcPr>
            <w:tcW w:type="dxa" w:w="4320"/>
          </w:tcPr>
          <w:p>
            <w:r>
              <w:t>Performs Security Officer duties when the designated Security Officer is unavailable, the role is vacant, or delegated support is required; escalates significant matters to executive management.</w:t>
            </w:r>
          </w:p>
        </w:tc>
      </w:tr>
      <w:tr>
        <w:tc>
          <w:tcPr>
            <w:tcW w:type="dxa" w:w="4320"/>
          </w:tcPr>
          <w:p>
            <w:r>
              <w:t>Privacy Officer</w:t>
            </w:r>
          </w:p>
        </w:tc>
        <w:tc>
          <w:tcPr>
            <w:tcW w:type="dxa" w:w="4320"/>
          </w:tcPr>
          <w:p>
            <w:r>
              <w:t>Coordinates with the Security Officer on matters involving protected health information, privacy incidents, breach assessment support, workforce education, and privacy-related compliance obligations.</w:t>
            </w:r>
          </w:p>
        </w:tc>
      </w:tr>
      <w:tr>
        <w:tc>
          <w:tcPr>
            <w:tcW w:type="dxa" w:w="4320"/>
          </w:tcPr>
          <w:p>
            <w:r>
              <w:t>Information Technology Leadership</w:t>
            </w:r>
          </w:p>
        </w:tc>
        <w:tc>
          <w:tcPr>
            <w:tcW w:type="dxa" w:w="4320"/>
          </w:tcPr>
          <w:p>
            <w:r>
              <w:t>Implements and operates technical safeguards; supports security monitoring, access management, logging, backup, recovery, vulnerability management, and secure configuration activities; provides evidence to the Security Officer.</w:t>
            </w:r>
          </w:p>
        </w:tc>
      </w:tr>
      <w:tr>
        <w:tc>
          <w:tcPr>
            <w:tcW w:type="dxa" w:w="4320"/>
          </w:tcPr>
          <w:p>
            <w:r>
              <w:t>Compliance and Legal Functions</w:t>
            </w:r>
          </w:p>
        </w:tc>
        <w:tc>
          <w:tcPr>
            <w:tcW w:type="dxa" w:w="4320"/>
          </w:tcPr>
          <w:p>
            <w:r>
              <w:t>Advise on regulatory obligations, contractual requirements, investigations, documentation, and enforcement matters; support audit and inquiry responses.</w:t>
            </w:r>
          </w:p>
        </w:tc>
      </w:tr>
      <w:tr>
        <w:tc>
          <w:tcPr>
            <w:tcW w:type="dxa" w:w="4320"/>
          </w:tcPr>
          <w:p>
            <w:r>
              <w:t>Human Resources</w:t>
            </w:r>
          </w:p>
        </w:tc>
        <w:tc>
          <w:tcPr>
            <w:tcW w:type="dxa" w:w="4320"/>
          </w:tcPr>
          <w:p>
            <w:r>
              <w:t>Supports workforce onboarding, role changes, termination processes, sanctions, training administration, and workforce communications related to security requirements.</w:t>
            </w:r>
          </w:p>
        </w:tc>
      </w:tr>
      <w:tr>
        <w:tc>
          <w:tcPr>
            <w:tcW w:type="dxa" w:w="4320"/>
          </w:tcPr>
          <w:p>
            <w:r>
              <w:t>Department and Business Unit Managers</w:t>
            </w:r>
          </w:p>
        </w:tc>
        <w:tc>
          <w:tcPr>
            <w:tcW w:type="dxa" w:w="4320"/>
          </w:tcPr>
          <w:p>
            <w:r>
              <w:t>Ensure workforce compliance within their areas; support risk analysis and remediation; assign action owners; escalate concerns; ensure local processes protect electronic protected health information.</w:t>
            </w:r>
          </w:p>
        </w:tc>
      </w:tr>
      <w:tr>
        <w:tc>
          <w:tcPr>
            <w:tcW w:type="dxa" w:w="4320"/>
          </w:tcPr>
          <w:p>
            <w:r>
              <w:t>System and Application Owners</w:t>
            </w:r>
          </w:p>
        </w:tc>
        <w:tc>
          <w:tcPr>
            <w:tcW w:type="dxa" w:w="4320"/>
          </w:tcPr>
          <w:p>
            <w:r>
              <w:t>Maintain appropriate safeguards for assigned systems; support access reviews, change reviews, risk assessments, logging, incident response, and remediation activities.</w:t>
            </w:r>
          </w:p>
        </w:tc>
      </w:tr>
      <w:tr>
        <w:tc>
          <w:tcPr>
            <w:tcW w:type="dxa" w:w="4320"/>
          </w:tcPr>
          <w:p>
            <w:r>
              <w:t>Procurement and Vendor Management</w:t>
            </w:r>
          </w:p>
        </w:tc>
        <w:tc>
          <w:tcPr>
            <w:tcW w:type="dxa" w:w="4320"/>
          </w:tcPr>
          <w:p>
            <w:r>
              <w:t>Coordinate vendor due diligence, contracting, business associate oversight, and ongoing vendor monitoring with input from the Security Officer.</w:t>
            </w:r>
          </w:p>
        </w:tc>
      </w:tr>
      <w:tr>
        <w:tc>
          <w:tcPr>
            <w:tcW w:type="dxa" w:w="4320"/>
          </w:tcPr>
          <w:p>
            <w:r>
              <w:t>Workforce Members</w:t>
            </w:r>
          </w:p>
        </w:tc>
        <w:tc>
          <w:tcPr>
            <w:tcW w:type="dxa" w:w="4320"/>
          </w:tcPr>
          <w:p>
            <w:r>
              <w:t>Protect electronic protected health information; complete required training; report suspected incidents or vulnerabilities; follow approved policies, procedures, and security instructions.</w:t>
            </w:r>
          </w:p>
        </w:tc>
      </w:tr>
      <w:tr>
        <w:tc>
          <w:tcPr>
            <w:tcW w:type="dxa" w:w="4320"/>
          </w:tcPr>
          <w:p>
            <w:r>
              <w:t>Internal Audit or Independent Review Function</w:t>
            </w:r>
          </w:p>
        </w:tc>
        <w:tc>
          <w:tcPr>
            <w:tcW w:type="dxa" w:w="4320"/>
          </w:tcPr>
          <w:p>
            <w:r>
              <w:t>Performs independent reviews where assigned; reports findings to management; validates corrective actions without assuming operational ownership of the security program.</w:t>
            </w:r>
          </w:p>
        </w:tc>
      </w:tr>
    </w:tbl>
    <w:p>
      <w:pPr>
        <w:pStyle w:val="Heading2"/>
      </w:pPr>
      <w:r>
        <w:t>Compliance, Monitoring &amp; Enforcement</w:t>
      </w:r>
    </w:p>
    <w:p>
      <w:r>
        <w:t>Compliance with this Policy is mandatory.</w:t>
      </w:r>
    </w:p>
    <w:p>
      <w:r>
        <w:t>The Security Officer, in coordination with appropriate organisational functions, shall monitor compliance through activities that may include:</w:t>
      </w:r>
    </w:p>
    <w:p>
      <w:pPr>
        <w:pStyle w:val="ListBullet"/>
      </w:pPr>
      <w:r>
        <w:t>Review of security governance records and appointment documentation.</w:t>
      </w:r>
    </w:p>
    <w:p>
      <w:pPr>
        <w:pStyle w:val="ListBullet"/>
      </w:pPr>
      <w:r>
        <w:t>Risk analysis and risk treatment tracking.</w:t>
      </w:r>
    </w:p>
    <w:p>
      <w:pPr>
        <w:pStyle w:val="ListBullet"/>
      </w:pPr>
      <w:r>
        <w:t>Review of policy approvals, updates, and attestations.</w:t>
      </w:r>
    </w:p>
    <w:p>
      <w:pPr>
        <w:pStyle w:val="ListBullet"/>
      </w:pPr>
      <w:r>
        <w:t>Security incident monitoring and trend analysis.</w:t>
      </w:r>
    </w:p>
    <w:p>
      <w:pPr>
        <w:pStyle w:val="ListBullet"/>
      </w:pPr>
      <w:r>
        <w:t>Access control and user access review oversight.</w:t>
      </w:r>
    </w:p>
    <w:p>
      <w:pPr>
        <w:pStyle w:val="ListBullet"/>
      </w:pPr>
      <w:r>
        <w:t>Training completion monitoring.</w:t>
      </w:r>
    </w:p>
    <w:p>
      <w:pPr>
        <w:pStyle w:val="ListBullet"/>
      </w:pPr>
      <w:r>
        <w:t>Vendor security oversight review.</w:t>
      </w:r>
    </w:p>
    <w:p>
      <w:pPr>
        <w:pStyle w:val="ListBullet"/>
      </w:pPr>
      <w:r>
        <w:t>Review of technical safeguard evidence, including logs, vulnerability results, configuration records, backup status, and recovery testing results.</w:t>
      </w:r>
    </w:p>
    <w:p>
      <w:pPr>
        <w:pStyle w:val="ListBullet"/>
      </w:pPr>
      <w:r>
        <w:t>Internal audits, management reviews, and targeted compliance assessments.</w:t>
      </w:r>
    </w:p>
    <w:p>
      <w:pPr>
        <w:pStyle w:val="ListBullet"/>
      </w:pPr>
      <w:r>
        <w:t>Corrective action plan monitoring.</w:t>
      </w:r>
    </w:p>
    <w:p>
      <w:r>
        <w:t>Non-compliance with this Policy may result in corrective action, which may include:</w:t>
      </w:r>
    </w:p>
    <w:p>
      <w:pPr>
        <w:pStyle w:val="ListBullet"/>
      </w:pPr>
      <w:r>
        <w:t>Mandatory retraining.</w:t>
      </w:r>
    </w:p>
    <w:p>
      <w:pPr>
        <w:pStyle w:val="ListBullet"/>
      </w:pPr>
      <w:r>
        <w:t>Revocation or restriction of system access.</w:t>
      </w:r>
    </w:p>
    <w:p>
      <w:pPr>
        <w:pStyle w:val="ListBullet"/>
      </w:pPr>
      <w:r>
        <w:t>Formal corrective action plans.</w:t>
      </w:r>
    </w:p>
    <w:p>
      <w:pPr>
        <w:pStyle w:val="ListBullet"/>
      </w:pPr>
      <w:r>
        <w:t>Escalation to management.</w:t>
      </w:r>
    </w:p>
    <w:p>
      <w:pPr>
        <w:pStyle w:val="ListBullet"/>
      </w:pPr>
      <w:r>
        <w:t>Contractual remedies for third parties.</w:t>
      </w:r>
    </w:p>
    <w:p>
      <w:pPr>
        <w:pStyle w:val="ListBullet"/>
      </w:pPr>
      <w:r>
        <w:t>Disciplinary action up to and including termination of employment or engagement.</w:t>
      </w:r>
    </w:p>
    <w:p>
      <w:pPr>
        <w:pStyle w:val="ListBullet"/>
      </w:pPr>
      <w:r>
        <w:t>Referral to legal, compliance, regulatory, or law enforcement authorities where appropriate.</w:t>
      </w:r>
    </w:p>
    <w:p>
      <w:r>
        <w:t>The following minimum evidence shall be retained to demonstrate compliance with this Policy:</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Type</w:t>
            </w:r>
          </w:p>
        </w:tc>
        <w:tc>
          <w:tcPr>
            <w:tcW w:type="dxa" w:w="2880"/>
          </w:tcPr>
          <w:p>
            <w:r>
              <w:t>Minimum Content</w:t>
            </w:r>
          </w:p>
        </w:tc>
        <w:tc>
          <w:tcPr>
            <w:tcW w:type="dxa" w:w="2880"/>
          </w:tcPr>
          <w:p>
            <w:r>
              <w:t>Custodian</w:t>
            </w:r>
          </w:p>
        </w:tc>
      </w:tr>
      <w:tr>
        <w:tc>
          <w:tcPr>
            <w:tcW w:type="dxa" w:w="2880"/>
          </w:tcPr>
          <w:p>
            <w:r>
              <w:t>Security Officer appointment record</w:t>
            </w:r>
          </w:p>
        </w:tc>
        <w:tc>
          <w:tcPr>
            <w:tcW w:type="dxa" w:w="2880"/>
          </w:tcPr>
          <w:p>
            <w:r>
              <w:t>Name, title, authority, approval, effective date, alternate designation</w:t>
            </w:r>
          </w:p>
        </w:tc>
        <w:tc>
          <w:tcPr>
            <w:tcW w:type="dxa" w:w="2880"/>
          </w:tcPr>
          <w:p>
            <w:r>
              <w:t>[Governance Repository Owner]</w:t>
            </w:r>
          </w:p>
        </w:tc>
      </w:tr>
      <w:tr>
        <w:tc>
          <w:tcPr>
            <w:tcW w:type="dxa" w:w="2880"/>
          </w:tcPr>
          <w:p>
            <w:r>
              <w:t>Executive approval record</w:t>
            </w:r>
          </w:p>
        </w:tc>
        <w:tc>
          <w:tcPr>
            <w:tcW w:type="dxa" w:w="2880"/>
          </w:tcPr>
          <w:p>
            <w:r>
              <w:t>Approval decision, approver, date, meeting minutes or signed record</w:t>
            </w:r>
          </w:p>
        </w:tc>
        <w:tc>
          <w:tcPr>
            <w:tcW w:type="dxa" w:w="2880"/>
          </w:tcPr>
          <w:p>
            <w:r>
              <w:t>[Executive Office / Compliance]</w:t>
            </w:r>
          </w:p>
        </w:tc>
      </w:tr>
      <w:tr>
        <w:tc>
          <w:tcPr>
            <w:tcW w:type="dxa" w:w="2880"/>
          </w:tcPr>
          <w:p>
            <w:r>
              <w:t>Security program reports</w:t>
            </w:r>
          </w:p>
        </w:tc>
        <w:tc>
          <w:tcPr>
            <w:tcW w:type="dxa" w:w="2880"/>
          </w:tcPr>
          <w:p>
            <w:r>
              <w:t>Risk status, incidents, remediation, training, major initiatives</w:t>
            </w:r>
          </w:p>
        </w:tc>
        <w:tc>
          <w:tcPr>
            <w:tcW w:type="dxa" w:w="2880"/>
          </w:tcPr>
          <w:p>
            <w:r>
              <w:t>Security Officer</w:t>
            </w:r>
          </w:p>
        </w:tc>
      </w:tr>
      <w:tr>
        <w:tc>
          <w:tcPr>
            <w:tcW w:type="dxa" w:w="2880"/>
          </w:tcPr>
          <w:p>
            <w:r>
              <w:t>Risk management records</w:t>
            </w:r>
          </w:p>
        </w:tc>
        <w:tc>
          <w:tcPr>
            <w:tcW w:type="dxa" w:w="2880"/>
          </w:tcPr>
          <w:p>
            <w:r>
              <w:t>Risk analyses, risk register, treatment plans, acceptance decisions</w:t>
            </w:r>
          </w:p>
        </w:tc>
        <w:tc>
          <w:tcPr>
            <w:tcW w:type="dxa" w:w="2880"/>
          </w:tcPr>
          <w:p>
            <w:r>
              <w:t>Security Officer</w:t>
            </w:r>
          </w:p>
        </w:tc>
      </w:tr>
      <w:tr>
        <w:tc>
          <w:tcPr>
            <w:tcW w:type="dxa" w:w="2880"/>
          </w:tcPr>
          <w:p>
            <w:r>
              <w:t>Policy review records</w:t>
            </w:r>
          </w:p>
        </w:tc>
        <w:tc>
          <w:tcPr>
            <w:tcW w:type="dxa" w:w="2880"/>
          </w:tcPr>
          <w:p>
            <w:r>
              <w:t>Review dates, approvers, change history, published versions</w:t>
            </w:r>
          </w:p>
        </w:tc>
        <w:tc>
          <w:tcPr>
            <w:tcW w:type="dxa" w:w="2880"/>
          </w:tcPr>
          <w:p>
            <w:r>
              <w:t>Policy Owner</w:t>
            </w:r>
          </w:p>
        </w:tc>
      </w:tr>
      <w:tr>
        <w:tc>
          <w:tcPr>
            <w:tcW w:type="dxa" w:w="2880"/>
          </w:tcPr>
          <w:p>
            <w:r>
              <w:t>Incident records</w:t>
            </w:r>
          </w:p>
        </w:tc>
        <w:tc>
          <w:tcPr>
            <w:tcW w:type="dxa" w:w="2880"/>
          </w:tcPr>
          <w:p>
            <w:r>
              <w:t>Reports, investigation notes, containment actions, outcomes, lessons learned</w:t>
            </w:r>
          </w:p>
        </w:tc>
        <w:tc>
          <w:tcPr>
            <w:tcW w:type="dxa" w:w="2880"/>
          </w:tcPr>
          <w:p>
            <w:r>
              <w:t>Security Officer / Incident Response Lead</w:t>
            </w:r>
          </w:p>
        </w:tc>
      </w:tr>
      <w:tr>
        <w:tc>
          <w:tcPr>
            <w:tcW w:type="dxa" w:w="2880"/>
          </w:tcPr>
          <w:p>
            <w:r>
              <w:t>Training records</w:t>
            </w:r>
          </w:p>
        </w:tc>
        <w:tc>
          <w:tcPr>
            <w:tcW w:type="dxa" w:w="2880"/>
          </w:tcPr>
          <w:p>
            <w:r>
              <w:t>Assigned training, completion status, dates, exceptions</w:t>
            </w:r>
          </w:p>
        </w:tc>
        <w:tc>
          <w:tcPr>
            <w:tcW w:type="dxa" w:w="2880"/>
          </w:tcPr>
          <w:p>
            <w:r>
              <w:t>Human Resources / Learning System Owner</w:t>
            </w:r>
          </w:p>
        </w:tc>
      </w:tr>
      <w:tr>
        <w:tc>
          <w:tcPr>
            <w:tcW w:type="dxa" w:w="2880"/>
          </w:tcPr>
          <w:p>
            <w:r>
              <w:t>Corrective action records</w:t>
            </w:r>
          </w:p>
        </w:tc>
        <w:tc>
          <w:tcPr>
            <w:tcW w:type="dxa" w:w="2880"/>
          </w:tcPr>
          <w:p>
            <w:r>
              <w:t>Findings, owners, due dates, status, closure evidence</w:t>
            </w:r>
          </w:p>
        </w:tc>
        <w:tc>
          <w:tcPr>
            <w:tcW w:type="dxa" w:w="2880"/>
          </w:tcPr>
          <w:p>
            <w:r>
              <w:t>Security Officer / Compliance</w:t>
            </w:r>
          </w:p>
        </w:tc>
      </w:tr>
    </w:tbl>
    <w:p>
      <w:pPr>
        <w:pStyle w:val="Heading2"/>
      </w:pPr>
      <w:r>
        <w:t>Exceptions</w:t>
      </w:r>
    </w:p>
    <w:p>
      <w:r>
        <w:t>Exceptions to this Policy shall be rare and shall require documented review and approval before implementation, unless immediate action is necessary to protect electronic protected health information or maintain patient care operations.</w:t>
      </w:r>
    </w:p>
    <w:p>
      <w:r>
        <w:t>Exception requests shall include:</w:t>
      </w:r>
    </w:p>
    <w:p>
      <w:pPr>
        <w:pStyle w:val="ListBullet"/>
      </w:pPr>
      <w:r>
        <w:t>Description of the requested exception.</w:t>
      </w:r>
    </w:p>
    <w:p>
      <w:pPr>
        <w:pStyle w:val="ListBullet"/>
      </w:pPr>
      <w:r>
        <w:t>Business justification.</w:t>
      </w:r>
    </w:p>
    <w:p>
      <w:pPr>
        <w:pStyle w:val="ListBullet"/>
      </w:pPr>
      <w:r>
        <w:t>Systems, processes, departments, or workforce groups affected.</w:t>
      </w:r>
    </w:p>
    <w:p>
      <w:pPr>
        <w:pStyle w:val="ListBullet"/>
      </w:pPr>
      <w:r>
        <w:t>Electronic protected health information affected, if applicable.</w:t>
      </w:r>
    </w:p>
    <w:p>
      <w:pPr>
        <w:pStyle w:val="ListBullet"/>
      </w:pPr>
      <w:r>
        <w:t>Risk assessment and potential impact.</w:t>
      </w:r>
    </w:p>
    <w:p>
      <w:pPr>
        <w:pStyle w:val="ListBullet"/>
      </w:pPr>
      <w:r>
        <w:t>Compensating safeguards.</w:t>
      </w:r>
    </w:p>
    <w:p>
      <w:pPr>
        <w:pStyle w:val="ListBullet"/>
      </w:pPr>
      <w:r>
        <w:t>Requested duration.</w:t>
      </w:r>
    </w:p>
    <w:p>
      <w:pPr>
        <w:pStyle w:val="ListBullet"/>
      </w:pPr>
      <w:r>
        <w:t>Exception owner.</w:t>
      </w:r>
    </w:p>
    <w:p>
      <w:pPr>
        <w:pStyle w:val="ListBullet"/>
      </w:pPr>
      <w:r>
        <w:t>Review and expiration date.</w:t>
      </w:r>
    </w:p>
    <w:p>
      <w:pPr>
        <w:pStyle w:val="ListBullet"/>
      </w:pPr>
      <w:r>
        <w:t>Approval by the Security Officer and an authorised executive or governance body.</w:t>
      </w:r>
    </w:p>
    <w:p>
      <w:r>
        <w:t>No exception shall remove the requirement for the organisation to maintain a designated Security Officer. If the Security Officer role is vacant, unavailable, or unable to act, an interim or alternate Security Officer shall be appointed.</w:t>
      </w:r>
    </w:p>
    <w:p>
      <w:r>
        <w:t>Approved exceptions shall be time-bound, tracked, reviewed periodically, and revoked when no longer justified. Expired exceptions shall not be considered valid.</w:t>
      </w:r>
    </w:p>
    <w:p>
      <w:pPr>
        <w:pStyle w:val="Heading2"/>
      </w:pPr>
      <w:r>
        <w:t>Review &amp; Maintenance</w:t>
      </w:r>
    </w:p>
    <w:p>
      <w:r>
        <w:t>This Policy shall be reviewed at least annually and whenever significant changes occur that may affect the Security Officer role or the organisation’s security program, including:</w:t>
      </w:r>
    </w:p>
    <w:p>
      <w:pPr>
        <w:pStyle w:val="ListBullet"/>
      </w:pPr>
      <w:r>
        <w:t>Organisational restructuring.</w:t>
      </w:r>
    </w:p>
    <w:p>
      <w:pPr>
        <w:pStyle w:val="ListBullet"/>
      </w:pPr>
      <w:r>
        <w:t>Material changes to systems or technology environments handling electronic protected health information.</w:t>
      </w:r>
    </w:p>
    <w:p>
      <w:pPr>
        <w:pStyle w:val="ListBullet"/>
      </w:pPr>
      <w:r>
        <w:t>New or changed services involving electronic protected health information.</w:t>
      </w:r>
    </w:p>
    <w:p>
      <w:pPr>
        <w:pStyle w:val="ListBullet"/>
      </w:pPr>
      <w:r>
        <w:t>Significant security incidents.</w:t>
      </w:r>
    </w:p>
    <w:p>
      <w:pPr>
        <w:pStyle w:val="ListBullet"/>
      </w:pPr>
      <w:r>
        <w:t>Regulatory, contractual, or legal changes.</w:t>
      </w:r>
    </w:p>
    <w:p>
      <w:pPr>
        <w:pStyle w:val="ListBullet"/>
      </w:pPr>
      <w:r>
        <w:t>Audit findings or management review outcomes.</w:t>
      </w:r>
    </w:p>
    <w:p>
      <w:pPr>
        <w:pStyle w:val="ListBullet"/>
      </w:pPr>
      <w:r>
        <w:t>Changes in executive leadership, reporting lines, or governance structure.</w:t>
      </w:r>
    </w:p>
    <w:p>
      <w:pPr>
        <w:pStyle w:val="ListBullet"/>
      </w:pPr>
      <w:r>
        <w:t>Replacement, vacancy, or reassignment of the Security Officer.</w:t>
      </w:r>
    </w:p>
    <w:p>
      <w:r>
        <w:t>The Policy Owner shall coordinate review and update activities with the Security Officer, Privacy Officer, Compliance, Legal, Information Technology, Human Resources, and executive management as appropriate.</w:t>
      </w:r>
    </w:p>
    <w:p>
      <w:r>
        <w:t>All updates shall be documented in the version history, approved by authorised leadership, communicated to relevant workforce members, and retained according to the organisation’s records retention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