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HIPAA Compliance Gap Analysis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HIPAA-RPT-001</w:t>
            </w:r>
          </w:p>
        </w:tc>
        <w:tc>
          <w:tcPr>
            <w:tcW w:type="dxa" w:w="1440"/>
          </w:tcPr>
          <w:p>
            <w:r>
              <w:t>1.0</w:t>
            </w:r>
          </w:p>
        </w:tc>
        <w:tc>
          <w:tcPr>
            <w:tcW w:type="dxa" w:w="1440"/>
          </w:tcPr>
          <w:p>
            <w:r>
              <w:t>Privacy Officer / Security Officer</w:t>
            </w:r>
          </w:p>
        </w:tc>
        <w:tc>
          <w:tcPr>
            <w:tcW w:type="dxa" w:w="1440"/>
          </w:tcPr>
          <w:p>
            <w:r>
              <w:t>[Effective Date]</w:t>
            </w:r>
          </w:p>
        </w:tc>
        <w:tc>
          <w:tcPr>
            <w:tcW w:type="dxa" w:w="1440"/>
          </w:tcPr>
          <w:p>
            <w:r>
              <w:t>HIPAA</w:t>
            </w:r>
          </w:p>
        </w:tc>
        <w:tc>
          <w:tcPr>
            <w:tcW w:type="dxa" w:w="1440"/>
          </w:tcPr>
          <w:p>
            <w:r>
              <w:t>Confidential - Internal Use Only</w:t>
            </w:r>
          </w:p>
        </w:tc>
      </w:tr>
    </w:tbl>
    <w:p>
      <w:pPr>
        <w:pStyle w:val="Heading2"/>
      </w:pPr>
      <w:r>
        <w:t>Purpose</w:t>
      </w:r>
    </w:p>
    <w:p>
      <w:r>
        <w:t>This report presents the results of a HIPAA compliance gap analysis for [Organisation Name]. The analysis evaluates the organisation’s current privacy, security, and breach notification practices against the operational expectations of HIPAA and associated implementing rules.</w:t>
      </w:r>
    </w:p>
    <w:p>
      <w:r>
        <w:t>The purpose of this report is to:</w:t>
      </w:r>
    </w:p>
    <w:p>
      <w:pPr>
        <w:pStyle w:val="ListBullet"/>
      </w:pPr>
      <w:r>
        <w:t>Identify gaps in administrative, technical, physical, privacy, and breach response safeguards.</w:t>
      </w:r>
    </w:p>
    <w:p>
      <w:pPr>
        <w:pStyle w:val="ListBullet"/>
      </w:pPr>
      <w:r>
        <w:t>Assess the current state of compliance readiness across people, processes, technology, and third-party arrangements.</w:t>
      </w:r>
    </w:p>
    <w:p>
      <w:pPr>
        <w:pStyle w:val="ListBullet"/>
      </w:pPr>
      <w:r>
        <w:t>Prioritise remediation activities based on compliance exposure, patient impact, operational risk, and implementation complexity.</w:t>
      </w:r>
    </w:p>
    <w:p>
      <w:pPr>
        <w:pStyle w:val="ListBullet"/>
      </w:pPr>
      <w:r>
        <w:t>Provide management with actionable recommendations, assigned ownership, and target timelines.</w:t>
      </w:r>
    </w:p>
    <w:p>
      <w:pPr>
        <w:pStyle w:val="ListBullet"/>
      </w:pPr>
      <w:r>
        <w:t>Support the development or enhancement of the organisation’s HIPAA compliance program.</w:t>
      </w:r>
    </w:p>
    <w:p>
      <w:r>
        <w:t>This report is intended for internal governance, compliance planning, audit readiness, and executive decision-making. It does not constitute legal advice and should be reviewed with legal counsel where interpretation of regulatory obligations, contractual commitments, or breach notification requirements is required.</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period</w:t>
            </w:r>
          </w:p>
        </w:tc>
        <w:tc>
          <w:tcPr>
            <w:tcW w:type="dxa" w:w="4320"/>
          </w:tcPr>
          <w:p>
            <w:r>
              <w:t>[Start Date] to [End Date]</w:t>
            </w:r>
          </w:p>
        </w:tc>
      </w:tr>
      <w:tr>
        <w:tc>
          <w:tcPr>
            <w:tcW w:type="dxa" w:w="4320"/>
          </w:tcPr>
          <w:p>
            <w:r>
              <w:t>Report date</w:t>
            </w:r>
          </w:p>
        </w:tc>
        <w:tc>
          <w:tcPr>
            <w:tcW w:type="dxa" w:w="4320"/>
          </w:tcPr>
          <w:p>
            <w:r>
              <w:t>[Report Date]</w:t>
            </w:r>
          </w:p>
        </w:tc>
      </w:tr>
      <w:tr>
        <w:tc>
          <w:tcPr>
            <w:tcW w:type="dxa" w:w="4320"/>
          </w:tcPr>
          <w:p>
            <w:r>
              <w:t>Assessment performed by</w:t>
            </w:r>
          </w:p>
        </w:tc>
        <w:tc>
          <w:tcPr>
            <w:tcW w:type="dxa" w:w="4320"/>
          </w:tcPr>
          <w:p>
            <w:r>
              <w:t>[Assessor Name / Team / Third Party]</w:t>
            </w:r>
          </w:p>
        </w:tc>
      </w:tr>
      <w:tr>
        <w:tc>
          <w:tcPr>
            <w:tcW w:type="dxa" w:w="4320"/>
          </w:tcPr>
          <w:p>
            <w:r>
              <w:t>Primary stakeholders interviewed</w:t>
            </w:r>
          </w:p>
        </w:tc>
        <w:tc>
          <w:tcPr>
            <w:tcW w:type="dxa" w:w="4320"/>
          </w:tcPr>
          <w:p>
            <w:r>
              <w:t>Privacy Officer, Security Officer, Compliance, Legal, IT, HR, Clinical Operations, Revenue Cycle, Customer Support, Vendor Management</w:t>
            </w:r>
          </w:p>
        </w:tc>
      </w:tr>
      <w:tr>
        <w:tc>
          <w:tcPr>
            <w:tcW w:type="dxa" w:w="4320"/>
          </w:tcPr>
          <w:p>
            <w:r>
              <w:t>Evidence review period</w:t>
            </w:r>
          </w:p>
        </w:tc>
        <w:tc>
          <w:tcPr>
            <w:tcW w:type="dxa" w:w="4320"/>
          </w:tcPr>
          <w:p>
            <w:r>
              <w:t>Current-state documentation and records available as of [Evidence Cut-Off Date]</w:t>
            </w:r>
          </w:p>
        </w:tc>
      </w:tr>
    </w:tbl>
    <w:p>
      <w:pPr>
        <w:pStyle w:val="Heading3"/>
      </w:pPr>
      <w:r>
        <w:t>Organisational Scope</w:t>
      </w:r>
    </w:p>
    <w:p>
      <w:r>
        <w:t>This gap analysis covers HIPAA-relevant operations of [Organisation Name], including activities involving protected health information and electronic protected health information.</w:t>
      </w:r>
    </w:p>
    <w:p>
      <w:r>
        <w:t>In scope:</w:t>
      </w:r>
    </w:p>
    <w:p>
      <w:pPr>
        <w:pStyle w:val="ListBullet"/>
      </w:pPr>
      <w:r>
        <w:t>Creation, receipt, maintenance, transmission, use, and disclosure of protected health information.</w:t>
      </w:r>
    </w:p>
    <w:p>
      <w:pPr>
        <w:pStyle w:val="ListBullet"/>
      </w:pPr>
      <w:r>
        <w:t>Systems, applications, databases, workstations, networks, cloud services, and devices that store, process, or transmit electronic protected health information.</w:t>
      </w:r>
    </w:p>
    <w:p>
      <w:pPr>
        <w:pStyle w:val="ListBullet"/>
      </w:pPr>
      <w:r>
        <w:t>Workforce members, contractors, temporary staff, interns, volunteers, and others operating under the organisation’s control.</w:t>
      </w:r>
    </w:p>
    <w:p>
      <w:pPr>
        <w:pStyle w:val="ListBullet"/>
      </w:pPr>
      <w:r>
        <w:t>Administrative, physical, and technical safeguards for electronic protected health information.</w:t>
      </w:r>
    </w:p>
    <w:p>
      <w:pPr>
        <w:pStyle w:val="ListBullet"/>
      </w:pPr>
      <w:r>
        <w:t>Privacy practices related to patient rights, notices, authorisations, minimum necessary use, disclosures, and access management.</w:t>
      </w:r>
    </w:p>
    <w:p>
      <w:pPr>
        <w:pStyle w:val="ListBullet"/>
      </w:pPr>
      <w:r>
        <w:t>Breach identification, investigation, risk assessment, notification, documentation, and post-incident corrective actions.</w:t>
      </w:r>
    </w:p>
    <w:p>
      <w:pPr>
        <w:pStyle w:val="ListBullet"/>
      </w:pPr>
      <w:r>
        <w:t>Business associate relationships and contracts involving access to protected health information.</w:t>
      </w:r>
    </w:p>
    <w:p>
      <w:pPr>
        <w:pStyle w:val="ListBullet"/>
      </w:pPr>
      <w:r>
        <w:t>Policies, procedures, training, monitoring, sanctions, documentation retention, and governance processes supporting HIPAA compliance.</w:t>
      </w:r>
    </w:p>
    <w:p>
      <w:pPr>
        <w:pStyle w:val="Heading3"/>
      </w:pPr>
      <w:r>
        <w:t>In-Scope Locations and Environments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Included</w:t>
            </w:r>
          </w:p>
        </w:tc>
        <w:tc>
          <w:tcPr>
            <w:tcW w:type="dxa" w:w="2880"/>
          </w:tcPr>
          <w:p>
            <w:r>
              <w:t>Notes</w:t>
            </w:r>
          </w:p>
        </w:tc>
      </w:tr>
      <w:tr>
        <w:tc>
          <w:tcPr>
            <w:tcW w:type="dxa" w:w="2880"/>
          </w:tcPr>
          <w:p>
            <w:r>
              <w:t>Corporate offices</w:t>
            </w:r>
          </w:p>
        </w:tc>
        <w:tc>
          <w:tcPr>
            <w:tcW w:type="dxa" w:w="2880"/>
          </w:tcPr>
          <w:p>
            <w:r>
              <w:t>Yes</w:t>
            </w:r>
          </w:p>
        </w:tc>
        <w:tc>
          <w:tcPr>
            <w:tcW w:type="dxa" w:w="2880"/>
          </w:tcPr>
          <w:p>
            <w:r>
              <w:t>Includes administrative and support functions</w:t>
            </w:r>
          </w:p>
        </w:tc>
      </w:tr>
      <w:tr>
        <w:tc>
          <w:tcPr>
            <w:tcW w:type="dxa" w:w="2880"/>
          </w:tcPr>
          <w:p>
            <w:r>
              <w:t>Clinical or service delivery sites</w:t>
            </w:r>
          </w:p>
        </w:tc>
        <w:tc>
          <w:tcPr>
            <w:tcW w:type="dxa" w:w="2880"/>
          </w:tcPr>
          <w:p>
            <w:r>
              <w:t>Yes</w:t>
            </w:r>
          </w:p>
        </w:tc>
        <w:tc>
          <w:tcPr>
            <w:tcW w:type="dxa" w:w="2880"/>
          </w:tcPr>
          <w:p>
            <w:r>
              <w:t>[List key locations if applicable]</w:t>
            </w:r>
          </w:p>
        </w:tc>
      </w:tr>
      <w:tr>
        <w:tc>
          <w:tcPr>
            <w:tcW w:type="dxa" w:w="2880"/>
          </w:tcPr>
          <w:p>
            <w:r>
              <w:t>Remote workforce</w:t>
            </w:r>
          </w:p>
        </w:tc>
        <w:tc>
          <w:tcPr>
            <w:tcW w:type="dxa" w:w="2880"/>
          </w:tcPr>
          <w:p>
            <w:r>
              <w:t>Yes</w:t>
            </w:r>
          </w:p>
        </w:tc>
        <w:tc>
          <w:tcPr>
            <w:tcW w:type="dxa" w:w="2880"/>
          </w:tcPr>
          <w:p>
            <w:r>
              <w:t>Includes remote access, telework controls, and endpoint protections</w:t>
            </w:r>
          </w:p>
        </w:tc>
      </w:tr>
      <w:tr>
        <w:tc>
          <w:tcPr>
            <w:tcW w:type="dxa" w:w="2880"/>
          </w:tcPr>
          <w:p>
            <w:r>
              <w:t>Data centers</w:t>
            </w:r>
          </w:p>
        </w:tc>
        <w:tc>
          <w:tcPr>
            <w:tcW w:type="dxa" w:w="2880"/>
          </w:tcPr>
          <w:p>
            <w:r>
              <w:t>[Yes/No/Not Applicable]</w:t>
            </w:r>
          </w:p>
        </w:tc>
        <w:tc>
          <w:tcPr>
            <w:tcW w:type="dxa" w:w="2880"/>
          </w:tcPr>
          <w:p>
            <w:r>
              <w:t>[Internal / hosted / cloud-based]</w:t>
            </w:r>
          </w:p>
        </w:tc>
      </w:tr>
      <w:tr>
        <w:tc>
          <w:tcPr>
            <w:tcW w:type="dxa" w:w="2880"/>
          </w:tcPr>
          <w:p>
            <w:r>
              <w:t>Cloud platforms</w:t>
            </w:r>
          </w:p>
        </w:tc>
        <w:tc>
          <w:tcPr>
            <w:tcW w:type="dxa" w:w="2880"/>
          </w:tcPr>
          <w:p>
            <w:r>
              <w:t>Yes</w:t>
            </w:r>
          </w:p>
        </w:tc>
        <w:tc>
          <w:tcPr>
            <w:tcW w:type="dxa" w:w="2880"/>
          </w:tcPr>
          <w:p>
            <w:r>
              <w:t>Includes SaaS, IaaS, and managed service environments handling electronic protected health information</w:t>
            </w:r>
          </w:p>
        </w:tc>
      </w:tr>
      <w:tr>
        <w:tc>
          <w:tcPr>
            <w:tcW w:type="dxa" w:w="2880"/>
          </w:tcPr>
          <w:p>
            <w:r>
              <w:t>Third-party service providers</w:t>
            </w:r>
          </w:p>
        </w:tc>
        <w:tc>
          <w:tcPr>
            <w:tcW w:type="dxa" w:w="2880"/>
          </w:tcPr>
          <w:p>
            <w:r>
              <w:t>Yes</w:t>
            </w:r>
          </w:p>
        </w:tc>
        <w:tc>
          <w:tcPr>
            <w:tcW w:type="dxa" w:w="2880"/>
          </w:tcPr>
          <w:p>
            <w:r>
              <w:t>Reviewed where they create, receive, maintain, or transmit protected health information on behalf of the organisation</w:t>
            </w:r>
          </w:p>
        </w:tc>
      </w:tr>
    </w:tbl>
    <w:p>
      <w:pPr>
        <w:pStyle w:val="Heading3"/>
      </w:pPr>
      <w:r>
        <w:t>Systems and Processes Reviewed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System / Process</w:t>
            </w:r>
          </w:p>
        </w:tc>
        <w:tc>
          <w:tcPr>
            <w:tcW w:type="dxa" w:w="2160"/>
          </w:tcPr>
          <w:p>
            <w:r>
              <w:t>Business Owner</w:t>
            </w:r>
          </w:p>
        </w:tc>
        <w:tc>
          <w:tcPr>
            <w:tcW w:type="dxa" w:w="2160"/>
          </w:tcPr>
          <w:p>
            <w:r>
              <w:t>HIPAA-Relevant Data</w:t>
            </w:r>
          </w:p>
        </w:tc>
        <w:tc>
          <w:tcPr>
            <w:tcW w:type="dxa" w:w="2160"/>
          </w:tcPr>
          <w:p>
            <w:r>
              <w:t>Assessment Coverage</w:t>
            </w:r>
          </w:p>
        </w:tc>
      </w:tr>
      <w:tr>
        <w:tc>
          <w:tcPr>
            <w:tcW w:type="dxa" w:w="2160"/>
          </w:tcPr>
          <w:p>
            <w:r>
              <w:t>Electronic health record / care management platform</w:t>
            </w:r>
          </w:p>
        </w:tc>
        <w:tc>
          <w:tcPr>
            <w:tcW w:type="dxa" w:w="2160"/>
          </w:tcPr>
          <w:p>
            <w:r>
              <w:t>[Owner]</w:t>
            </w:r>
          </w:p>
        </w:tc>
        <w:tc>
          <w:tcPr>
            <w:tcW w:type="dxa" w:w="2160"/>
          </w:tcPr>
          <w:p>
            <w:r>
              <w:t>Patient demographics, clinical records, encounters</w:t>
            </w:r>
          </w:p>
        </w:tc>
        <w:tc>
          <w:tcPr>
            <w:tcW w:type="dxa" w:w="2160"/>
          </w:tcPr>
          <w:p>
            <w:r>
              <w:t>Access controls, audit logging, disclosures, patient rights support</w:t>
            </w:r>
          </w:p>
        </w:tc>
      </w:tr>
      <w:tr>
        <w:tc>
          <w:tcPr>
            <w:tcW w:type="dxa" w:w="2160"/>
          </w:tcPr>
          <w:p>
            <w:r>
              <w:t>Billing and claims platform</w:t>
            </w:r>
          </w:p>
        </w:tc>
        <w:tc>
          <w:tcPr>
            <w:tcW w:type="dxa" w:w="2160"/>
          </w:tcPr>
          <w:p>
            <w:r>
              <w:t>[Owner]</w:t>
            </w:r>
          </w:p>
        </w:tc>
        <w:tc>
          <w:tcPr>
            <w:tcW w:type="dxa" w:w="2160"/>
          </w:tcPr>
          <w:p>
            <w:r>
              <w:t>Patient identifiers, insurance, claims, payment information</w:t>
            </w:r>
          </w:p>
        </w:tc>
        <w:tc>
          <w:tcPr>
            <w:tcW w:type="dxa" w:w="2160"/>
          </w:tcPr>
          <w:p>
            <w:r>
              <w:t>Minimum necessary use, vendor access, retention, security controls</w:t>
            </w:r>
          </w:p>
        </w:tc>
      </w:tr>
      <w:tr>
        <w:tc>
          <w:tcPr>
            <w:tcW w:type="dxa" w:w="2160"/>
          </w:tcPr>
          <w:p>
            <w:r>
              <w:t>Customer support / contact center tools</w:t>
            </w:r>
          </w:p>
        </w:tc>
        <w:tc>
          <w:tcPr>
            <w:tcW w:type="dxa" w:w="2160"/>
          </w:tcPr>
          <w:p>
            <w:r>
              <w:t>[Owner]</w:t>
            </w:r>
          </w:p>
        </w:tc>
        <w:tc>
          <w:tcPr>
            <w:tcW w:type="dxa" w:w="2160"/>
          </w:tcPr>
          <w:p>
            <w:r>
              <w:t>Patient inquiries, service notes, call recordings</w:t>
            </w:r>
          </w:p>
        </w:tc>
        <w:tc>
          <w:tcPr>
            <w:tcW w:type="dxa" w:w="2160"/>
          </w:tcPr>
          <w:p>
            <w:r>
              <w:t>Identity verification, disclosure controls, recording protection</w:t>
            </w:r>
          </w:p>
        </w:tc>
      </w:tr>
      <w:tr>
        <w:tc>
          <w:tcPr>
            <w:tcW w:type="dxa" w:w="2160"/>
          </w:tcPr>
          <w:p>
            <w:r>
              <w:t>Email and collaboration tools</w:t>
            </w:r>
          </w:p>
        </w:tc>
        <w:tc>
          <w:tcPr>
            <w:tcW w:type="dxa" w:w="2160"/>
          </w:tcPr>
          <w:p>
            <w:r>
              <w:t>[Owner]</w:t>
            </w:r>
          </w:p>
        </w:tc>
        <w:tc>
          <w:tcPr>
            <w:tcW w:type="dxa" w:w="2160"/>
          </w:tcPr>
          <w:p>
            <w:r>
              <w:t>Potential protected health information in messages/files</w:t>
            </w:r>
          </w:p>
        </w:tc>
        <w:tc>
          <w:tcPr>
            <w:tcW w:type="dxa" w:w="2160"/>
          </w:tcPr>
          <w:p>
            <w:r>
              <w:t>Encryption, retention, sharing restrictions, monitoring</w:t>
            </w:r>
          </w:p>
        </w:tc>
      </w:tr>
      <w:tr>
        <w:tc>
          <w:tcPr>
            <w:tcW w:type="dxa" w:w="2160"/>
          </w:tcPr>
          <w:p>
            <w:r>
              <w:t>Identity and access management</w:t>
            </w:r>
          </w:p>
        </w:tc>
        <w:tc>
          <w:tcPr>
            <w:tcW w:type="dxa" w:w="2160"/>
          </w:tcPr>
          <w:p>
            <w:r>
              <w:t>[Owner]</w:t>
            </w:r>
          </w:p>
        </w:tc>
        <w:tc>
          <w:tcPr>
            <w:tcW w:type="dxa" w:w="2160"/>
          </w:tcPr>
          <w:p>
            <w:r>
              <w:t>User accounts and access privileges</w:t>
            </w:r>
          </w:p>
        </w:tc>
        <w:tc>
          <w:tcPr>
            <w:tcW w:type="dxa" w:w="2160"/>
          </w:tcPr>
          <w:p>
            <w:r>
              <w:t>Role-based access, provisioning, termination, periodic review</w:t>
            </w:r>
          </w:p>
        </w:tc>
      </w:tr>
      <w:tr>
        <w:tc>
          <w:tcPr>
            <w:tcW w:type="dxa" w:w="2160"/>
          </w:tcPr>
          <w:p>
            <w:r>
              <w:t>Incident response and breach management</w:t>
            </w:r>
          </w:p>
        </w:tc>
        <w:tc>
          <w:tcPr>
            <w:tcW w:type="dxa" w:w="2160"/>
          </w:tcPr>
          <w:p>
            <w:r>
              <w:t>[Owner]</w:t>
            </w:r>
          </w:p>
        </w:tc>
        <w:tc>
          <w:tcPr>
            <w:tcW w:type="dxa" w:w="2160"/>
          </w:tcPr>
          <w:p>
            <w:r>
              <w:t>Security and privacy incidents</w:t>
            </w:r>
          </w:p>
        </w:tc>
        <w:tc>
          <w:tcPr>
            <w:tcW w:type="dxa" w:w="2160"/>
          </w:tcPr>
          <w:p>
            <w:r>
              <w:t>Detection, escalation, risk assessment, notification workflow</w:t>
            </w:r>
          </w:p>
        </w:tc>
      </w:tr>
      <w:tr>
        <w:tc>
          <w:tcPr>
            <w:tcW w:type="dxa" w:w="2160"/>
          </w:tcPr>
          <w:p>
            <w:r>
              <w:t>Vendor management</w:t>
            </w:r>
          </w:p>
        </w:tc>
        <w:tc>
          <w:tcPr>
            <w:tcW w:type="dxa" w:w="2160"/>
          </w:tcPr>
          <w:p>
            <w:r>
              <w:t>[Owner]</w:t>
            </w:r>
          </w:p>
        </w:tc>
        <w:tc>
          <w:tcPr>
            <w:tcW w:type="dxa" w:w="2160"/>
          </w:tcPr>
          <w:p>
            <w:r>
              <w:t>Business associate information</w:t>
            </w:r>
          </w:p>
        </w:tc>
        <w:tc>
          <w:tcPr>
            <w:tcW w:type="dxa" w:w="2160"/>
          </w:tcPr>
          <w:p>
            <w:r>
              <w:t>Contracting, due diligence, oversight, termination handling</w:t>
            </w:r>
          </w:p>
        </w:tc>
      </w:tr>
      <w:tr>
        <w:tc>
          <w:tcPr>
            <w:tcW w:type="dxa" w:w="2160"/>
          </w:tcPr>
          <w:p>
            <w:r>
              <w:t>Training and workforce management</w:t>
            </w:r>
          </w:p>
        </w:tc>
        <w:tc>
          <w:tcPr>
            <w:tcW w:type="dxa" w:w="2160"/>
          </w:tcPr>
          <w:p>
            <w:r>
              <w:t>[Owner]</w:t>
            </w:r>
          </w:p>
        </w:tc>
        <w:tc>
          <w:tcPr>
            <w:tcW w:type="dxa" w:w="2160"/>
          </w:tcPr>
          <w:p>
            <w:r>
              <w:t>Workforce records</w:t>
            </w:r>
          </w:p>
        </w:tc>
        <w:tc>
          <w:tcPr>
            <w:tcW w:type="dxa" w:w="2160"/>
          </w:tcPr>
          <w:p>
            <w:r>
              <w:t>HIPAA training, sanctions, confidentiality obligations</w:t>
            </w:r>
          </w:p>
        </w:tc>
      </w:tr>
    </w:tbl>
    <w:p>
      <w:pPr>
        <w:pStyle w:val="Heading3"/>
      </w:pPr>
      <w:r>
        <w:t>Out of Scope</w:t>
      </w:r>
    </w:p>
    <w:p>
      <w:r>
        <w:t>The following areas were not assessed in detail during this review, except where they directly affect HIPAA compliance:</w:t>
      </w:r>
    </w:p>
    <w:p>
      <w:pPr>
        <w:pStyle w:val="ListBullet"/>
      </w:pPr>
      <w:r>
        <w:t>General financial controls unrelated to protected health information.</w:t>
      </w:r>
    </w:p>
    <w:p>
      <w:pPr>
        <w:pStyle w:val="ListBullet"/>
      </w:pPr>
      <w:r>
        <w:t>Non-HIPAA privacy obligations unless overlapping with HIPAA operational requirements.</w:t>
      </w:r>
    </w:p>
    <w:p>
      <w:pPr>
        <w:pStyle w:val="ListBullet"/>
      </w:pPr>
      <w:r>
        <w:t>Detailed penetration testing or source code review.</w:t>
      </w:r>
    </w:p>
    <w:p>
      <w:pPr>
        <w:pStyle w:val="ListBullet"/>
      </w:pPr>
      <w:r>
        <w:t>Legal sufficiency of contract language beyond compliance design observations.</w:t>
      </w:r>
    </w:p>
    <w:p>
      <w:pPr>
        <w:pStyle w:val="ListBullet"/>
      </w:pPr>
      <w:r>
        <w:t>Full technical configuration validation for every production system.</w:t>
      </w:r>
    </w:p>
    <w:p>
      <w:pPr>
        <w:pStyle w:val="ListBullet"/>
      </w:pPr>
      <w:r>
        <w:t>Physical security assessment of locations not identified as handling protected health information.</w:t>
      </w:r>
    </w:p>
    <w:p>
      <w:pPr>
        <w:pStyle w:val="Heading2"/>
      </w:pPr>
      <w:r>
        <w:t>Executive Summary</w:t>
      </w:r>
    </w:p>
    <w:p>
      <w:r>
        <w:t>[Organisation Name] has established several foundational HIPAA compliance practices, including assigned privacy and security responsibilities, general confidentiality expectations, security technologies for core systems, and informal incident escalation channels. However, the organisation’s current program is not yet consistently documented, risk-based, or auditable across all areas required to demonstrate mature HIPAA compliance.</w:t>
      </w:r>
    </w:p>
    <w:p>
      <w:r>
        <w:t>The most significant gaps relate to:</w:t>
      </w:r>
    </w:p>
    <w:p>
      <w:pPr>
        <w:pStyle w:val="ListBullet"/>
      </w:pPr>
      <w:r>
        <w:t>Incomplete enterprise-wide risk analysis for electronic protected health information.</w:t>
      </w:r>
    </w:p>
    <w:p>
      <w:pPr>
        <w:pStyle w:val="ListBullet"/>
      </w:pPr>
      <w:r>
        <w:t>Insufficient documentation of risk management decisions and remediation tracking.</w:t>
      </w:r>
    </w:p>
    <w:p>
      <w:pPr>
        <w:pStyle w:val="ListBullet"/>
      </w:pPr>
      <w:r>
        <w:t>Inconsistent role-based access reviews and user termination evidence.</w:t>
      </w:r>
    </w:p>
    <w:p>
      <w:pPr>
        <w:pStyle w:val="ListBullet"/>
      </w:pPr>
      <w:r>
        <w:t>Limited formalisation of privacy procedures supporting patient rights and disclosure accounting.</w:t>
      </w:r>
    </w:p>
    <w:p>
      <w:pPr>
        <w:pStyle w:val="ListBullet"/>
      </w:pPr>
      <w:r>
        <w:t>Incomplete business associate inventory and agreement tracking.</w:t>
      </w:r>
    </w:p>
    <w:p>
      <w:pPr>
        <w:pStyle w:val="ListBullet"/>
      </w:pPr>
      <w:r>
        <w:t>Breach response processes that are not fully integrated with privacy risk assessment and notification decision-making.</w:t>
      </w:r>
    </w:p>
    <w:p>
      <w:pPr>
        <w:pStyle w:val="ListBullet"/>
      </w:pPr>
      <w:r>
        <w:t>Uneven workforce training coverage and limited evidence of refresher training.</w:t>
      </w:r>
    </w:p>
    <w:p>
      <w:pPr>
        <w:pStyle w:val="ListBullet"/>
      </w:pPr>
      <w:r>
        <w:t>Inconsistent audit log review procedures for systems containing electronic protected health information.</w:t>
      </w:r>
    </w:p>
    <w:p>
      <w:r>
        <w:t>Overall compliance readiness is assessed as Developing. The organisation has meaningful controls in place but requires structured remediation, formal governance, and stronger evidence management to support auditability and reduce regulatory and operational exposure.</w:t>
      </w:r>
    </w:p>
    <w:p>
      <w:pPr>
        <w:pStyle w:val="Heading3"/>
      </w:pPr>
      <w:r>
        <w:t>Overall Gap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Current Maturity</w:t>
            </w:r>
          </w:p>
        </w:tc>
        <w:tc>
          <w:tcPr>
            <w:tcW w:type="dxa" w:w="2160"/>
          </w:tcPr>
          <w:p>
            <w:r>
              <w:t>Gap Severity</w:t>
            </w:r>
          </w:p>
        </w:tc>
        <w:tc>
          <w:tcPr>
            <w:tcW w:type="dxa" w:w="2160"/>
          </w:tcPr>
          <w:p>
            <w:r>
              <w:t>Overall Status</w:t>
            </w:r>
          </w:p>
        </w:tc>
      </w:tr>
      <w:tr>
        <w:tc>
          <w:tcPr>
            <w:tcW w:type="dxa" w:w="2160"/>
          </w:tcPr>
          <w:p>
            <w:r>
              <w:t>Governance and accountability</w:t>
            </w:r>
          </w:p>
        </w:tc>
        <w:tc>
          <w:tcPr>
            <w:tcW w:type="dxa" w:w="2160"/>
          </w:tcPr>
          <w:p>
            <w:r>
              <w:t>Developing</w:t>
            </w:r>
          </w:p>
        </w:tc>
        <w:tc>
          <w:tcPr>
            <w:tcW w:type="dxa" w:w="2160"/>
          </w:tcPr>
          <w:p>
            <w:r>
              <w:t>Medium</w:t>
            </w:r>
          </w:p>
        </w:tc>
        <w:tc>
          <w:tcPr>
            <w:tcW w:type="dxa" w:w="2160"/>
          </w:tcPr>
          <w:p>
            <w:r>
              <w:t>Partially meets expectations</w:t>
            </w:r>
          </w:p>
        </w:tc>
      </w:tr>
      <w:tr>
        <w:tc>
          <w:tcPr>
            <w:tcW w:type="dxa" w:w="2160"/>
          </w:tcPr>
          <w:p>
            <w:r>
              <w:t>Privacy practices</w:t>
            </w:r>
          </w:p>
        </w:tc>
        <w:tc>
          <w:tcPr>
            <w:tcW w:type="dxa" w:w="2160"/>
          </w:tcPr>
          <w:p>
            <w:r>
              <w:t>Developing</w:t>
            </w:r>
          </w:p>
        </w:tc>
        <w:tc>
          <w:tcPr>
            <w:tcW w:type="dxa" w:w="2160"/>
          </w:tcPr>
          <w:p>
            <w:r>
              <w:t>High</w:t>
            </w:r>
          </w:p>
        </w:tc>
        <w:tc>
          <w:tcPr>
            <w:tcW w:type="dxa" w:w="2160"/>
          </w:tcPr>
          <w:p>
            <w:r>
              <w:t>Material gaps require remediation</w:t>
            </w:r>
          </w:p>
        </w:tc>
      </w:tr>
      <w:tr>
        <w:tc>
          <w:tcPr>
            <w:tcW w:type="dxa" w:w="2160"/>
          </w:tcPr>
          <w:p>
            <w:r>
              <w:t>Security safeguards</w:t>
            </w:r>
          </w:p>
        </w:tc>
        <w:tc>
          <w:tcPr>
            <w:tcW w:type="dxa" w:w="2160"/>
          </w:tcPr>
          <w:p>
            <w:r>
              <w:t>Developing</w:t>
            </w:r>
          </w:p>
        </w:tc>
        <w:tc>
          <w:tcPr>
            <w:tcW w:type="dxa" w:w="2160"/>
          </w:tcPr>
          <w:p>
            <w:r>
              <w:t>High</w:t>
            </w:r>
          </w:p>
        </w:tc>
        <w:tc>
          <w:tcPr>
            <w:tcW w:type="dxa" w:w="2160"/>
          </w:tcPr>
          <w:p>
            <w:r>
              <w:t>Material gaps require remediation</w:t>
            </w:r>
          </w:p>
        </w:tc>
      </w:tr>
      <w:tr>
        <w:tc>
          <w:tcPr>
            <w:tcW w:type="dxa" w:w="2160"/>
          </w:tcPr>
          <w:p>
            <w:r>
              <w:t>Breach notification and incident handling</w:t>
            </w:r>
          </w:p>
        </w:tc>
        <w:tc>
          <w:tcPr>
            <w:tcW w:type="dxa" w:w="2160"/>
          </w:tcPr>
          <w:p>
            <w:r>
              <w:t>Developing</w:t>
            </w:r>
          </w:p>
        </w:tc>
        <w:tc>
          <w:tcPr>
            <w:tcW w:type="dxa" w:w="2160"/>
          </w:tcPr>
          <w:p>
            <w:r>
              <w:t>High</w:t>
            </w:r>
          </w:p>
        </w:tc>
        <w:tc>
          <w:tcPr>
            <w:tcW w:type="dxa" w:w="2160"/>
          </w:tcPr>
          <w:p>
            <w:r>
              <w:t>Material gaps require remediation</w:t>
            </w:r>
          </w:p>
        </w:tc>
      </w:tr>
      <w:tr>
        <w:tc>
          <w:tcPr>
            <w:tcW w:type="dxa" w:w="2160"/>
          </w:tcPr>
          <w:p>
            <w:r>
              <w:t>Workforce training and sanctions</w:t>
            </w:r>
          </w:p>
        </w:tc>
        <w:tc>
          <w:tcPr>
            <w:tcW w:type="dxa" w:w="2160"/>
          </w:tcPr>
          <w:p>
            <w:r>
              <w:t>Basic to Developing</w:t>
            </w:r>
          </w:p>
        </w:tc>
        <w:tc>
          <w:tcPr>
            <w:tcW w:type="dxa" w:w="2160"/>
          </w:tcPr>
          <w:p>
            <w:r>
              <w:t>Medium</w:t>
            </w:r>
          </w:p>
        </w:tc>
        <w:tc>
          <w:tcPr>
            <w:tcW w:type="dxa" w:w="2160"/>
          </w:tcPr>
          <w:p>
            <w:r>
              <w:t>Partially meets expectations</w:t>
            </w:r>
          </w:p>
        </w:tc>
      </w:tr>
      <w:tr>
        <w:tc>
          <w:tcPr>
            <w:tcW w:type="dxa" w:w="2160"/>
          </w:tcPr>
          <w:p>
            <w:r>
              <w:t>Business associate management</w:t>
            </w:r>
          </w:p>
        </w:tc>
        <w:tc>
          <w:tcPr>
            <w:tcW w:type="dxa" w:w="2160"/>
          </w:tcPr>
          <w:p>
            <w:r>
              <w:t>Basic</w:t>
            </w:r>
          </w:p>
        </w:tc>
        <w:tc>
          <w:tcPr>
            <w:tcW w:type="dxa" w:w="2160"/>
          </w:tcPr>
          <w:p>
            <w:r>
              <w:t>High</w:t>
            </w:r>
          </w:p>
        </w:tc>
        <w:tc>
          <w:tcPr>
            <w:tcW w:type="dxa" w:w="2160"/>
          </w:tcPr>
          <w:p>
            <w:r>
              <w:t>Material gaps require remediation</w:t>
            </w:r>
          </w:p>
        </w:tc>
      </w:tr>
      <w:tr>
        <w:tc>
          <w:tcPr>
            <w:tcW w:type="dxa" w:w="2160"/>
          </w:tcPr>
          <w:p>
            <w:r>
              <w:t>Documentation and records retention</w:t>
            </w:r>
          </w:p>
        </w:tc>
        <w:tc>
          <w:tcPr>
            <w:tcW w:type="dxa" w:w="2160"/>
          </w:tcPr>
          <w:p>
            <w:r>
              <w:t>Developing</w:t>
            </w:r>
          </w:p>
        </w:tc>
        <w:tc>
          <w:tcPr>
            <w:tcW w:type="dxa" w:w="2160"/>
          </w:tcPr>
          <w:p>
            <w:r>
              <w:t>Medium</w:t>
            </w:r>
          </w:p>
        </w:tc>
        <w:tc>
          <w:tcPr>
            <w:tcW w:type="dxa" w:w="2160"/>
          </w:tcPr>
          <w:p>
            <w:r>
              <w:t>Partially meets expectations</w:t>
            </w:r>
          </w:p>
        </w:tc>
      </w:tr>
      <w:tr>
        <w:tc>
          <w:tcPr>
            <w:tcW w:type="dxa" w:w="2160"/>
          </w:tcPr>
          <w:p>
            <w:r>
              <w:t>Monitoring, audit, and continuous improvement</w:t>
            </w:r>
          </w:p>
        </w:tc>
        <w:tc>
          <w:tcPr>
            <w:tcW w:type="dxa" w:w="2160"/>
          </w:tcPr>
          <w:p>
            <w:r>
              <w:t>Basic to Developing</w:t>
            </w:r>
          </w:p>
        </w:tc>
        <w:tc>
          <w:tcPr>
            <w:tcW w:type="dxa" w:w="2160"/>
          </w:tcPr>
          <w:p>
            <w:r>
              <w:t>Medium</w:t>
            </w:r>
          </w:p>
        </w:tc>
        <w:tc>
          <w:tcPr>
            <w:tcW w:type="dxa" w:w="2160"/>
          </w:tcPr>
          <w:p>
            <w:r>
              <w:t>Partially meets expectations</w:t>
            </w:r>
          </w:p>
        </w:tc>
      </w:tr>
    </w:tbl>
    <w:p>
      <w:pPr>
        <w:pStyle w:val="Heading3"/>
      </w:pPr>
      <w:r>
        <w:t>Key Strengths</w:t>
      </w:r>
    </w:p>
    <w:p>
      <w:pPr>
        <w:pStyle w:val="ListBullet"/>
      </w:pPr>
      <w:r>
        <w:t>Privacy Officer and Security Officer roles have been assigned.</w:t>
      </w:r>
    </w:p>
    <w:p>
      <w:pPr>
        <w:pStyle w:val="ListBullet"/>
      </w:pPr>
      <w:r>
        <w:t>Core systems use unique user accounts and authentication controls.</w:t>
      </w:r>
    </w:p>
    <w:p>
      <w:pPr>
        <w:pStyle w:val="ListBullet"/>
      </w:pPr>
      <w:r>
        <w:t>Endpoint protection and network security tools are deployed for corporate assets.</w:t>
      </w:r>
    </w:p>
    <w:p>
      <w:pPr>
        <w:pStyle w:val="ListBullet"/>
      </w:pPr>
      <w:r>
        <w:t>Incident reporting channels exist and are known to key operational teams.</w:t>
      </w:r>
    </w:p>
    <w:p>
      <w:pPr>
        <w:pStyle w:val="ListBullet"/>
      </w:pPr>
      <w:r>
        <w:t>Confidentiality expectations are included in onboarding materials.</w:t>
      </w:r>
    </w:p>
    <w:p>
      <w:pPr>
        <w:pStyle w:val="ListBullet"/>
      </w:pPr>
      <w:r>
        <w:t>Some business associate agreements are maintained for major vendors.</w:t>
      </w:r>
    </w:p>
    <w:p>
      <w:pPr>
        <w:pStyle w:val="ListBullet"/>
      </w:pPr>
      <w:r>
        <w:t>Policies exist for general information security and acceptable use.</w:t>
      </w:r>
    </w:p>
    <w:p>
      <w:pPr>
        <w:pStyle w:val="ListBullet"/>
      </w:pPr>
      <w:r>
        <w:t>Cloud and collaboration platforms include encryption and administrative access controls.</w:t>
      </w:r>
    </w:p>
    <w:p>
      <w:pPr>
        <w:pStyle w:val="Heading3"/>
      </w:pPr>
      <w:r>
        <w:t>High-Priority Remediation Themes</w:t>
      </w:r>
    </w:p>
    <w:p>
      <w:pPr>
        <w:pStyle w:val="ListBullet"/>
      </w:pPr>
      <w:r>
        <w:t>Establish a complete HIPAA risk analysis and risk management program.</w:t>
      </w:r>
    </w:p>
    <w:p>
      <w:r>
        <w:t>The organisation should document where electronic protected health information resides, evaluate threats and vulnerabilities, determine likelihood and impact, and track remediation decisions through closure.</w:t>
      </w:r>
    </w:p>
    <w:p>
      <w:pPr>
        <w:pStyle w:val="ListBullet"/>
      </w:pPr>
      <w:r>
        <w:t>Formalise privacy operations.</w:t>
      </w:r>
    </w:p>
    <w:p>
      <w:r>
        <w:t>Procedures are needed for individual access requests, amendments, restrictions, confidential communications, authorisations, minimum necessary determinations, disclosure accounting, and complaint handling.</w:t>
      </w:r>
    </w:p>
    <w:p>
      <w:pPr>
        <w:pStyle w:val="ListBullet"/>
      </w:pPr>
      <w:r>
        <w:t>Strengthen access governance.</w:t>
      </w:r>
    </w:p>
    <w:p>
      <w:r>
        <w:t>Access provisioning, modification, termination, privileged access, and periodic review should be standardised and evidenced.</w:t>
      </w:r>
    </w:p>
    <w:p>
      <w:pPr>
        <w:pStyle w:val="ListBullet"/>
      </w:pPr>
      <w:r>
        <w:t>Improve breach response readiness.</w:t>
      </w:r>
    </w:p>
    <w:p>
      <w:r>
        <w:t>Incident response must include privacy-specific breach assessment, notification decision-making, legal review, documentation, and defined deadlines.</w:t>
      </w:r>
    </w:p>
    <w:p>
      <w:pPr>
        <w:pStyle w:val="ListBullet"/>
      </w:pPr>
      <w:r>
        <w:t>Complete business associate oversight.</w:t>
      </w:r>
    </w:p>
    <w:p>
      <w:r>
        <w:t>The organisation should maintain an accurate inventory of business associates, verify agreement status, assess vendor safeguards, and monitor ongoing compliance.</w:t>
      </w:r>
    </w:p>
    <w:p>
      <w:pPr>
        <w:pStyle w:val="ListBullet"/>
      </w:pPr>
      <w:r>
        <w:t>Implement auditable training and sanctions management.</w:t>
      </w:r>
    </w:p>
    <w:p>
      <w:r>
        <w:t>Workforce HIPAA training should be role-based, tracked, refreshed, and linked to corrective action and sanctions procedures.</w:t>
      </w:r>
    </w:p>
    <w:p>
      <w:pPr>
        <w:pStyle w:val="Heading3"/>
      </w:pPr>
      <w:r>
        <w:t>Overall Risk Rating</w:t>
      </w:r>
    </w:p>
    <w:tbl>
      <w:tblPr>
        <w:tblStyle w:val="TableGrid"/>
        <w:tblW w:type="auto" w:w="0"/>
        <w:tblLook w:firstColumn="1" w:firstRow="1" w:lastColumn="0" w:lastRow="0" w:noHBand="0" w:noVBand="1" w:val="04A0"/>
      </w:tblPr>
      <w:tblGrid>
        <w:gridCol w:w="4320"/>
        <w:gridCol w:w="4320"/>
      </w:tblGrid>
      <w:tr>
        <w:tc>
          <w:tcPr>
            <w:tcW w:type="dxa" w:w="4320"/>
          </w:tcPr>
          <w:p>
            <w:r>
              <w:t>Rating Area</w:t>
            </w:r>
          </w:p>
        </w:tc>
        <w:tc>
          <w:tcPr>
            <w:tcW w:type="dxa" w:w="4320"/>
          </w:tcPr>
          <w:p>
            <w:r>
              <w:t>Result</w:t>
            </w:r>
          </w:p>
        </w:tc>
      </w:tr>
      <w:tr>
        <w:tc>
          <w:tcPr>
            <w:tcW w:type="dxa" w:w="4320"/>
          </w:tcPr>
          <w:p>
            <w:r>
              <w:t>Compliance exposure</w:t>
            </w:r>
          </w:p>
        </w:tc>
        <w:tc>
          <w:tcPr>
            <w:tcW w:type="dxa" w:w="4320"/>
          </w:tcPr>
          <w:p>
            <w:r>
              <w:t>High</w:t>
            </w:r>
          </w:p>
        </w:tc>
      </w:tr>
      <w:tr>
        <w:tc>
          <w:tcPr>
            <w:tcW w:type="dxa" w:w="4320"/>
          </w:tcPr>
          <w:p>
            <w:r>
              <w:t>Patient privacy impact</w:t>
            </w:r>
          </w:p>
        </w:tc>
        <w:tc>
          <w:tcPr>
            <w:tcW w:type="dxa" w:w="4320"/>
          </w:tcPr>
          <w:p>
            <w:r>
              <w:t>Medium to High</w:t>
            </w:r>
          </w:p>
        </w:tc>
      </w:tr>
      <w:tr>
        <w:tc>
          <w:tcPr>
            <w:tcW w:type="dxa" w:w="4320"/>
          </w:tcPr>
          <w:p>
            <w:r>
              <w:t>Security exposure</w:t>
            </w:r>
          </w:p>
        </w:tc>
        <w:tc>
          <w:tcPr>
            <w:tcW w:type="dxa" w:w="4320"/>
          </w:tcPr>
          <w:p>
            <w:r>
              <w:t>High</w:t>
            </w:r>
          </w:p>
        </w:tc>
      </w:tr>
      <w:tr>
        <w:tc>
          <w:tcPr>
            <w:tcW w:type="dxa" w:w="4320"/>
          </w:tcPr>
          <w:p>
            <w:r>
              <w:t>Operational readiness</w:t>
            </w:r>
          </w:p>
        </w:tc>
        <w:tc>
          <w:tcPr>
            <w:tcW w:type="dxa" w:w="4320"/>
          </w:tcPr>
          <w:p>
            <w:r>
              <w:t>Medium</w:t>
            </w:r>
          </w:p>
        </w:tc>
      </w:tr>
      <w:tr>
        <w:tc>
          <w:tcPr>
            <w:tcW w:type="dxa" w:w="4320"/>
          </w:tcPr>
          <w:p>
            <w:r>
              <w:t>Audit evidence readiness</w:t>
            </w:r>
          </w:p>
        </w:tc>
        <w:tc>
          <w:tcPr>
            <w:tcW w:type="dxa" w:w="4320"/>
          </w:tcPr>
          <w:p>
            <w:r>
              <w:t>Medium to Low</w:t>
            </w:r>
          </w:p>
        </w:tc>
      </w:tr>
      <w:tr>
        <w:tc>
          <w:tcPr>
            <w:tcW w:type="dxa" w:w="4320"/>
          </w:tcPr>
          <w:p>
            <w:r>
              <w:t>Recommended management attention</w:t>
            </w:r>
          </w:p>
        </w:tc>
        <w:tc>
          <w:tcPr>
            <w:tcW w:type="dxa" w:w="4320"/>
          </w:tcPr>
          <w:p>
            <w:r>
              <w:t>Immediate executive oversight required</w:t>
            </w:r>
          </w:p>
        </w:tc>
      </w:tr>
    </w:tbl>
    <w:p>
      <w:pPr>
        <w:pStyle w:val="Heading2"/>
      </w:pPr>
      <w:r>
        <w:t>Methodology</w:t>
      </w:r>
    </w:p>
    <w:p>
      <w:r>
        <w:t>The gap analysis was conducted using a risk-based review methodology focused on HIPAA privacy, security, and breach notification operations. The assessment evaluated whether current practices are designed, implemented, documented, and operating in a manner that supports compliance.</w:t>
      </w:r>
    </w:p>
    <w:p>
      <w:pPr>
        <w:pStyle w:val="Heading3"/>
      </w:pPr>
      <w:r>
        <w:t>Assessment Approach</w:t>
      </w:r>
    </w:p>
    <w:p>
      <w:r>
        <w:t>The assessment included:</w:t>
      </w:r>
    </w:p>
    <w:p>
      <w:pPr>
        <w:pStyle w:val="ListBullet"/>
      </w:pPr>
      <w:r>
        <w:t>Review of current policies, standards, procedures, training materials, contracts, risk records, incident records, system inventories, and technical control evidence.</w:t>
      </w:r>
    </w:p>
    <w:p>
      <w:pPr>
        <w:pStyle w:val="ListBullet"/>
      </w:pPr>
      <w:r>
        <w:t>Interviews and walkthroughs with business, clinical, operational, IT, privacy, security, compliance, HR, legal, and vendor management stakeholders.</w:t>
      </w:r>
    </w:p>
    <w:p>
      <w:pPr>
        <w:pStyle w:val="ListBullet"/>
      </w:pPr>
      <w:r>
        <w:t>Sampling of selected processes such as access provisioning, termination, incident handling, vendor onboarding, and training completion.</w:t>
      </w:r>
    </w:p>
    <w:p>
      <w:pPr>
        <w:pStyle w:val="ListBullet"/>
      </w:pPr>
      <w:r>
        <w:t>Review of system-level safeguards for selected applications and infrastructure handling electronic protected health information.</w:t>
      </w:r>
    </w:p>
    <w:p>
      <w:pPr>
        <w:pStyle w:val="ListBullet"/>
      </w:pPr>
      <w:r>
        <w:t>Evaluation of evidence sufficiency for audit readiness.</w:t>
      </w:r>
    </w:p>
    <w:p>
      <w:pPr>
        <w:pStyle w:val="ListBullet"/>
      </w:pPr>
      <w:r>
        <w:t>Identification and prioritisation of gaps based on regulatory relevance, risk exposure, and operational impact.</w:t>
      </w:r>
    </w:p>
    <w:p>
      <w:pPr>
        <w:pStyle w:val="Heading3"/>
      </w:pPr>
      <w:r>
        <w:t>Evidence Sources Reviewed</w:t>
      </w:r>
    </w:p>
    <w:tbl>
      <w:tblPr>
        <w:tblStyle w:val="TableGrid"/>
        <w:tblW w:type="auto" w:w="0"/>
        <w:tblLook w:firstColumn="1" w:firstRow="1" w:lastColumn="0" w:lastRow="0" w:noHBand="0" w:noVBand="1" w:val="04A0"/>
      </w:tblPr>
      <w:tblGrid>
        <w:gridCol w:w="4320"/>
        <w:gridCol w:w="4320"/>
      </w:tblGrid>
      <w:tr>
        <w:tc>
          <w:tcPr>
            <w:tcW w:type="dxa" w:w="4320"/>
          </w:tcPr>
          <w:p>
            <w:r>
              <w:t>Evidence Category</w:t>
            </w:r>
          </w:p>
        </w:tc>
        <w:tc>
          <w:tcPr>
            <w:tcW w:type="dxa" w:w="4320"/>
          </w:tcPr>
          <w:p>
            <w:r>
              <w:t>Examples Reviewed</w:t>
            </w:r>
          </w:p>
        </w:tc>
      </w:tr>
      <w:tr>
        <w:tc>
          <w:tcPr>
            <w:tcW w:type="dxa" w:w="4320"/>
          </w:tcPr>
          <w:p>
            <w:r>
              <w:t>Governance documents</w:t>
            </w:r>
          </w:p>
        </w:tc>
        <w:tc>
          <w:tcPr>
            <w:tcW w:type="dxa" w:w="4320"/>
          </w:tcPr>
          <w:p>
            <w:r>
              <w:t>Compliance policies, security policies, privacy notices, role descriptions</w:t>
            </w:r>
          </w:p>
        </w:tc>
      </w:tr>
      <w:tr>
        <w:tc>
          <w:tcPr>
            <w:tcW w:type="dxa" w:w="4320"/>
          </w:tcPr>
          <w:p>
            <w:r>
              <w:t>Risk management records</w:t>
            </w:r>
          </w:p>
        </w:tc>
        <w:tc>
          <w:tcPr>
            <w:tcW w:type="dxa" w:w="4320"/>
          </w:tcPr>
          <w:p>
            <w:r>
              <w:t>Risk register, security assessments, remediation plans, vulnerability reports</w:t>
            </w:r>
          </w:p>
        </w:tc>
      </w:tr>
      <w:tr>
        <w:tc>
          <w:tcPr>
            <w:tcW w:type="dxa" w:w="4320"/>
          </w:tcPr>
          <w:p>
            <w:r>
              <w:t>Access control evidence</w:t>
            </w:r>
          </w:p>
        </w:tc>
        <w:tc>
          <w:tcPr>
            <w:tcW w:type="dxa" w:w="4320"/>
          </w:tcPr>
          <w:p>
            <w:r>
              <w:t>User access lists, privileged account records, onboarding and offboarding tickets</w:t>
            </w:r>
          </w:p>
        </w:tc>
      </w:tr>
      <w:tr>
        <w:tc>
          <w:tcPr>
            <w:tcW w:type="dxa" w:w="4320"/>
          </w:tcPr>
          <w:p>
            <w:r>
              <w:t>System security evidence</w:t>
            </w:r>
          </w:p>
        </w:tc>
        <w:tc>
          <w:tcPr>
            <w:tcW w:type="dxa" w:w="4320"/>
          </w:tcPr>
          <w:p>
            <w:r>
              <w:t>Encryption settings, authentication configuration, backup procedures, logging settings</w:t>
            </w:r>
          </w:p>
        </w:tc>
      </w:tr>
      <w:tr>
        <w:tc>
          <w:tcPr>
            <w:tcW w:type="dxa" w:w="4320"/>
          </w:tcPr>
          <w:p>
            <w:r>
              <w:t>Privacy operations evidence</w:t>
            </w:r>
          </w:p>
        </w:tc>
        <w:tc>
          <w:tcPr>
            <w:tcW w:type="dxa" w:w="4320"/>
          </w:tcPr>
          <w:p>
            <w:r>
              <w:t>Patient request logs, complaint logs, authorisation forms, disclosure records</w:t>
            </w:r>
          </w:p>
        </w:tc>
      </w:tr>
      <w:tr>
        <w:tc>
          <w:tcPr>
            <w:tcW w:type="dxa" w:w="4320"/>
          </w:tcPr>
          <w:p>
            <w:r>
              <w:t>Incident response evidence</w:t>
            </w:r>
          </w:p>
        </w:tc>
        <w:tc>
          <w:tcPr>
            <w:tcW w:type="dxa" w:w="4320"/>
          </w:tcPr>
          <w:p>
            <w:r>
              <w:t>Incident tickets, escalation records, response plans, tabletop exercise materials</w:t>
            </w:r>
          </w:p>
        </w:tc>
      </w:tr>
      <w:tr>
        <w:tc>
          <w:tcPr>
            <w:tcW w:type="dxa" w:w="4320"/>
          </w:tcPr>
          <w:p>
            <w:r>
              <w:t>Vendor management evidence</w:t>
            </w:r>
          </w:p>
        </w:tc>
        <w:tc>
          <w:tcPr>
            <w:tcW w:type="dxa" w:w="4320"/>
          </w:tcPr>
          <w:p>
            <w:r>
              <w:t>Vendor inventory, due diligence records, business associate agreements</w:t>
            </w:r>
          </w:p>
        </w:tc>
      </w:tr>
      <w:tr>
        <w:tc>
          <w:tcPr>
            <w:tcW w:type="dxa" w:w="4320"/>
          </w:tcPr>
          <w:p>
            <w:r>
              <w:t>Training records</w:t>
            </w:r>
          </w:p>
        </w:tc>
        <w:tc>
          <w:tcPr>
            <w:tcW w:type="dxa" w:w="4320"/>
          </w:tcPr>
          <w:p>
            <w:r>
              <w:t>HIPAA training completion reports, onboarding materials, refresher training logs</w:t>
            </w:r>
          </w:p>
        </w:tc>
      </w:tr>
      <w:tr>
        <w:tc>
          <w:tcPr>
            <w:tcW w:type="dxa" w:w="4320"/>
          </w:tcPr>
          <w:p>
            <w:r>
              <w:t>Physical security evidence</w:t>
            </w:r>
          </w:p>
        </w:tc>
        <w:tc>
          <w:tcPr>
            <w:tcW w:type="dxa" w:w="4320"/>
          </w:tcPr>
          <w:p>
            <w:r>
              <w:t>Badge controls, visitor logs, workspace safeguards, device handling procedures</w:t>
            </w:r>
          </w:p>
        </w:tc>
      </w:tr>
    </w:tbl>
    <w:p>
      <w:pPr>
        <w:pStyle w:val="Heading3"/>
      </w:pPr>
      <w:r>
        <w:t>Rating Criteria</w:t>
      </w:r>
    </w:p>
    <w:p>
      <w:r>
        <w:t>Findings were rated using the following severity model.</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Definition</w:t>
            </w:r>
          </w:p>
        </w:tc>
        <w:tc>
          <w:tcPr>
            <w:tcW w:type="dxa" w:w="2880"/>
          </w:tcPr>
          <w:p>
            <w:r>
              <w:t>Management Response Expectation</w:t>
            </w:r>
          </w:p>
        </w:tc>
      </w:tr>
      <w:tr>
        <w:tc>
          <w:tcPr>
            <w:tcW w:type="dxa" w:w="2880"/>
          </w:tcPr>
          <w:p>
            <w:r>
              <w:t>Critical</w:t>
            </w:r>
          </w:p>
        </w:tc>
        <w:tc>
          <w:tcPr>
            <w:tcW w:type="dxa" w:w="2880"/>
          </w:tcPr>
          <w:p>
            <w:r>
              <w:t>A significant gap that may create immediate regulatory, patient harm, breach, or major operational exposure.</w:t>
            </w:r>
          </w:p>
        </w:tc>
        <w:tc>
          <w:tcPr>
            <w:tcW w:type="dxa" w:w="2880"/>
          </w:tcPr>
          <w:p>
            <w:r>
              <w:t>Immediate remediation and executive oversight required.</w:t>
            </w:r>
          </w:p>
        </w:tc>
      </w:tr>
      <w:tr>
        <w:tc>
          <w:tcPr>
            <w:tcW w:type="dxa" w:w="2880"/>
          </w:tcPr>
          <w:p>
            <w:r>
              <w:t>High</w:t>
            </w:r>
          </w:p>
        </w:tc>
        <w:tc>
          <w:tcPr>
            <w:tcW w:type="dxa" w:w="2880"/>
          </w:tcPr>
          <w:p>
            <w:r>
              <w:t>A material gap affecting core HIPAA compliance obligations or protection of protected health information.</w:t>
            </w:r>
          </w:p>
        </w:tc>
        <w:tc>
          <w:tcPr>
            <w:tcW w:type="dxa" w:w="2880"/>
          </w:tcPr>
          <w:p>
            <w:r>
              <w:t>Formal corrective action required with defined ownership and near-term target date.</w:t>
            </w:r>
          </w:p>
        </w:tc>
      </w:tr>
      <w:tr>
        <w:tc>
          <w:tcPr>
            <w:tcW w:type="dxa" w:w="2880"/>
          </w:tcPr>
          <w:p>
            <w:r>
              <w:t>Medium</w:t>
            </w:r>
          </w:p>
        </w:tc>
        <w:tc>
          <w:tcPr>
            <w:tcW w:type="dxa" w:w="2880"/>
          </w:tcPr>
          <w:p>
            <w:r>
              <w:t>A control weakness or documentation deficiency that could affect compliance or auditability if not addressed.</w:t>
            </w:r>
          </w:p>
        </w:tc>
        <w:tc>
          <w:tcPr>
            <w:tcW w:type="dxa" w:w="2880"/>
          </w:tcPr>
          <w:p>
            <w:r>
              <w:t>Remediation should be planned and tracked through normal governance.</w:t>
            </w:r>
          </w:p>
        </w:tc>
      </w:tr>
      <w:tr>
        <w:tc>
          <w:tcPr>
            <w:tcW w:type="dxa" w:w="2880"/>
          </w:tcPr>
          <w:p>
            <w:r>
              <w:t>Low</w:t>
            </w:r>
          </w:p>
        </w:tc>
        <w:tc>
          <w:tcPr>
            <w:tcW w:type="dxa" w:w="2880"/>
          </w:tcPr>
          <w:p>
            <w:r>
              <w:t>A minor improvement opportunity with limited immediate compliance or security impact.</w:t>
            </w:r>
          </w:p>
        </w:tc>
        <w:tc>
          <w:tcPr>
            <w:tcW w:type="dxa" w:w="2880"/>
          </w:tcPr>
          <w:p>
            <w:r>
              <w:t>Address as part of continuous improvement.</w:t>
            </w:r>
          </w:p>
        </w:tc>
      </w:tr>
    </w:tbl>
    <w:p>
      <w:pPr>
        <w:pStyle w:val="Heading3"/>
      </w:pPr>
      <w:r>
        <w:t>Maturity Criteria</w:t>
      </w:r>
    </w:p>
    <w:tbl>
      <w:tblPr>
        <w:tblStyle w:val="TableGrid"/>
        <w:tblW w:type="auto" w:w="0"/>
        <w:tblLook w:firstColumn="1" w:firstRow="1" w:lastColumn="0" w:lastRow="0" w:noHBand="0" w:noVBand="1" w:val="04A0"/>
      </w:tblPr>
      <w:tblGrid>
        <w:gridCol w:w="4320"/>
        <w:gridCol w:w="4320"/>
      </w:tblGrid>
      <w:tr>
        <w:tc>
          <w:tcPr>
            <w:tcW w:type="dxa" w:w="4320"/>
          </w:tcPr>
          <w:p>
            <w:r>
              <w:t>Maturity Level</w:t>
            </w:r>
          </w:p>
        </w:tc>
        <w:tc>
          <w:tcPr>
            <w:tcW w:type="dxa" w:w="4320"/>
          </w:tcPr>
          <w:p>
            <w:r>
              <w:t>Description</w:t>
            </w:r>
          </w:p>
        </w:tc>
      </w:tr>
      <w:tr>
        <w:tc>
          <w:tcPr>
            <w:tcW w:type="dxa" w:w="4320"/>
          </w:tcPr>
          <w:p>
            <w:r>
              <w:t>Not Implemented</w:t>
            </w:r>
          </w:p>
        </w:tc>
        <w:tc>
          <w:tcPr>
            <w:tcW w:type="dxa" w:w="4320"/>
          </w:tcPr>
          <w:p>
            <w:r>
              <w:t>No clear process, control, owner, or evidence exists.</w:t>
            </w:r>
          </w:p>
        </w:tc>
      </w:tr>
      <w:tr>
        <w:tc>
          <w:tcPr>
            <w:tcW w:type="dxa" w:w="4320"/>
          </w:tcPr>
          <w:p>
            <w:r>
              <w:t>Basic</w:t>
            </w:r>
          </w:p>
        </w:tc>
        <w:tc>
          <w:tcPr>
            <w:tcW w:type="dxa" w:w="4320"/>
          </w:tcPr>
          <w:p>
            <w:r>
              <w:t>Informal or inconsistent practice exists, but documentation and evidence are limited.</w:t>
            </w:r>
          </w:p>
        </w:tc>
      </w:tr>
      <w:tr>
        <w:tc>
          <w:tcPr>
            <w:tcW w:type="dxa" w:w="4320"/>
          </w:tcPr>
          <w:p>
            <w:r>
              <w:t>Developing</w:t>
            </w:r>
          </w:p>
        </w:tc>
        <w:tc>
          <w:tcPr>
            <w:tcW w:type="dxa" w:w="4320"/>
          </w:tcPr>
          <w:p>
            <w:r>
              <w:t>Process is partially defined and implemented but not consistently applied or measured.</w:t>
            </w:r>
          </w:p>
        </w:tc>
      </w:tr>
      <w:tr>
        <w:tc>
          <w:tcPr>
            <w:tcW w:type="dxa" w:w="4320"/>
          </w:tcPr>
          <w:p>
            <w:r>
              <w:t>Established</w:t>
            </w:r>
          </w:p>
        </w:tc>
        <w:tc>
          <w:tcPr>
            <w:tcW w:type="dxa" w:w="4320"/>
          </w:tcPr>
          <w:p>
            <w:r>
              <w:t>Process is documented, implemented, assigned, and supported by evidence.</w:t>
            </w:r>
          </w:p>
        </w:tc>
      </w:tr>
      <w:tr>
        <w:tc>
          <w:tcPr>
            <w:tcW w:type="dxa" w:w="4320"/>
          </w:tcPr>
          <w:p>
            <w:r>
              <w:t>Optimised</w:t>
            </w:r>
          </w:p>
        </w:tc>
        <w:tc>
          <w:tcPr>
            <w:tcW w:type="dxa" w:w="4320"/>
          </w:tcPr>
          <w:p>
            <w:r>
              <w:t>Process is measured, reviewed, continuously improved, and integrated into governance reporting.</w:t>
            </w:r>
          </w:p>
        </w:tc>
      </w:tr>
    </w:tbl>
    <w:p>
      <w:pPr>
        <w:pStyle w:val="Heading3"/>
      </w:pPr>
      <w:r>
        <w:t>Limitations</w:t>
      </w:r>
    </w:p>
    <w:p>
      <w:r>
        <w:t>This report is based on information made available during the assessment period. The absence of a finding does not guarantee the absence of a control weakness. Technical testing was limited to evidence review and selected walkthroughs unless explicitly noted. Legal determinations regarding whether a specific incident is reportable should be made in coordination with legal counsel.</w:t>
      </w:r>
    </w:p>
    <w:p>
      <w:pPr>
        <w:pStyle w:val="Heading2"/>
      </w:pPr>
      <w:r>
        <w:t>Detailed Findings / Results (with structure)</w:t>
      </w:r>
    </w:p>
    <w:p>
      <w:pPr>
        <w:pStyle w:val="Heading3"/>
      </w:pPr>
      <w:r>
        <w:t>Finding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Domain</w:t>
            </w:r>
          </w:p>
        </w:tc>
        <w:tc>
          <w:tcPr>
            <w:tcW w:type="dxa" w:w="1440"/>
          </w:tcPr>
          <w:p>
            <w:r>
              <w:t>Finding</w:t>
            </w:r>
          </w:p>
        </w:tc>
        <w:tc>
          <w:tcPr>
            <w:tcW w:type="dxa" w:w="1440"/>
          </w:tcPr>
          <w:p>
            <w:r>
              <w:t>Severity</w:t>
            </w:r>
          </w:p>
        </w:tc>
        <w:tc>
          <w:tcPr>
            <w:tcW w:type="dxa" w:w="1440"/>
          </w:tcPr>
          <w:p>
            <w:r>
              <w:t>Maturity</w:t>
            </w:r>
          </w:p>
        </w:tc>
        <w:tc>
          <w:tcPr>
            <w:tcW w:type="dxa" w:w="1440"/>
          </w:tcPr>
          <w:p>
            <w:r>
              <w:t>Primary Owner</w:t>
            </w:r>
          </w:p>
        </w:tc>
      </w:tr>
      <w:tr>
        <w:tc>
          <w:tcPr>
            <w:tcW w:type="dxa" w:w="1440"/>
          </w:tcPr>
          <w:p>
            <w:r>
              <w:t>F-01</w:t>
            </w:r>
          </w:p>
        </w:tc>
        <w:tc>
          <w:tcPr>
            <w:tcW w:type="dxa" w:w="1440"/>
          </w:tcPr>
          <w:p>
            <w:r>
              <w:t>Governance and risk management</w:t>
            </w:r>
          </w:p>
        </w:tc>
        <w:tc>
          <w:tcPr>
            <w:tcW w:type="dxa" w:w="1440"/>
          </w:tcPr>
          <w:p>
            <w:r>
              <w:t>Enterprise-wide HIPAA risk analysis is incomplete</w:t>
            </w:r>
          </w:p>
        </w:tc>
        <w:tc>
          <w:tcPr>
            <w:tcW w:type="dxa" w:w="1440"/>
          </w:tcPr>
          <w:p>
            <w:r>
              <w:t>High</w:t>
            </w:r>
          </w:p>
        </w:tc>
        <w:tc>
          <w:tcPr>
            <w:tcW w:type="dxa" w:w="1440"/>
          </w:tcPr>
          <w:p>
            <w:r>
              <w:t>Basic</w:t>
            </w:r>
          </w:p>
        </w:tc>
        <w:tc>
          <w:tcPr>
            <w:tcW w:type="dxa" w:w="1440"/>
          </w:tcPr>
          <w:p>
            <w:r>
              <w:t>Security Officer</w:t>
            </w:r>
          </w:p>
        </w:tc>
      </w:tr>
      <w:tr>
        <w:tc>
          <w:tcPr>
            <w:tcW w:type="dxa" w:w="1440"/>
          </w:tcPr>
          <w:p>
            <w:r>
              <w:t>F-02</w:t>
            </w:r>
          </w:p>
        </w:tc>
        <w:tc>
          <w:tcPr>
            <w:tcW w:type="dxa" w:w="1440"/>
          </w:tcPr>
          <w:p>
            <w:r>
              <w:t>Governance and risk management</w:t>
            </w:r>
          </w:p>
        </w:tc>
        <w:tc>
          <w:tcPr>
            <w:tcW w:type="dxa" w:w="1440"/>
          </w:tcPr>
          <w:p>
            <w:r>
              <w:t>Risk remediation is not consistently tracked to closure</w:t>
            </w:r>
          </w:p>
        </w:tc>
        <w:tc>
          <w:tcPr>
            <w:tcW w:type="dxa" w:w="1440"/>
          </w:tcPr>
          <w:p>
            <w:r>
              <w:t>High</w:t>
            </w:r>
          </w:p>
        </w:tc>
        <w:tc>
          <w:tcPr>
            <w:tcW w:type="dxa" w:w="1440"/>
          </w:tcPr>
          <w:p>
            <w:r>
              <w:t>Developing</w:t>
            </w:r>
          </w:p>
        </w:tc>
        <w:tc>
          <w:tcPr>
            <w:tcW w:type="dxa" w:w="1440"/>
          </w:tcPr>
          <w:p>
            <w:r>
              <w:t>Security Officer</w:t>
            </w:r>
          </w:p>
        </w:tc>
      </w:tr>
      <w:tr>
        <w:tc>
          <w:tcPr>
            <w:tcW w:type="dxa" w:w="1440"/>
          </w:tcPr>
          <w:p>
            <w:r>
              <w:t>F-03</w:t>
            </w:r>
          </w:p>
        </w:tc>
        <w:tc>
          <w:tcPr>
            <w:tcW w:type="dxa" w:w="1440"/>
          </w:tcPr>
          <w:p>
            <w:r>
              <w:t>Privacy practices</w:t>
            </w:r>
          </w:p>
        </w:tc>
        <w:tc>
          <w:tcPr>
            <w:tcW w:type="dxa" w:w="1440"/>
          </w:tcPr>
          <w:p>
            <w:r>
              <w:t>Patient rights procedures are incomplete or inconsistently documented</w:t>
            </w:r>
          </w:p>
        </w:tc>
        <w:tc>
          <w:tcPr>
            <w:tcW w:type="dxa" w:w="1440"/>
          </w:tcPr>
          <w:p>
            <w:r>
              <w:t>High</w:t>
            </w:r>
          </w:p>
        </w:tc>
        <w:tc>
          <w:tcPr>
            <w:tcW w:type="dxa" w:w="1440"/>
          </w:tcPr>
          <w:p>
            <w:r>
              <w:t>Basic</w:t>
            </w:r>
          </w:p>
        </w:tc>
        <w:tc>
          <w:tcPr>
            <w:tcW w:type="dxa" w:w="1440"/>
          </w:tcPr>
          <w:p>
            <w:r>
              <w:t>Privacy Officer</w:t>
            </w:r>
          </w:p>
        </w:tc>
      </w:tr>
      <w:tr>
        <w:tc>
          <w:tcPr>
            <w:tcW w:type="dxa" w:w="1440"/>
          </w:tcPr>
          <w:p>
            <w:r>
              <w:t>F-04</w:t>
            </w:r>
          </w:p>
        </w:tc>
        <w:tc>
          <w:tcPr>
            <w:tcW w:type="dxa" w:w="1440"/>
          </w:tcPr>
          <w:p>
            <w:r>
              <w:t>Privacy practices</w:t>
            </w:r>
          </w:p>
        </w:tc>
        <w:tc>
          <w:tcPr>
            <w:tcW w:type="dxa" w:w="1440"/>
          </w:tcPr>
          <w:p>
            <w:r>
              <w:t>Minimum necessary standards are not consistently operationalised</w:t>
            </w:r>
          </w:p>
        </w:tc>
        <w:tc>
          <w:tcPr>
            <w:tcW w:type="dxa" w:w="1440"/>
          </w:tcPr>
          <w:p>
            <w:r>
              <w:t>Medium</w:t>
            </w:r>
          </w:p>
        </w:tc>
        <w:tc>
          <w:tcPr>
            <w:tcW w:type="dxa" w:w="1440"/>
          </w:tcPr>
          <w:p>
            <w:r>
              <w:t>Developing</w:t>
            </w:r>
          </w:p>
        </w:tc>
        <w:tc>
          <w:tcPr>
            <w:tcW w:type="dxa" w:w="1440"/>
          </w:tcPr>
          <w:p>
            <w:r>
              <w:t>Privacy Officer</w:t>
            </w:r>
          </w:p>
        </w:tc>
      </w:tr>
      <w:tr>
        <w:tc>
          <w:tcPr>
            <w:tcW w:type="dxa" w:w="1440"/>
          </w:tcPr>
          <w:p>
            <w:r>
              <w:t>F-05</w:t>
            </w:r>
          </w:p>
        </w:tc>
        <w:tc>
          <w:tcPr>
            <w:tcW w:type="dxa" w:w="1440"/>
          </w:tcPr>
          <w:p>
            <w:r>
              <w:t>Privacy practices</w:t>
            </w:r>
          </w:p>
        </w:tc>
        <w:tc>
          <w:tcPr>
            <w:tcW w:type="dxa" w:w="1440"/>
          </w:tcPr>
          <w:p>
            <w:r>
              <w:t>Disclosure accounting and authorisation tracking need improvement</w:t>
            </w:r>
          </w:p>
        </w:tc>
        <w:tc>
          <w:tcPr>
            <w:tcW w:type="dxa" w:w="1440"/>
          </w:tcPr>
          <w:p>
            <w:r>
              <w:t>High</w:t>
            </w:r>
          </w:p>
        </w:tc>
        <w:tc>
          <w:tcPr>
            <w:tcW w:type="dxa" w:w="1440"/>
          </w:tcPr>
          <w:p>
            <w:r>
              <w:t>Basic</w:t>
            </w:r>
          </w:p>
        </w:tc>
        <w:tc>
          <w:tcPr>
            <w:tcW w:type="dxa" w:w="1440"/>
          </w:tcPr>
          <w:p>
            <w:r>
              <w:t>Privacy Officer</w:t>
            </w:r>
          </w:p>
        </w:tc>
      </w:tr>
      <w:tr>
        <w:tc>
          <w:tcPr>
            <w:tcW w:type="dxa" w:w="1440"/>
          </w:tcPr>
          <w:p>
            <w:r>
              <w:t>F-06</w:t>
            </w:r>
          </w:p>
        </w:tc>
        <w:tc>
          <w:tcPr>
            <w:tcW w:type="dxa" w:w="1440"/>
          </w:tcPr>
          <w:p>
            <w:r>
              <w:t>Security safeguards</w:t>
            </w:r>
          </w:p>
        </w:tc>
        <w:tc>
          <w:tcPr>
            <w:tcW w:type="dxa" w:w="1440"/>
          </w:tcPr>
          <w:p>
            <w:r>
              <w:t>Access provisioning and periodic review lack consistent evidence</w:t>
            </w:r>
          </w:p>
        </w:tc>
        <w:tc>
          <w:tcPr>
            <w:tcW w:type="dxa" w:w="1440"/>
          </w:tcPr>
          <w:p>
            <w:r>
              <w:t>High</w:t>
            </w:r>
          </w:p>
        </w:tc>
        <w:tc>
          <w:tcPr>
            <w:tcW w:type="dxa" w:w="1440"/>
          </w:tcPr>
          <w:p>
            <w:r>
              <w:t>Developing</w:t>
            </w:r>
          </w:p>
        </w:tc>
        <w:tc>
          <w:tcPr>
            <w:tcW w:type="dxa" w:w="1440"/>
          </w:tcPr>
          <w:p>
            <w:r>
              <w:t>IT / System Owners</w:t>
            </w:r>
          </w:p>
        </w:tc>
      </w:tr>
      <w:tr>
        <w:tc>
          <w:tcPr>
            <w:tcW w:type="dxa" w:w="1440"/>
          </w:tcPr>
          <w:p>
            <w:r>
              <w:t>F-07</w:t>
            </w:r>
          </w:p>
        </w:tc>
        <w:tc>
          <w:tcPr>
            <w:tcW w:type="dxa" w:w="1440"/>
          </w:tcPr>
          <w:p>
            <w:r>
              <w:t>Security safeguards</w:t>
            </w:r>
          </w:p>
        </w:tc>
        <w:tc>
          <w:tcPr>
            <w:tcW w:type="dxa" w:w="1440"/>
          </w:tcPr>
          <w:p>
            <w:r>
              <w:t>Terminated workforce access removal is not consistently evidenced</w:t>
            </w:r>
          </w:p>
        </w:tc>
        <w:tc>
          <w:tcPr>
            <w:tcW w:type="dxa" w:w="1440"/>
          </w:tcPr>
          <w:p>
            <w:r>
              <w:t>High</w:t>
            </w:r>
          </w:p>
        </w:tc>
        <w:tc>
          <w:tcPr>
            <w:tcW w:type="dxa" w:w="1440"/>
          </w:tcPr>
          <w:p>
            <w:r>
              <w:t>Developing</w:t>
            </w:r>
          </w:p>
        </w:tc>
        <w:tc>
          <w:tcPr>
            <w:tcW w:type="dxa" w:w="1440"/>
          </w:tcPr>
          <w:p>
            <w:r>
              <w:t>HR / IT</w:t>
            </w:r>
          </w:p>
        </w:tc>
      </w:tr>
      <w:tr>
        <w:tc>
          <w:tcPr>
            <w:tcW w:type="dxa" w:w="1440"/>
          </w:tcPr>
          <w:p>
            <w:r>
              <w:t>F-08</w:t>
            </w:r>
          </w:p>
        </w:tc>
        <w:tc>
          <w:tcPr>
            <w:tcW w:type="dxa" w:w="1440"/>
          </w:tcPr>
          <w:p>
            <w:r>
              <w:t>Security safeguards</w:t>
            </w:r>
          </w:p>
        </w:tc>
        <w:tc>
          <w:tcPr>
            <w:tcW w:type="dxa" w:w="1440"/>
          </w:tcPr>
          <w:p>
            <w:r>
              <w:t>Audit logging is enabled in key systems but review procedures are inconsistent</w:t>
            </w:r>
          </w:p>
        </w:tc>
        <w:tc>
          <w:tcPr>
            <w:tcW w:type="dxa" w:w="1440"/>
          </w:tcPr>
          <w:p>
            <w:r>
              <w:t>Medium</w:t>
            </w:r>
          </w:p>
        </w:tc>
        <w:tc>
          <w:tcPr>
            <w:tcW w:type="dxa" w:w="1440"/>
          </w:tcPr>
          <w:p>
            <w:r>
              <w:t>Developing</w:t>
            </w:r>
          </w:p>
        </w:tc>
        <w:tc>
          <w:tcPr>
            <w:tcW w:type="dxa" w:w="1440"/>
          </w:tcPr>
          <w:p>
            <w:r>
              <w:t>IT Security</w:t>
            </w:r>
          </w:p>
        </w:tc>
      </w:tr>
      <w:tr>
        <w:tc>
          <w:tcPr>
            <w:tcW w:type="dxa" w:w="1440"/>
          </w:tcPr>
          <w:p>
            <w:r>
              <w:t>F-09</w:t>
            </w:r>
          </w:p>
        </w:tc>
        <w:tc>
          <w:tcPr>
            <w:tcW w:type="dxa" w:w="1440"/>
          </w:tcPr>
          <w:p>
            <w:r>
              <w:t>Security safeguards</w:t>
            </w:r>
          </w:p>
        </w:tc>
        <w:tc>
          <w:tcPr>
            <w:tcW w:type="dxa" w:w="1440"/>
          </w:tcPr>
          <w:p>
            <w:r>
              <w:t>Encryption and transmission protections are not fully standardised</w:t>
            </w:r>
          </w:p>
        </w:tc>
        <w:tc>
          <w:tcPr>
            <w:tcW w:type="dxa" w:w="1440"/>
          </w:tcPr>
          <w:p>
            <w:r>
              <w:t>Medium</w:t>
            </w:r>
          </w:p>
        </w:tc>
        <w:tc>
          <w:tcPr>
            <w:tcW w:type="dxa" w:w="1440"/>
          </w:tcPr>
          <w:p>
            <w:r>
              <w:t>Developing</w:t>
            </w:r>
          </w:p>
        </w:tc>
        <w:tc>
          <w:tcPr>
            <w:tcW w:type="dxa" w:w="1440"/>
          </w:tcPr>
          <w:p>
            <w:r>
              <w:t>IT Security</w:t>
            </w:r>
          </w:p>
        </w:tc>
      </w:tr>
      <w:tr>
        <w:tc>
          <w:tcPr>
            <w:tcW w:type="dxa" w:w="1440"/>
          </w:tcPr>
          <w:p>
            <w:r>
              <w:t>F-10</w:t>
            </w:r>
          </w:p>
        </w:tc>
        <w:tc>
          <w:tcPr>
            <w:tcW w:type="dxa" w:w="1440"/>
          </w:tcPr>
          <w:p>
            <w:r>
              <w:t>Security safeguards</w:t>
            </w:r>
          </w:p>
        </w:tc>
        <w:tc>
          <w:tcPr>
            <w:tcW w:type="dxa" w:w="1440"/>
          </w:tcPr>
          <w:p>
            <w:r>
              <w:t>Contingency planning and recovery testing are incomplete for all critical systems</w:t>
            </w:r>
          </w:p>
        </w:tc>
        <w:tc>
          <w:tcPr>
            <w:tcW w:type="dxa" w:w="1440"/>
          </w:tcPr>
          <w:p>
            <w:r>
              <w:t>High</w:t>
            </w:r>
          </w:p>
        </w:tc>
        <w:tc>
          <w:tcPr>
            <w:tcW w:type="dxa" w:w="1440"/>
          </w:tcPr>
          <w:p>
            <w:r>
              <w:t>Basic to Developing</w:t>
            </w:r>
          </w:p>
        </w:tc>
        <w:tc>
          <w:tcPr>
            <w:tcW w:type="dxa" w:w="1440"/>
          </w:tcPr>
          <w:p>
            <w:r>
              <w:t>IT Operations</w:t>
            </w:r>
          </w:p>
        </w:tc>
      </w:tr>
      <w:tr>
        <w:tc>
          <w:tcPr>
            <w:tcW w:type="dxa" w:w="1440"/>
          </w:tcPr>
          <w:p>
            <w:r>
              <w:t>F-11</w:t>
            </w:r>
          </w:p>
        </w:tc>
        <w:tc>
          <w:tcPr>
            <w:tcW w:type="dxa" w:w="1440"/>
          </w:tcPr>
          <w:p>
            <w:r>
              <w:t>Physical safeguards</w:t>
            </w:r>
          </w:p>
        </w:tc>
        <w:tc>
          <w:tcPr>
            <w:tcW w:type="dxa" w:w="1440"/>
          </w:tcPr>
          <w:p>
            <w:r>
              <w:t>Workstation and facility safeguards are partially documented</w:t>
            </w:r>
          </w:p>
        </w:tc>
        <w:tc>
          <w:tcPr>
            <w:tcW w:type="dxa" w:w="1440"/>
          </w:tcPr>
          <w:p>
            <w:r>
              <w:t>Medium</w:t>
            </w:r>
          </w:p>
        </w:tc>
        <w:tc>
          <w:tcPr>
            <w:tcW w:type="dxa" w:w="1440"/>
          </w:tcPr>
          <w:p>
            <w:r>
              <w:t>Developing</w:t>
            </w:r>
          </w:p>
        </w:tc>
        <w:tc>
          <w:tcPr>
            <w:tcW w:type="dxa" w:w="1440"/>
          </w:tcPr>
          <w:p>
            <w:r>
              <w:t>Facilities / IT</w:t>
            </w:r>
          </w:p>
        </w:tc>
      </w:tr>
      <w:tr>
        <w:tc>
          <w:tcPr>
            <w:tcW w:type="dxa" w:w="1440"/>
          </w:tcPr>
          <w:p>
            <w:r>
              <w:t>F-12</w:t>
            </w:r>
          </w:p>
        </w:tc>
        <w:tc>
          <w:tcPr>
            <w:tcW w:type="dxa" w:w="1440"/>
          </w:tcPr>
          <w:p>
            <w:r>
              <w:t>Workforce management</w:t>
            </w:r>
          </w:p>
        </w:tc>
        <w:tc>
          <w:tcPr>
            <w:tcW w:type="dxa" w:w="1440"/>
          </w:tcPr>
          <w:p>
            <w:r>
              <w:t>HIPAA training is not fully role-based and refresher completion evidence is incomplete</w:t>
            </w:r>
          </w:p>
        </w:tc>
        <w:tc>
          <w:tcPr>
            <w:tcW w:type="dxa" w:w="1440"/>
          </w:tcPr>
          <w:p>
            <w:r>
              <w:t>Medium</w:t>
            </w:r>
          </w:p>
        </w:tc>
        <w:tc>
          <w:tcPr>
            <w:tcW w:type="dxa" w:w="1440"/>
          </w:tcPr>
          <w:p>
            <w:r>
              <w:t>Developing</w:t>
            </w:r>
          </w:p>
        </w:tc>
        <w:tc>
          <w:tcPr>
            <w:tcW w:type="dxa" w:w="1440"/>
          </w:tcPr>
          <w:p>
            <w:r>
              <w:t>HR / Compliance</w:t>
            </w:r>
          </w:p>
        </w:tc>
      </w:tr>
      <w:tr>
        <w:tc>
          <w:tcPr>
            <w:tcW w:type="dxa" w:w="1440"/>
          </w:tcPr>
          <w:p>
            <w:r>
              <w:t>F-13</w:t>
            </w:r>
          </w:p>
        </w:tc>
        <w:tc>
          <w:tcPr>
            <w:tcW w:type="dxa" w:w="1440"/>
          </w:tcPr>
          <w:p>
            <w:r>
              <w:t>Workforce management</w:t>
            </w:r>
          </w:p>
        </w:tc>
        <w:tc>
          <w:tcPr>
            <w:tcW w:type="dxa" w:w="1440"/>
          </w:tcPr>
          <w:p>
            <w:r>
              <w:t>Sanctions process is not clearly linked to privacy and security violations</w:t>
            </w:r>
          </w:p>
        </w:tc>
        <w:tc>
          <w:tcPr>
            <w:tcW w:type="dxa" w:w="1440"/>
          </w:tcPr>
          <w:p>
            <w:r>
              <w:t>Medium</w:t>
            </w:r>
          </w:p>
        </w:tc>
        <w:tc>
          <w:tcPr>
            <w:tcW w:type="dxa" w:w="1440"/>
          </w:tcPr>
          <w:p>
            <w:r>
              <w:t>Basic</w:t>
            </w:r>
          </w:p>
        </w:tc>
        <w:tc>
          <w:tcPr>
            <w:tcW w:type="dxa" w:w="1440"/>
          </w:tcPr>
          <w:p>
            <w:r>
              <w:t>HR / Privacy Officer</w:t>
            </w:r>
          </w:p>
        </w:tc>
      </w:tr>
      <w:tr>
        <w:tc>
          <w:tcPr>
            <w:tcW w:type="dxa" w:w="1440"/>
          </w:tcPr>
          <w:p>
            <w:r>
              <w:t>F-14</w:t>
            </w:r>
          </w:p>
        </w:tc>
        <w:tc>
          <w:tcPr>
            <w:tcW w:type="dxa" w:w="1440"/>
          </w:tcPr>
          <w:p>
            <w:r>
              <w:t>Business associate management</w:t>
            </w:r>
          </w:p>
        </w:tc>
        <w:tc>
          <w:tcPr>
            <w:tcW w:type="dxa" w:w="1440"/>
          </w:tcPr>
          <w:p>
            <w:r>
              <w:t>Business associate inventory and agreement tracking are incomplete</w:t>
            </w:r>
          </w:p>
        </w:tc>
        <w:tc>
          <w:tcPr>
            <w:tcW w:type="dxa" w:w="1440"/>
          </w:tcPr>
          <w:p>
            <w:r>
              <w:t>High</w:t>
            </w:r>
          </w:p>
        </w:tc>
        <w:tc>
          <w:tcPr>
            <w:tcW w:type="dxa" w:w="1440"/>
          </w:tcPr>
          <w:p>
            <w:r>
              <w:t>Basic</w:t>
            </w:r>
          </w:p>
        </w:tc>
        <w:tc>
          <w:tcPr>
            <w:tcW w:type="dxa" w:w="1440"/>
          </w:tcPr>
          <w:p>
            <w:r>
              <w:t>Vendor Management</w:t>
            </w:r>
          </w:p>
        </w:tc>
      </w:tr>
      <w:tr>
        <w:tc>
          <w:tcPr>
            <w:tcW w:type="dxa" w:w="1440"/>
          </w:tcPr>
          <w:p>
            <w:r>
              <w:t>F-15</w:t>
            </w:r>
          </w:p>
        </w:tc>
        <w:tc>
          <w:tcPr>
            <w:tcW w:type="dxa" w:w="1440"/>
          </w:tcPr>
          <w:p>
            <w:r>
              <w:t>Business associate management</w:t>
            </w:r>
          </w:p>
        </w:tc>
        <w:tc>
          <w:tcPr>
            <w:tcW w:type="dxa" w:w="1440"/>
          </w:tcPr>
          <w:p>
            <w:r>
              <w:t>Vendor due diligence does not consistently evaluate HIPAA safeguards</w:t>
            </w:r>
          </w:p>
        </w:tc>
        <w:tc>
          <w:tcPr>
            <w:tcW w:type="dxa" w:w="1440"/>
          </w:tcPr>
          <w:p>
            <w:r>
              <w:t>High</w:t>
            </w:r>
          </w:p>
        </w:tc>
        <w:tc>
          <w:tcPr>
            <w:tcW w:type="dxa" w:w="1440"/>
          </w:tcPr>
          <w:p>
            <w:r>
              <w:t>Basic</w:t>
            </w:r>
          </w:p>
        </w:tc>
        <w:tc>
          <w:tcPr>
            <w:tcW w:type="dxa" w:w="1440"/>
          </w:tcPr>
          <w:p>
            <w:r>
              <w:t>Vendor Management</w:t>
            </w:r>
          </w:p>
        </w:tc>
      </w:tr>
      <w:tr>
        <w:tc>
          <w:tcPr>
            <w:tcW w:type="dxa" w:w="1440"/>
          </w:tcPr>
          <w:p>
            <w:r>
              <w:t>F-16</w:t>
            </w:r>
          </w:p>
        </w:tc>
        <w:tc>
          <w:tcPr>
            <w:tcW w:type="dxa" w:w="1440"/>
          </w:tcPr>
          <w:p>
            <w:r>
              <w:t>Breach notification</w:t>
            </w:r>
          </w:p>
        </w:tc>
        <w:tc>
          <w:tcPr>
            <w:tcW w:type="dxa" w:w="1440"/>
          </w:tcPr>
          <w:p>
            <w:r>
              <w:t>Breach assessment process is not sufficiently documented</w:t>
            </w:r>
          </w:p>
        </w:tc>
        <w:tc>
          <w:tcPr>
            <w:tcW w:type="dxa" w:w="1440"/>
          </w:tcPr>
          <w:p>
            <w:r>
              <w:t>High</w:t>
            </w:r>
          </w:p>
        </w:tc>
        <w:tc>
          <w:tcPr>
            <w:tcW w:type="dxa" w:w="1440"/>
          </w:tcPr>
          <w:p>
            <w:r>
              <w:t>Basic</w:t>
            </w:r>
          </w:p>
        </w:tc>
        <w:tc>
          <w:tcPr>
            <w:tcW w:type="dxa" w:w="1440"/>
          </w:tcPr>
          <w:p>
            <w:r>
              <w:t>Privacy Officer / Legal</w:t>
            </w:r>
          </w:p>
        </w:tc>
      </w:tr>
      <w:tr>
        <w:tc>
          <w:tcPr>
            <w:tcW w:type="dxa" w:w="1440"/>
          </w:tcPr>
          <w:p>
            <w:r>
              <w:t>F-17</w:t>
            </w:r>
          </w:p>
        </w:tc>
        <w:tc>
          <w:tcPr>
            <w:tcW w:type="dxa" w:w="1440"/>
          </w:tcPr>
          <w:p>
            <w:r>
              <w:t>Breach notification</w:t>
            </w:r>
          </w:p>
        </w:tc>
        <w:tc>
          <w:tcPr>
            <w:tcW w:type="dxa" w:w="1440"/>
          </w:tcPr>
          <w:p>
            <w:r>
              <w:t>Notification workflow lacks documented timelines, roles, and evidence requirements</w:t>
            </w:r>
          </w:p>
        </w:tc>
        <w:tc>
          <w:tcPr>
            <w:tcW w:type="dxa" w:w="1440"/>
          </w:tcPr>
          <w:p>
            <w:r>
              <w:t>High</w:t>
            </w:r>
          </w:p>
        </w:tc>
        <w:tc>
          <w:tcPr>
            <w:tcW w:type="dxa" w:w="1440"/>
          </w:tcPr>
          <w:p>
            <w:r>
              <w:t>Basic</w:t>
            </w:r>
          </w:p>
        </w:tc>
        <w:tc>
          <w:tcPr>
            <w:tcW w:type="dxa" w:w="1440"/>
          </w:tcPr>
          <w:p>
            <w:r>
              <w:t>Privacy Officer</w:t>
            </w:r>
          </w:p>
        </w:tc>
      </w:tr>
      <w:tr>
        <w:tc>
          <w:tcPr>
            <w:tcW w:type="dxa" w:w="1440"/>
          </w:tcPr>
          <w:p>
            <w:r>
              <w:t>F-18</w:t>
            </w:r>
          </w:p>
        </w:tc>
        <w:tc>
          <w:tcPr>
            <w:tcW w:type="dxa" w:w="1440"/>
          </w:tcPr>
          <w:p>
            <w:r>
              <w:t>Documentation management</w:t>
            </w:r>
          </w:p>
        </w:tc>
        <w:tc>
          <w:tcPr>
            <w:tcW w:type="dxa" w:w="1440"/>
          </w:tcPr>
          <w:p>
            <w:r>
              <w:t>HIPAA documentation retention and version control require formalisation</w:t>
            </w:r>
          </w:p>
        </w:tc>
        <w:tc>
          <w:tcPr>
            <w:tcW w:type="dxa" w:w="1440"/>
          </w:tcPr>
          <w:p>
            <w:r>
              <w:t>Medium</w:t>
            </w:r>
          </w:p>
        </w:tc>
        <w:tc>
          <w:tcPr>
            <w:tcW w:type="dxa" w:w="1440"/>
          </w:tcPr>
          <w:p>
            <w:r>
              <w:t>Developing</w:t>
            </w:r>
          </w:p>
        </w:tc>
        <w:tc>
          <w:tcPr>
            <w:tcW w:type="dxa" w:w="1440"/>
          </w:tcPr>
          <w:p>
            <w:r>
              <w:t>Compliance</w:t>
            </w:r>
          </w:p>
        </w:tc>
      </w:tr>
      <w:tr>
        <w:tc>
          <w:tcPr>
            <w:tcW w:type="dxa" w:w="1440"/>
          </w:tcPr>
          <w:p>
            <w:r>
              <w:t>F-19</w:t>
            </w:r>
          </w:p>
        </w:tc>
        <w:tc>
          <w:tcPr>
            <w:tcW w:type="dxa" w:w="1440"/>
          </w:tcPr>
          <w:p>
            <w:r>
              <w:t>Monitoring and assurance</w:t>
            </w:r>
          </w:p>
        </w:tc>
        <w:tc>
          <w:tcPr>
            <w:tcW w:type="dxa" w:w="1440"/>
          </w:tcPr>
          <w:p>
            <w:r>
              <w:t>Compliance monitoring and management reporting are not yet systematic</w:t>
            </w:r>
          </w:p>
        </w:tc>
        <w:tc>
          <w:tcPr>
            <w:tcW w:type="dxa" w:w="1440"/>
          </w:tcPr>
          <w:p>
            <w:r>
              <w:t>Medium</w:t>
            </w:r>
          </w:p>
        </w:tc>
        <w:tc>
          <w:tcPr>
            <w:tcW w:type="dxa" w:w="1440"/>
          </w:tcPr>
          <w:p>
            <w:r>
              <w:t>Basic</w:t>
            </w:r>
          </w:p>
        </w:tc>
        <w:tc>
          <w:tcPr>
            <w:tcW w:type="dxa" w:w="1440"/>
          </w:tcPr>
          <w:p>
            <w:r>
              <w:t>Compliance</w:t>
            </w:r>
          </w:p>
        </w:tc>
      </w:tr>
      <w:tr>
        <w:tc>
          <w:tcPr>
            <w:tcW w:type="dxa" w:w="1440"/>
          </w:tcPr>
          <w:p>
            <w:r>
              <w:t>F-20</w:t>
            </w:r>
          </w:p>
        </w:tc>
        <w:tc>
          <w:tcPr>
            <w:tcW w:type="dxa" w:w="1440"/>
          </w:tcPr>
          <w:p>
            <w:r>
              <w:t>Incident response</w:t>
            </w:r>
          </w:p>
        </w:tc>
        <w:tc>
          <w:tcPr>
            <w:tcW w:type="dxa" w:w="1440"/>
          </w:tcPr>
          <w:p>
            <w:r>
              <w:t>Security incident response is not fully integrated with privacy incident handling</w:t>
            </w:r>
          </w:p>
        </w:tc>
        <w:tc>
          <w:tcPr>
            <w:tcW w:type="dxa" w:w="1440"/>
          </w:tcPr>
          <w:p>
            <w:r>
              <w:t>High</w:t>
            </w:r>
          </w:p>
        </w:tc>
        <w:tc>
          <w:tcPr>
            <w:tcW w:type="dxa" w:w="1440"/>
          </w:tcPr>
          <w:p>
            <w:r>
              <w:t>Developing</w:t>
            </w:r>
          </w:p>
        </w:tc>
        <w:tc>
          <w:tcPr>
            <w:tcW w:type="dxa" w:w="1440"/>
          </w:tcPr>
          <w:p>
            <w:r>
              <w:t>Security Officer / Privacy Officer</w:t>
            </w:r>
          </w:p>
        </w:tc>
      </w:tr>
    </w:tbl>
    <w:p>
      <w:r>
        <w:t>---</w:t>
      </w:r>
    </w:p>
    <w:p>
      <w:pPr>
        <w:pStyle w:val="Heading3"/>
      </w:pPr>
      <w:r>
        <w:t>F-01: Enterprise-Wide HIPAA Risk Analysis Is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Governance and risk management</w:t>
            </w:r>
          </w:p>
        </w:tc>
      </w:tr>
      <w:tr>
        <w:tc>
          <w:tcPr>
            <w:tcW w:type="dxa" w:w="4320"/>
          </w:tcPr>
          <w:p>
            <w:r>
              <w:t>Severity</w:t>
            </w:r>
          </w:p>
        </w:tc>
        <w:tc>
          <w:tcPr>
            <w:tcW w:type="dxa" w:w="4320"/>
          </w:tcPr>
          <w:p>
            <w:r>
              <w:t>High</w:t>
            </w:r>
          </w:p>
        </w:tc>
      </w:tr>
      <w:tr>
        <w:tc>
          <w:tcPr>
            <w:tcW w:type="dxa" w:w="4320"/>
          </w:tcPr>
          <w:p>
            <w:r>
              <w:t>Maturity</w:t>
            </w:r>
          </w:p>
        </w:tc>
        <w:tc>
          <w:tcPr>
            <w:tcW w:type="dxa" w:w="4320"/>
          </w:tcPr>
          <w:p>
            <w:r>
              <w:t>Basic</w:t>
            </w:r>
          </w:p>
        </w:tc>
      </w:tr>
      <w:tr>
        <w:tc>
          <w:tcPr>
            <w:tcW w:type="dxa" w:w="4320"/>
          </w:tcPr>
          <w:p>
            <w:r>
              <w:t>Primary Owner</w:t>
            </w:r>
          </w:p>
        </w:tc>
        <w:tc>
          <w:tcPr>
            <w:tcW w:type="dxa" w:w="4320"/>
          </w:tcPr>
          <w:p>
            <w:r>
              <w:t>Security Officer</w:t>
            </w:r>
          </w:p>
        </w:tc>
      </w:tr>
      <w:tr>
        <w:tc>
          <w:tcPr>
            <w:tcW w:type="dxa" w:w="4320"/>
          </w:tcPr>
          <w:p>
            <w:r>
              <w:t>Supporting Owners</w:t>
            </w:r>
          </w:p>
        </w:tc>
        <w:tc>
          <w:tcPr>
            <w:tcW w:type="dxa" w:w="4320"/>
          </w:tcPr>
          <w:p>
            <w:r>
              <w:t>Privacy Officer, IT, Compliance, System Owners</w:t>
            </w:r>
          </w:p>
        </w:tc>
      </w:tr>
      <w:tr>
        <w:tc>
          <w:tcPr>
            <w:tcW w:type="dxa" w:w="4320"/>
          </w:tcPr>
          <w:p>
            <w:r>
              <w:t>Status</w:t>
            </w:r>
          </w:p>
        </w:tc>
        <w:tc>
          <w:tcPr>
            <w:tcW w:type="dxa" w:w="4320"/>
          </w:tcPr>
          <w:p>
            <w:r>
              <w:t>Open</w:t>
            </w:r>
          </w:p>
        </w:tc>
      </w:tr>
    </w:tbl>
    <w:p>
      <w:pPr>
        <w:pStyle w:val="Heading4"/>
      </w:pPr>
      <w:r>
        <w:t>Observation</w:t>
      </w:r>
    </w:p>
    <w:p>
      <w:r>
        <w:t>The organisation has performed selected security reviews and maintains some technical risk information, but a complete HIPAA-focused risk analysis for electronic protected health information has not been documented. The current records do not comprehensively identify all systems, data flows, storage locations, users, third parties, threats, vulnerabilities, likelihood, impact, and existing safeguards relevant to electronic protected health information.</w:t>
      </w:r>
    </w:p>
    <w:p>
      <w:pPr>
        <w:pStyle w:val="Heading4"/>
      </w:pPr>
      <w:r>
        <w:t>Risk / Impact</w:t>
      </w:r>
    </w:p>
    <w:p>
      <w:r>
        <w:t>Without a complete risk analysis, the organisation may not identify material risks to electronic protected health information or prioritise safeguards appropriately. This increases the likelihood of unaddressed security weaknesses, inconsistent risk decisions, audit findings, and potential patient data exposure.</w:t>
      </w:r>
    </w:p>
    <w:p>
      <w:pPr>
        <w:pStyle w:val="Heading4"/>
      </w:pPr>
      <w:r>
        <w:t>Evidence Reviewed</w:t>
      </w:r>
    </w:p>
    <w:p>
      <w:pPr>
        <w:pStyle w:val="ListBullet"/>
      </w:pPr>
      <w:r>
        <w:t>Partial system inventory.</w:t>
      </w:r>
    </w:p>
    <w:p>
      <w:pPr>
        <w:pStyle w:val="ListBullet"/>
      </w:pPr>
      <w:r>
        <w:t>Security tool reports.</w:t>
      </w:r>
    </w:p>
    <w:p>
      <w:pPr>
        <w:pStyle w:val="ListBullet"/>
      </w:pPr>
      <w:r>
        <w:t>Selected vulnerability reports.</w:t>
      </w:r>
    </w:p>
    <w:p>
      <w:pPr>
        <w:pStyle w:val="ListBullet"/>
      </w:pPr>
      <w:r>
        <w:t>IT risk register.</w:t>
      </w:r>
    </w:p>
    <w:p>
      <w:pPr>
        <w:pStyle w:val="ListBullet"/>
      </w:pPr>
      <w:r>
        <w:t>Interviews with IT, Security, Compliance, and System Owners.</w:t>
      </w:r>
    </w:p>
    <w:p>
      <w:pPr>
        <w:pStyle w:val="Heading4"/>
      </w:pPr>
      <w:r>
        <w:t>Gap</w:t>
      </w:r>
    </w:p>
    <w:p>
      <w:r>
        <w:t>The organisation has not documented a complete, repeatable, and approved risk analysis process covering all electronic protected health information environments.</w:t>
      </w:r>
    </w:p>
    <w:p>
      <w:pPr>
        <w:pStyle w:val="Heading4"/>
      </w:pPr>
      <w:r>
        <w:t>Recommended Corrective Action</w:t>
      </w:r>
    </w:p>
    <w:p>
      <w:r>
        <w:t>Develop and complete an enterprise HIPAA risk analysis that includes:</w:t>
      </w:r>
    </w:p>
    <w:p>
      <w:pPr>
        <w:pStyle w:val="ListBullet"/>
      </w:pPr>
      <w:r>
        <w:t>Inventory of systems and repositories containing electronic protected health information.</w:t>
      </w:r>
    </w:p>
    <w:p>
      <w:pPr>
        <w:pStyle w:val="ListBullet"/>
      </w:pPr>
      <w:r>
        <w:t>Data flow mapping for collection, use, storage, transmission, disclosure, and disposal.</w:t>
      </w:r>
    </w:p>
    <w:p>
      <w:pPr>
        <w:pStyle w:val="ListBullet"/>
      </w:pPr>
      <w:r>
        <w:t>Identification of threats, vulnerabilities, existing safeguards, likelihood, impact, and residual risk.</w:t>
      </w:r>
    </w:p>
    <w:p>
      <w:pPr>
        <w:pStyle w:val="ListBullet"/>
      </w:pPr>
      <w:r>
        <w:t>Prioritised remediation plan with owners and target dates.</w:t>
      </w:r>
    </w:p>
    <w:p>
      <w:pPr>
        <w:pStyle w:val="ListBullet"/>
      </w:pPr>
      <w:r>
        <w:t>Management review and approval.</w:t>
      </w:r>
    </w:p>
    <w:p>
      <w:pPr>
        <w:pStyle w:val="ListBullet"/>
      </w:pPr>
      <w:r>
        <w:t>Defined frequency for updates and triggers for reassessment, such as major system changes, new vendors, new locations, or significant incidents.</w:t>
      </w:r>
    </w:p>
    <w:p>
      <w:r>
        <w:t>---</w:t>
      </w:r>
    </w:p>
    <w:p>
      <w:pPr>
        <w:pStyle w:val="Heading3"/>
      </w:pPr>
      <w:r>
        <w:t>F-02: Risk Remediation Is Not Consistently Tracked to Closure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Governance and risk management</w:t>
            </w:r>
          </w:p>
        </w:tc>
      </w:tr>
      <w:tr>
        <w:tc>
          <w:tcPr>
            <w:tcW w:type="dxa" w:w="4320"/>
          </w:tcPr>
          <w:p>
            <w:r>
              <w:t>Severity</w:t>
            </w:r>
          </w:p>
        </w:tc>
        <w:tc>
          <w:tcPr>
            <w:tcW w:type="dxa" w:w="4320"/>
          </w:tcPr>
          <w:p>
            <w:r>
              <w:t>High</w:t>
            </w:r>
          </w:p>
        </w:tc>
      </w:tr>
      <w:tr>
        <w:tc>
          <w:tcPr>
            <w:tcW w:type="dxa" w:w="4320"/>
          </w:tcPr>
          <w:p>
            <w:r>
              <w:t>Maturity</w:t>
            </w:r>
          </w:p>
        </w:tc>
        <w:tc>
          <w:tcPr>
            <w:tcW w:type="dxa" w:w="4320"/>
          </w:tcPr>
          <w:p>
            <w:r>
              <w:t>Developing</w:t>
            </w:r>
          </w:p>
        </w:tc>
      </w:tr>
      <w:tr>
        <w:tc>
          <w:tcPr>
            <w:tcW w:type="dxa" w:w="4320"/>
          </w:tcPr>
          <w:p>
            <w:r>
              <w:t>Primary Owner</w:t>
            </w:r>
          </w:p>
        </w:tc>
        <w:tc>
          <w:tcPr>
            <w:tcW w:type="dxa" w:w="4320"/>
          </w:tcPr>
          <w:p>
            <w:r>
              <w:t>Security Officer</w:t>
            </w:r>
          </w:p>
        </w:tc>
      </w:tr>
      <w:tr>
        <w:tc>
          <w:tcPr>
            <w:tcW w:type="dxa" w:w="4320"/>
          </w:tcPr>
          <w:p>
            <w:r>
              <w:t>Supporting Owners</w:t>
            </w:r>
          </w:p>
        </w:tc>
        <w:tc>
          <w:tcPr>
            <w:tcW w:type="dxa" w:w="4320"/>
          </w:tcPr>
          <w:p>
            <w:r>
              <w:t>Compliance, IT, Business Owners</w:t>
            </w:r>
          </w:p>
        </w:tc>
      </w:tr>
      <w:tr>
        <w:tc>
          <w:tcPr>
            <w:tcW w:type="dxa" w:w="4320"/>
          </w:tcPr>
          <w:p>
            <w:r>
              <w:t>Status</w:t>
            </w:r>
          </w:p>
        </w:tc>
        <w:tc>
          <w:tcPr>
            <w:tcW w:type="dxa" w:w="4320"/>
          </w:tcPr>
          <w:p>
            <w:r>
              <w:t>Open</w:t>
            </w:r>
          </w:p>
        </w:tc>
      </w:tr>
    </w:tbl>
    <w:p>
      <w:pPr>
        <w:pStyle w:val="Heading4"/>
      </w:pPr>
      <w:r>
        <w:t>Observation</w:t>
      </w:r>
    </w:p>
    <w:p>
      <w:r>
        <w:t>Risk issues are tracked in multiple places, including IT tickets, spreadsheets, vulnerability management tools, and project plans. There is no single authoritative remediation register for HIPAA-related risks. Closure evidence, acceptance decisions, and overdue action escalation are inconsistent.</w:t>
      </w:r>
    </w:p>
    <w:p>
      <w:pPr>
        <w:pStyle w:val="Heading4"/>
      </w:pPr>
      <w:r>
        <w:t>Risk / Impact</w:t>
      </w:r>
    </w:p>
    <w:p>
      <w:r>
        <w:t>Fragmented remediation tracking may result in unresolved risks, delayed mitigation, lack of accountability, and limited audit evidence demonstrating that the organisation manages identified risks.</w:t>
      </w:r>
    </w:p>
    <w:p>
      <w:pPr>
        <w:pStyle w:val="Heading4"/>
      </w:pPr>
      <w:r>
        <w:t>Evidence Reviewed</w:t>
      </w:r>
    </w:p>
    <w:p>
      <w:pPr>
        <w:pStyle w:val="ListBullet"/>
      </w:pPr>
      <w:r>
        <w:t>IT remediation tickets.</w:t>
      </w:r>
    </w:p>
    <w:p>
      <w:pPr>
        <w:pStyle w:val="ListBullet"/>
      </w:pPr>
      <w:r>
        <w:t>Vulnerability management exports.</w:t>
      </w:r>
    </w:p>
    <w:p>
      <w:pPr>
        <w:pStyle w:val="ListBullet"/>
      </w:pPr>
      <w:r>
        <w:t>Compliance action tracker.</w:t>
      </w:r>
    </w:p>
    <w:p>
      <w:pPr>
        <w:pStyle w:val="ListBullet"/>
      </w:pPr>
      <w:r>
        <w:t>Interviews with Security and Compliance teams.</w:t>
      </w:r>
    </w:p>
    <w:p>
      <w:pPr>
        <w:pStyle w:val="Heading4"/>
      </w:pPr>
      <w:r>
        <w:t>Gap</w:t>
      </w:r>
    </w:p>
    <w:p>
      <w:r>
        <w:t>The organisation lacks a centralised, management-reviewed process for tracking HIPAA-related risk remediation through closure or formal risk acceptance.</w:t>
      </w:r>
    </w:p>
    <w:p>
      <w:pPr>
        <w:pStyle w:val="Heading4"/>
      </w:pPr>
      <w:r>
        <w:t>Recommended Corrective Action</w:t>
      </w:r>
    </w:p>
    <w:p>
      <w:r>
        <w:t>Implement a HIPAA risk remediation register that records finding source, description, severity, owner, due date, remediation plan, status, evidence, residual risk, risk acceptance approvals, and escalation history.</w:t>
      </w:r>
    </w:p>
    <w:p>
      <w:r>
        <w:t>---</w:t>
      </w:r>
    </w:p>
    <w:p>
      <w:pPr>
        <w:pStyle w:val="Heading3"/>
      </w:pPr>
      <w:r>
        <w:t>F-03: Patient Rights Procedures Are Incomplete or Inconsistently Documented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Privacy practices</w:t>
            </w:r>
          </w:p>
        </w:tc>
      </w:tr>
      <w:tr>
        <w:tc>
          <w:tcPr>
            <w:tcW w:type="dxa" w:w="4320"/>
          </w:tcPr>
          <w:p>
            <w:r>
              <w:t>Severity</w:t>
            </w:r>
          </w:p>
        </w:tc>
        <w:tc>
          <w:tcPr>
            <w:tcW w:type="dxa" w:w="4320"/>
          </w:tcPr>
          <w:p>
            <w:r>
              <w:t>High</w:t>
            </w:r>
          </w:p>
        </w:tc>
      </w:tr>
      <w:tr>
        <w:tc>
          <w:tcPr>
            <w:tcW w:type="dxa" w:w="4320"/>
          </w:tcPr>
          <w:p>
            <w:r>
              <w:t>Maturity</w:t>
            </w:r>
          </w:p>
        </w:tc>
        <w:tc>
          <w:tcPr>
            <w:tcW w:type="dxa" w:w="4320"/>
          </w:tcPr>
          <w:p>
            <w:r>
              <w:t>Basic</w:t>
            </w:r>
          </w:p>
        </w:tc>
      </w:tr>
      <w:tr>
        <w:tc>
          <w:tcPr>
            <w:tcW w:type="dxa" w:w="4320"/>
          </w:tcPr>
          <w:p>
            <w:r>
              <w:t>Primary Owner</w:t>
            </w:r>
          </w:p>
        </w:tc>
        <w:tc>
          <w:tcPr>
            <w:tcW w:type="dxa" w:w="4320"/>
          </w:tcPr>
          <w:p>
            <w:r>
              <w:t>Privacy Officer</w:t>
            </w:r>
          </w:p>
        </w:tc>
      </w:tr>
      <w:tr>
        <w:tc>
          <w:tcPr>
            <w:tcW w:type="dxa" w:w="4320"/>
          </w:tcPr>
          <w:p>
            <w:r>
              <w:t>Supporting Owners</w:t>
            </w:r>
          </w:p>
        </w:tc>
        <w:tc>
          <w:tcPr>
            <w:tcW w:type="dxa" w:w="4320"/>
          </w:tcPr>
          <w:p>
            <w:r>
              <w:t>Legal, Customer Support, Clinical Operations</w:t>
            </w:r>
          </w:p>
        </w:tc>
      </w:tr>
      <w:tr>
        <w:tc>
          <w:tcPr>
            <w:tcW w:type="dxa" w:w="4320"/>
          </w:tcPr>
          <w:p>
            <w:r>
              <w:t>Status</w:t>
            </w:r>
          </w:p>
        </w:tc>
        <w:tc>
          <w:tcPr>
            <w:tcW w:type="dxa" w:w="4320"/>
          </w:tcPr>
          <w:p>
            <w:r>
              <w:t>Open</w:t>
            </w:r>
          </w:p>
        </w:tc>
      </w:tr>
    </w:tbl>
    <w:p>
      <w:pPr>
        <w:pStyle w:val="Heading4"/>
      </w:pPr>
      <w:r>
        <w:t>Observation</w:t>
      </w:r>
    </w:p>
    <w:p>
      <w:r>
        <w:t>The organisation supports some individual requests, such as access to records and corrections, but documented procedures are incomplete. Responsibilities, verification steps, response timelines, denial handling, fee practices, escalation paths, and documentation requirements are not consistently defined.</w:t>
      </w:r>
    </w:p>
    <w:p>
      <w:pPr>
        <w:pStyle w:val="Heading4"/>
      </w:pPr>
      <w:r>
        <w:t>Risk / Impact</w:t>
      </w:r>
    </w:p>
    <w:p>
      <w:r>
        <w:t>Inconsistent patient rights handling may result in delayed responses, improper denials, unauthorised disclosures, incomplete records, patient complaints, and regulatory scrutiny.</w:t>
      </w:r>
    </w:p>
    <w:p>
      <w:pPr>
        <w:pStyle w:val="Heading4"/>
      </w:pPr>
      <w:r>
        <w:t>Evidence Reviewed</w:t>
      </w:r>
    </w:p>
    <w:p>
      <w:pPr>
        <w:pStyle w:val="ListBullet"/>
      </w:pPr>
      <w:r>
        <w:t>Privacy notice.</w:t>
      </w:r>
    </w:p>
    <w:p>
      <w:pPr>
        <w:pStyle w:val="ListBullet"/>
      </w:pPr>
      <w:r>
        <w:t>Sample patient request emails.</w:t>
      </w:r>
    </w:p>
    <w:p>
      <w:pPr>
        <w:pStyle w:val="ListBullet"/>
      </w:pPr>
      <w:r>
        <w:t>Customer support scripts.</w:t>
      </w:r>
    </w:p>
    <w:p>
      <w:pPr>
        <w:pStyle w:val="ListBullet"/>
      </w:pPr>
      <w:r>
        <w:t>Informal workflow documentation.</w:t>
      </w:r>
    </w:p>
    <w:p>
      <w:pPr>
        <w:pStyle w:val="ListBullet"/>
      </w:pPr>
      <w:r>
        <w:t>Interviews with Privacy and Support teams.</w:t>
      </w:r>
    </w:p>
    <w:p>
      <w:pPr>
        <w:pStyle w:val="Heading4"/>
      </w:pPr>
      <w:r>
        <w:t>Gap</w:t>
      </w:r>
    </w:p>
    <w:p>
      <w:r>
        <w:t>The organisation does not have complete, operational procedures for handling individual rights requests in a consistent and auditable manner.</w:t>
      </w:r>
    </w:p>
    <w:p>
      <w:pPr>
        <w:pStyle w:val="Heading4"/>
      </w:pPr>
      <w:r>
        <w:t>Recommended Corrective Action</w:t>
      </w:r>
    </w:p>
    <w:p>
      <w:r>
        <w:t>Develop and implement procedures for:</w:t>
      </w:r>
    </w:p>
    <w:p>
      <w:pPr>
        <w:pStyle w:val="ListBullet"/>
      </w:pPr>
      <w:r>
        <w:t>Access requests.</w:t>
      </w:r>
    </w:p>
    <w:p>
      <w:pPr>
        <w:pStyle w:val="ListBullet"/>
      </w:pPr>
      <w:r>
        <w:t>Amendment requests.</w:t>
      </w:r>
    </w:p>
    <w:p>
      <w:pPr>
        <w:pStyle w:val="ListBullet"/>
      </w:pPr>
      <w:r>
        <w:t>Restriction requests.</w:t>
      </w:r>
    </w:p>
    <w:p>
      <w:pPr>
        <w:pStyle w:val="ListBullet"/>
      </w:pPr>
      <w:r>
        <w:t>Confidential communication requests.</w:t>
      </w:r>
    </w:p>
    <w:p>
      <w:pPr>
        <w:pStyle w:val="ListBullet"/>
      </w:pPr>
      <w:r>
        <w:t>Requests for disclosure accounting.</w:t>
      </w:r>
    </w:p>
    <w:p>
      <w:pPr>
        <w:pStyle w:val="ListBullet"/>
      </w:pPr>
      <w:r>
        <w:t>Authorisation revocation.</w:t>
      </w:r>
    </w:p>
    <w:p>
      <w:pPr>
        <w:pStyle w:val="ListBullet"/>
      </w:pPr>
      <w:r>
        <w:t>Complaint intake and resolution.</w:t>
      </w:r>
    </w:p>
    <w:p>
      <w:pPr>
        <w:pStyle w:val="ListBullet"/>
      </w:pPr>
      <w:r>
        <w:t>Identity verification before disclosure.</w:t>
      </w:r>
    </w:p>
    <w:p>
      <w:pPr>
        <w:pStyle w:val="ListBullet"/>
      </w:pPr>
      <w:r>
        <w:t>Documentation of decisions, communications, and completion dates.</w:t>
      </w:r>
    </w:p>
    <w:p>
      <w:r>
        <w:t>---</w:t>
      </w:r>
    </w:p>
    <w:p>
      <w:pPr>
        <w:pStyle w:val="Heading3"/>
      </w:pPr>
      <w:r>
        <w:t>F-04: Minimum Necessary Standards Are Not Consistently Operationalised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Privacy practices</w:t>
            </w:r>
          </w:p>
        </w:tc>
      </w:tr>
      <w:tr>
        <w:tc>
          <w:tcPr>
            <w:tcW w:type="dxa" w:w="4320"/>
          </w:tcPr>
          <w:p>
            <w:r>
              <w:t>Severity</w:t>
            </w:r>
          </w:p>
        </w:tc>
        <w:tc>
          <w:tcPr>
            <w:tcW w:type="dxa" w:w="4320"/>
          </w:tcPr>
          <w:p>
            <w:r>
              <w:t>Medium</w:t>
            </w:r>
          </w:p>
        </w:tc>
      </w:tr>
      <w:tr>
        <w:tc>
          <w:tcPr>
            <w:tcW w:type="dxa" w:w="4320"/>
          </w:tcPr>
          <w:p>
            <w:r>
              <w:t>Maturity</w:t>
            </w:r>
          </w:p>
        </w:tc>
        <w:tc>
          <w:tcPr>
            <w:tcW w:type="dxa" w:w="4320"/>
          </w:tcPr>
          <w:p>
            <w:r>
              <w:t>Developing</w:t>
            </w:r>
          </w:p>
        </w:tc>
      </w:tr>
      <w:tr>
        <w:tc>
          <w:tcPr>
            <w:tcW w:type="dxa" w:w="4320"/>
          </w:tcPr>
          <w:p>
            <w:r>
              <w:t>Primary Owner</w:t>
            </w:r>
          </w:p>
        </w:tc>
        <w:tc>
          <w:tcPr>
            <w:tcW w:type="dxa" w:w="4320"/>
          </w:tcPr>
          <w:p>
            <w:r>
              <w:t>Privacy Officer</w:t>
            </w:r>
          </w:p>
        </w:tc>
      </w:tr>
      <w:tr>
        <w:tc>
          <w:tcPr>
            <w:tcW w:type="dxa" w:w="4320"/>
          </w:tcPr>
          <w:p>
            <w:r>
              <w:t>Supporting Owners</w:t>
            </w:r>
          </w:p>
        </w:tc>
        <w:tc>
          <w:tcPr>
            <w:tcW w:type="dxa" w:w="4320"/>
          </w:tcPr>
          <w:p>
            <w:r>
              <w:t>Department Heads, IT, Compliance</w:t>
            </w:r>
          </w:p>
        </w:tc>
      </w:tr>
      <w:tr>
        <w:tc>
          <w:tcPr>
            <w:tcW w:type="dxa" w:w="4320"/>
          </w:tcPr>
          <w:p>
            <w:r>
              <w:t>Status</w:t>
            </w:r>
          </w:p>
        </w:tc>
        <w:tc>
          <w:tcPr>
            <w:tcW w:type="dxa" w:w="4320"/>
          </w:tcPr>
          <w:p>
            <w:r>
              <w:t>Open</w:t>
            </w:r>
          </w:p>
        </w:tc>
      </w:tr>
    </w:tbl>
    <w:p>
      <w:pPr>
        <w:pStyle w:val="Heading4"/>
      </w:pPr>
      <w:r>
        <w:t>Observation</w:t>
      </w:r>
    </w:p>
    <w:p>
      <w:r>
        <w:t>The organisation communicates general confidentiality expectations but has not fully documented role-based minimum necessary standards for routine uses and disclosures of protected health information. Some teams rely on informal judgement rather than approved criteria.</w:t>
      </w:r>
    </w:p>
    <w:p>
      <w:pPr>
        <w:pStyle w:val="Heading4"/>
      </w:pPr>
      <w:r>
        <w:t>Risk / Impact</w:t>
      </w:r>
    </w:p>
    <w:p>
      <w:r>
        <w:t>Workforce members may access, use, or disclose more protected health information than required for their roles or tasks, increasing privacy risk and potential exposure during incidents.</w:t>
      </w:r>
    </w:p>
    <w:p>
      <w:pPr>
        <w:pStyle w:val="Heading4"/>
      </w:pPr>
      <w:r>
        <w:t>Evidence Reviewed</w:t>
      </w:r>
    </w:p>
    <w:p>
      <w:pPr>
        <w:pStyle w:val="ListBullet"/>
      </w:pPr>
      <w:r>
        <w:t>Role descriptions.</w:t>
      </w:r>
    </w:p>
    <w:p>
      <w:pPr>
        <w:pStyle w:val="ListBullet"/>
      </w:pPr>
      <w:r>
        <w:t>Access profiles.</w:t>
      </w:r>
    </w:p>
    <w:p>
      <w:pPr>
        <w:pStyle w:val="ListBullet"/>
      </w:pPr>
      <w:r>
        <w:t>Confidentiality training materials.</w:t>
      </w:r>
    </w:p>
    <w:p>
      <w:pPr>
        <w:pStyle w:val="ListBullet"/>
      </w:pPr>
      <w:r>
        <w:t>Interviews with department leads.</w:t>
      </w:r>
    </w:p>
    <w:p>
      <w:pPr>
        <w:pStyle w:val="Heading4"/>
      </w:pPr>
      <w:r>
        <w:t>Gap</w:t>
      </w:r>
    </w:p>
    <w:p>
      <w:r>
        <w:t>Minimum necessary expectations are not consistently translated into role-based access, standard operating procedures, job aids, or disclosure review checkpoints.</w:t>
      </w:r>
    </w:p>
    <w:p>
      <w:pPr>
        <w:pStyle w:val="Heading4"/>
      </w:pPr>
      <w:r>
        <w:t>Recommended Corrective Action</w:t>
      </w:r>
    </w:p>
    <w:p>
      <w:r>
        <w:t>Define minimum necessary rules by role and workflow, align system access profiles accordingly, update training materials, and require review of non-routine disclosures by the Privacy Officer or authorised delegate.</w:t>
      </w:r>
    </w:p>
    <w:p>
      <w:r>
        <w:t>---</w:t>
      </w:r>
    </w:p>
    <w:p>
      <w:pPr>
        <w:pStyle w:val="Heading3"/>
      </w:pPr>
      <w:r>
        <w:t>F-05: Disclosure Accounting and Authorisation Tracking Need Improvement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Privacy practices</w:t>
            </w:r>
          </w:p>
        </w:tc>
      </w:tr>
      <w:tr>
        <w:tc>
          <w:tcPr>
            <w:tcW w:type="dxa" w:w="4320"/>
          </w:tcPr>
          <w:p>
            <w:r>
              <w:t>Severity</w:t>
            </w:r>
          </w:p>
        </w:tc>
        <w:tc>
          <w:tcPr>
            <w:tcW w:type="dxa" w:w="4320"/>
          </w:tcPr>
          <w:p>
            <w:r>
              <w:t>High</w:t>
            </w:r>
          </w:p>
        </w:tc>
      </w:tr>
      <w:tr>
        <w:tc>
          <w:tcPr>
            <w:tcW w:type="dxa" w:w="4320"/>
          </w:tcPr>
          <w:p>
            <w:r>
              <w:t>Maturity</w:t>
            </w:r>
          </w:p>
        </w:tc>
        <w:tc>
          <w:tcPr>
            <w:tcW w:type="dxa" w:w="4320"/>
          </w:tcPr>
          <w:p>
            <w:r>
              <w:t>Basic</w:t>
            </w:r>
          </w:p>
        </w:tc>
      </w:tr>
      <w:tr>
        <w:tc>
          <w:tcPr>
            <w:tcW w:type="dxa" w:w="4320"/>
          </w:tcPr>
          <w:p>
            <w:r>
              <w:t>Primary Owner</w:t>
            </w:r>
          </w:p>
        </w:tc>
        <w:tc>
          <w:tcPr>
            <w:tcW w:type="dxa" w:w="4320"/>
          </w:tcPr>
          <w:p>
            <w:r>
              <w:t>Privacy Officer</w:t>
            </w:r>
          </w:p>
        </w:tc>
      </w:tr>
      <w:tr>
        <w:tc>
          <w:tcPr>
            <w:tcW w:type="dxa" w:w="4320"/>
          </w:tcPr>
          <w:p>
            <w:r>
              <w:t>Supporting Owners</w:t>
            </w:r>
          </w:p>
        </w:tc>
        <w:tc>
          <w:tcPr>
            <w:tcW w:type="dxa" w:w="4320"/>
          </w:tcPr>
          <w:p>
            <w:r>
              <w:t>Legal, Operations, Customer Support</w:t>
            </w:r>
          </w:p>
        </w:tc>
      </w:tr>
      <w:tr>
        <w:tc>
          <w:tcPr>
            <w:tcW w:type="dxa" w:w="4320"/>
          </w:tcPr>
          <w:p>
            <w:r>
              <w:t>Status</w:t>
            </w:r>
          </w:p>
        </w:tc>
        <w:tc>
          <w:tcPr>
            <w:tcW w:type="dxa" w:w="4320"/>
          </w:tcPr>
          <w:p>
            <w:r>
              <w:t>Open</w:t>
            </w:r>
          </w:p>
        </w:tc>
      </w:tr>
    </w:tbl>
    <w:p>
      <w:pPr>
        <w:pStyle w:val="Heading4"/>
      </w:pPr>
      <w:r>
        <w:t>Observation</w:t>
      </w:r>
    </w:p>
    <w:p>
      <w:r>
        <w:t>The organisation maintains some records of disclosures and authorisations, but records are not centralised and may not consistently capture disclosure type, recipient, purpose, date, information disclosed, authorisation basis, expiration, revocation, or response handling.</w:t>
      </w:r>
    </w:p>
    <w:p>
      <w:pPr>
        <w:pStyle w:val="Heading4"/>
      </w:pPr>
      <w:r>
        <w:t>Risk / Impact</w:t>
      </w:r>
    </w:p>
    <w:p>
      <w:r>
        <w:t>Incomplete disclosure and authorisation records may impair the organisation’s ability to respond accurately to patient requests, demonstrate compliance, and validate whether disclosures were permitted.</w:t>
      </w:r>
    </w:p>
    <w:p>
      <w:pPr>
        <w:pStyle w:val="Heading4"/>
      </w:pPr>
      <w:r>
        <w:t>Evidence Reviewed</w:t>
      </w:r>
    </w:p>
    <w:p>
      <w:pPr>
        <w:pStyle w:val="ListBullet"/>
      </w:pPr>
      <w:r>
        <w:t>Sample authorisation forms.</w:t>
      </w:r>
    </w:p>
    <w:p>
      <w:pPr>
        <w:pStyle w:val="ListBullet"/>
      </w:pPr>
      <w:r>
        <w:t>Customer support records.</w:t>
      </w:r>
    </w:p>
    <w:p>
      <w:pPr>
        <w:pStyle w:val="ListBullet"/>
      </w:pPr>
      <w:r>
        <w:t>Email correspondence.</w:t>
      </w:r>
    </w:p>
    <w:p>
      <w:pPr>
        <w:pStyle w:val="ListBullet"/>
      </w:pPr>
      <w:r>
        <w:t>Privacy request tracking spreadsheet.</w:t>
      </w:r>
    </w:p>
    <w:p>
      <w:pPr>
        <w:pStyle w:val="Heading4"/>
      </w:pPr>
      <w:r>
        <w:t>Gap</w:t>
      </w:r>
    </w:p>
    <w:p>
      <w:r>
        <w:t>There is no complete central process for managing disclosure accounting and authorisation lifecycle tracking.</w:t>
      </w:r>
    </w:p>
    <w:p>
      <w:pPr>
        <w:pStyle w:val="Heading4"/>
      </w:pPr>
      <w:r>
        <w:t>Recommended Corrective Action</w:t>
      </w:r>
    </w:p>
    <w:p>
      <w:r>
        <w:t>Implement a disclosure and authorisation tracking process that includes standard forms, central logging, expiration tracking, revocation handling, periodic review, and retention requirements.</w:t>
      </w:r>
    </w:p>
    <w:p>
      <w:r>
        <w:t>---</w:t>
      </w:r>
    </w:p>
    <w:p>
      <w:pPr>
        <w:pStyle w:val="Heading3"/>
      </w:pPr>
      <w:r>
        <w:t>F-06: Access Provisioning and Periodic Review Lack Consistent Evidence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Security safeguards</w:t>
            </w:r>
          </w:p>
        </w:tc>
      </w:tr>
      <w:tr>
        <w:tc>
          <w:tcPr>
            <w:tcW w:type="dxa" w:w="4320"/>
          </w:tcPr>
          <w:p>
            <w:r>
              <w:t>Severity</w:t>
            </w:r>
          </w:p>
        </w:tc>
        <w:tc>
          <w:tcPr>
            <w:tcW w:type="dxa" w:w="4320"/>
          </w:tcPr>
          <w:p>
            <w:r>
              <w:t>High</w:t>
            </w:r>
          </w:p>
        </w:tc>
      </w:tr>
      <w:tr>
        <w:tc>
          <w:tcPr>
            <w:tcW w:type="dxa" w:w="4320"/>
          </w:tcPr>
          <w:p>
            <w:r>
              <w:t>Maturity</w:t>
            </w:r>
          </w:p>
        </w:tc>
        <w:tc>
          <w:tcPr>
            <w:tcW w:type="dxa" w:w="4320"/>
          </w:tcPr>
          <w:p>
            <w:r>
              <w:t>Developing</w:t>
            </w:r>
          </w:p>
        </w:tc>
      </w:tr>
      <w:tr>
        <w:tc>
          <w:tcPr>
            <w:tcW w:type="dxa" w:w="4320"/>
          </w:tcPr>
          <w:p>
            <w:r>
              <w:t>Primary Owner</w:t>
            </w:r>
          </w:p>
        </w:tc>
        <w:tc>
          <w:tcPr>
            <w:tcW w:type="dxa" w:w="4320"/>
          </w:tcPr>
          <w:p>
            <w:r>
              <w:t>IT / System Owners</w:t>
            </w:r>
          </w:p>
        </w:tc>
      </w:tr>
      <w:tr>
        <w:tc>
          <w:tcPr>
            <w:tcW w:type="dxa" w:w="4320"/>
          </w:tcPr>
          <w:p>
            <w:r>
              <w:t>Supporting Owners</w:t>
            </w:r>
          </w:p>
        </w:tc>
        <w:tc>
          <w:tcPr>
            <w:tcW w:type="dxa" w:w="4320"/>
          </w:tcPr>
          <w:p>
            <w:r>
              <w:t>HR, Security Officer, Department Managers</w:t>
            </w:r>
          </w:p>
        </w:tc>
      </w:tr>
      <w:tr>
        <w:tc>
          <w:tcPr>
            <w:tcW w:type="dxa" w:w="4320"/>
          </w:tcPr>
          <w:p>
            <w:r>
              <w:t>Status</w:t>
            </w:r>
          </w:p>
        </w:tc>
        <w:tc>
          <w:tcPr>
            <w:tcW w:type="dxa" w:w="4320"/>
          </w:tcPr>
          <w:p>
            <w:r>
              <w:t>Open</w:t>
            </w:r>
          </w:p>
        </w:tc>
      </w:tr>
    </w:tbl>
    <w:p>
      <w:pPr>
        <w:pStyle w:val="Heading4"/>
      </w:pPr>
      <w:r>
        <w:t>Observation</w:t>
      </w:r>
    </w:p>
    <w:p>
      <w:r>
        <w:t>Access is generally provisioned through IT service requests, but approval evidence and role justification are inconsistent across systems. Periodic access reviews occur for some systems but are not uniformly scheduled, documented, or reconciled.</w:t>
      </w:r>
    </w:p>
    <w:p>
      <w:pPr>
        <w:pStyle w:val="Heading4"/>
      </w:pPr>
      <w:r>
        <w:t>Risk / Impact</w:t>
      </w:r>
    </w:p>
    <w:p>
      <w:r>
        <w:t>Users may retain access that is excessive, inappropriate, or no longer required. This increases the risk of unauthorised access, privacy violations, insider misuse, and audit findings.</w:t>
      </w:r>
    </w:p>
    <w:p>
      <w:pPr>
        <w:pStyle w:val="Heading4"/>
      </w:pPr>
      <w:r>
        <w:t>Evidence Reviewed</w:t>
      </w:r>
    </w:p>
    <w:p>
      <w:pPr>
        <w:pStyle w:val="ListBullet"/>
      </w:pPr>
      <w:r>
        <w:t>Access request tickets.</w:t>
      </w:r>
    </w:p>
    <w:p>
      <w:pPr>
        <w:pStyle w:val="ListBullet"/>
      </w:pPr>
      <w:r>
        <w:t>User listings for selected systems.</w:t>
      </w:r>
    </w:p>
    <w:p>
      <w:pPr>
        <w:pStyle w:val="ListBullet"/>
      </w:pPr>
      <w:r>
        <w:t>Termination samples.</w:t>
      </w:r>
    </w:p>
    <w:p>
      <w:pPr>
        <w:pStyle w:val="ListBullet"/>
      </w:pPr>
      <w:r>
        <w:t>Manager approval records.</w:t>
      </w:r>
    </w:p>
    <w:p>
      <w:pPr>
        <w:pStyle w:val="ListBullet"/>
      </w:pPr>
      <w:r>
        <w:t>Interviews with IT and System Owners.</w:t>
      </w:r>
    </w:p>
    <w:p>
      <w:pPr>
        <w:pStyle w:val="Heading4"/>
      </w:pPr>
      <w:r>
        <w:t>Gap</w:t>
      </w:r>
    </w:p>
    <w:p>
      <w:r>
        <w:t>The organisation lacks a standard, evidence-backed access lifecycle process across systems handling electronic protected health information.</w:t>
      </w:r>
    </w:p>
    <w:p>
      <w:pPr>
        <w:pStyle w:val="Heading4"/>
      </w:pPr>
      <w:r>
        <w:t>Recommended Corrective Action</w:t>
      </w:r>
    </w:p>
    <w:p>
      <w:r>
        <w:t>Standardise access provisioning, modification, and review procedures, including documented approval, role mapping, manager certification, privileged access controls, periodic review frequency, exception handling, and evidence retention.</w:t>
      </w:r>
    </w:p>
    <w:p>
      <w:r>
        <w:t>---</w:t>
      </w:r>
    </w:p>
    <w:p>
      <w:pPr>
        <w:pStyle w:val="Heading3"/>
      </w:pPr>
      <w:r>
        <w:t>F-07: Terminated Workforce Access Removal Is Not Consistently Evidenced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Security safeguards</w:t>
            </w:r>
          </w:p>
        </w:tc>
      </w:tr>
      <w:tr>
        <w:tc>
          <w:tcPr>
            <w:tcW w:type="dxa" w:w="4320"/>
          </w:tcPr>
          <w:p>
            <w:r>
              <w:t>Severity</w:t>
            </w:r>
          </w:p>
        </w:tc>
        <w:tc>
          <w:tcPr>
            <w:tcW w:type="dxa" w:w="4320"/>
          </w:tcPr>
          <w:p>
            <w:r>
              <w:t>High</w:t>
            </w:r>
          </w:p>
        </w:tc>
      </w:tr>
      <w:tr>
        <w:tc>
          <w:tcPr>
            <w:tcW w:type="dxa" w:w="4320"/>
          </w:tcPr>
          <w:p>
            <w:r>
              <w:t>Maturity</w:t>
            </w:r>
          </w:p>
        </w:tc>
        <w:tc>
          <w:tcPr>
            <w:tcW w:type="dxa" w:w="4320"/>
          </w:tcPr>
          <w:p>
            <w:r>
              <w:t>Developing</w:t>
            </w:r>
          </w:p>
        </w:tc>
      </w:tr>
      <w:tr>
        <w:tc>
          <w:tcPr>
            <w:tcW w:type="dxa" w:w="4320"/>
          </w:tcPr>
          <w:p>
            <w:r>
              <w:t>Primary Owner</w:t>
            </w:r>
          </w:p>
        </w:tc>
        <w:tc>
          <w:tcPr>
            <w:tcW w:type="dxa" w:w="4320"/>
          </w:tcPr>
          <w:p>
            <w:r>
              <w:t>HR / IT</w:t>
            </w:r>
          </w:p>
        </w:tc>
      </w:tr>
      <w:tr>
        <w:tc>
          <w:tcPr>
            <w:tcW w:type="dxa" w:w="4320"/>
          </w:tcPr>
          <w:p>
            <w:r>
              <w:t>Supporting Owners</w:t>
            </w:r>
          </w:p>
        </w:tc>
        <w:tc>
          <w:tcPr>
            <w:tcW w:type="dxa" w:w="4320"/>
          </w:tcPr>
          <w:p>
            <w:r>
              <w:t>Department Managers, Security Officer</w:t>
            </w:r>
          </w:p>
        </w:tc>
      </w:tr>
      <w:tr>
        <w:tc>
          <w:tcPr>
            <w:tcW w:type="dxa" w:w="4320"/>
          </w:tcPr>
          <w:p>
            <w:r>
              <w:t>Status</w:t>
            </w:r>
          </w:p>
        </w:tc>
        <w:tc>
          <w:tcPr>
            <w:tcW w:type="dxa" w:w="4320"/>
          </w:tcPr>
          <w:p>
            <w:r>
              <w:t>Open</w:t>
            </w:r>
          </w:p>
        </w:tc>
      </w:tr>
    </w:tbl>
    <w:p>
      <w:pPr>
        <w:pStyle w:val="Heading4"/>
      </w:pPr>
      <w:r>
        <w:t>Observation</w:t>
      </w:r>
    </w:p>
    <w:p>
      <w:r>
        <w:t>The organisation has an offboarding process, but evidence of timely account disablement is incomplete for some sampled users. There is no consistently documented reconciliation between HR termination records and system access removal.</w:t>
      </w:r>
    </w:p>
    <w:p>
      <w:pPr>
        <w:pStyle w:val="Heading4"/>
      </w:pPr>
      <w:r>
        <w:t>Risk / Impact</w:t>
      </w:r>
    </w:p>
    <w:p>
      <w:r>
        <w:t>Former workforce members may retain access to systems containing protected health information, creating unauthorised access and disclosure risk.</w:t>
      </w:r>
    </w:p>
    <w:p>
      <w:pPr>
        <w:pStyle w:val="Heading4"/>
      </w:pPr>
      <w:r>
        <w:t>Evidence Reviewed</w:t>
      </w:r>
    </w:p>
    <w:p>
      <w:pPr>
        <w:pStyle w:val="ListBullet"/>
      </w:pPr>
      <w:r>
        <w:t>HR termination records.</w:t>
      </w:r>
    </w:p>
    <w:p>
      <w:pPr>
        <w:pStyle w:val="ListBullet"/>
      </w:pPr>
      <w:r>
        <w:t>IT offboarding tickets.</w:t>
      </w:r>
    </w:p>
    <w:p>
      <w:pPr>
        <w:pStyle w:val="ListBullet"/>
      </w:pPr>
      <w:r>
        <w:t>Identity provider logs.</w:t>
      </w:r>
    </w:p>
    <w:p>
      <w:pPr>
        <w:pStyle w:val="ListBullet"/>
      </w:pPr>
      <w:r>
        <w:t>Selected application user records.</w:t>
      </w:r>
    </w:p>
    <w:p>
      <w:pPr>
        <w:pStyle w:val="Heading4"/>
      </w:pPr>
      <w:r>
        <w:t>Gap</w:t>
      </w:r>
    </w:p>
    <w:p>
      <w:r>
        <w:t>Offboarding controls are not fully reconciled, time-bound, or evidenced across all relevant systems.</w:t>
      </w:r>
    </w:p>
    <w:p>
      <w:pPr>
        <w:pStyle w:val="Heading4"/>
      </w:pPr>
      <w:r>
        <w:t>Recommended Corrective Action</w:t>
      </w:r>
    </w:p>
    <w:p>
      <w:r>
        <w:t>Implement a formal offboarding control requiring immediate notification from HR, documented account disablement timelines, automated identity workflows where feasible, reconciliation reporting, and monthly exception review.</w:t>
      </w:r>
    </w:p>
    <w:p>
      <w:r>
        <w:t>---</w:t>
      </w:r>
    </w:p>
    <w:p>
      <w:pPr>
        <w:pStyle w:val="Heading3"/>
      </w:pPr>
      <w:r>
        <w:t>F-08: Audit Logging Is Enabled in Key Systems but Review Procedures Are Inconsistent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Security safeguards</w:t>
            </w:r>
          </w:p>
        </w:tc>
      </w:tr>
      <w:tr>
        <w:tc>
          <w:tcPr>
            <w:tcW w:type="dxa" w:w="4320"/>
          </w:tcPr>
          <w:p>
            <w:r>
              <w:t>Severity</w:t>
            </w:r>
          </w:p>
        </w:tc>
        <w:tc>
          <w:tcPr>
            <w:tcW w:type="dxa" w:w="4320"/>
          </w:tcPr>
          <w:p>
            <w:r>
              <w:t>Medium</w:t>
            </w:r>
          </w:p>
        </w:tc>
      </w:tr>
      <w:tr>
        <w:tc>
          <w:tcPr>
            <w:tcW w:type="dxa" w:w="4320"/>
          </w:tcPr>
          <w:p>
            <w:r>
              <w:t>Maturity</w:t>
            </w:r>
          </w:p>
        </w:tc>
        <w:tc>
          <w:tcPr>
            <w:tcW w:type="dxa" w:w="4320"/>
          </w:tcPr>
          <w:p>
            <w:r>
              <w:t>Developing</w:t>
            </w:r>
          </w:p>
        </w:tc>
      </w:tr>
      <w:tr>
        <w:tc>
          <w:tcPr>
            <w:tcW w:type="dxa" w:w="4320"/>
          </w:tcPr>
          <w:p>
            <w:r>
              <w:t>Primary Owner</w:t>
            </w:r>
          </w:p>
        </w:tc>
        <w:tc>
          <w:tcPr>
            <w:tcW w:type="dxa" w:w="4320"/>
          </w:tcPr>
          <w:p>
            <w:r>
              <w:t>IT Security</w:t>
            </w:r>
          </w:p>
        </w:tc>
      </w:tr>
      <w:tr>
        <w:tc>
          <w:tcPr>
            <w:tcW w:type="dxa" w:w="4320"/>
          </w:tcPr>
          <w:p>
            <w:r>
              <w:t>Supporting Owners</w:t>
            </w:r>
          </w:p>
        </w:tc>
        <w:tc>
          <w:tcPr>
            <w:tcW w:type="dxa" w:w="4320"/>
          </w:tcPr>
          <w:p>
            <w:r>
              <w:t>System Owners, Privacy Officer</w:t>
            </w:r>
          </w:p>
        </w:tc>
      </w:tr>
      <w:tr>
        <w:tc>
          <w:tcPr>
            <w:tcW w:type="dxa" w:w="4320"/>
          </w:tcPr>
          <w:p>
            <w:r>
              <w:t>Status</w:t>
            </w:r>
          </w:p>
        </w:tc>
        <w:tc>
          <w:tcPr>
            <w:tcW w:type="dxa" w:w="4320"/>
          </w:tcPr>
          <w:p>
            <w:r>
              <w:t>Open</w:t>
            </w:r>
          </w:p>
        </w:tc>
      </w:tr>
    </w:tbl>
    <w:p>
      <w:pPr>
        <w:pStyle w:val="Heading4"/>
      </w:pPr>
      <w:r>
        <w:t>Observation</w:t>
      </w:r>
    </w:p>
    <w:p>
      <w:r>
        <w:t>Audit logging is enabled for several core systems, but log review procedures are inconsistent. The organisation has not defined which events must be reviewed, review frequency, alert thresholds, escalation paths, or evidence retention requirements for log review.</w:t>
      </w:r>
    </w:p>
    <w:p>
      <w:pPr>
        <w:pStyle w:val="Heading4"/>
      </w:pPr>
      <w:r>
        <w:t>Risk / Impact</w:t>
      </w:r>
    </w:p>
    <w:p>
      <w:r>
        <w:t>Suspicious access, inappropriate disclosure, or malicious activity may not be detected in a timely manner. Audit evidence may be insufficient during investigations.</w:t>
      </w:r>
    </w:p>
    <w:p>
      <w:pPr>
        <w:pStyle w:val="Heading4"/>
      </w:pPr>
      <w:r>
        <w:t>Evidence Reviewed</w:t>
      </w:r>
    </w:p>
    <w:p>
      <w:pPr>
        <w:pStyle w:val="ListBullet"/>
      </w:pPr>
      <w:r>
        <w:t>System logging configuration screenshots.</w:t>
      </w:r>
    </w:p>
    <w:p>
      <w:pPr>
        <w:pStyle w:val="ListBullet"/>
      </w:pPr>
      <w:r>
        <w:t>Security monitoring alerts.</w:t>
      </w:r>
    </w:p>
    <w:p>
      <w:pPr>
        <w:pStyle w:val="ListBullet"/>
      </w:pPr>
      <w:r>
        <w:t>Sample log exports.</w:t>
      </w:r>
    </w:p>
    <w:p>
      <w:pPr>
        <w:pStyle w:val="ListBullet"/>
      </w:pPr>
      <w:r>
        <w:t>Incident tickets.</w:t>
      </w:r>
    </w:p>
    <w:p>
      <w:pPr>
        <w:pStyle w:val="Heading4"/>
      </w:pPr>
      <w:r>
        <w:t>Gap</w:t>
      </w:r>
    </w:p>
    <w:p>
      <w:r>
        <w:t>Logging capability exists but monitoring expectations are not consistently documented or executed for systems containing electronic protected health information.</w:t>
      </w:r>
    </w:p>
    <w:p>
      <w:pPr>
        <w:pStyle w:val="Heading4"/>
      </w:pPr>
      <w:r>
        <w:t>Recommended Corrective Action</w:t>
      </w:r>
    </w:p>
    <w:p>
      <w:r>
        <w:t>Define and implement audit logging standards covering event types, retention, alerting, review frequency, investigation procedures, privileged activity monitoring, and integration with privacy investigations.</w:t>
      </w:r>
    </w:p>
    <w:p>
      <w:r>
        <w:t>---</w:t>
      </w:r>
    </w:p>
    <w:p>
      <w:pPr>
        <w:pStyle w:val="Heading3"/>
      </w:pPr>
      <w:r>
        <w:t>F-09: Encryption and Transmission Protections Are Not Fully Standardised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Security safeguards</w:t>
            </w:r>
          </w:p>
        </w:tc>
      </w:tr>
      <w:tr>
        <w:tc>
          <w:tcPr>
            <w:tcW w:type="dxa" w:w="4320"/>
          </w:tcPr>
          <w:p>
            <w:r>
              <w:t>Severity</w:t>
            </w:r>
          </w:p>
        </w:tc>
        <w:tc>
          <w:tcPr>
            <w:tcW w:type="dxa" w:w="4320"/>
          </w:tcPr>
          <w:p>
            <w:r>
              <w:t>Medium</w:t>
            </w:r>
          </w:p>
        </w:tc>
      </w:tr>
      <w:tr>
        <w:tc>
          <w:tcPr>
            <w:tcW w:type="dxa" w:w="4320"/>
          </w:tcPr>
          <w:p>
            <w:r>
              <w:t>Maturity</w:t>
            </w:r>
          </w:p>
        </w:tc>
        <w:tc>
          <w:tcPr>
            <w:tcW w:type="dxa" w:w="4320"/>
          </w:tcPr>
          <w:p>
            <w:r>
              <w:t>Developing</w:t>
            </w:r>
          </w:p>
        </w:tc>
      </w:tr>
      <w:tr>
        <w:tc>
          <w:tcPr>
            <w:tcW w:type="dxa" w:w="4320"/>
          </w:tcPr>
          <w:p>
            <w:r>
              <w:t>Primary Owner</w:t>
            </w:r>
          </w:p>
        </w:tc>
        <w:tc>
          <w:tcPr>
            <w:tcW w:type="dxa" w:w="4320"/>
          </w:tcPr>
          <w:p>
            <w:r>
              <w:t>IT Security</w:t>
            </w:r>
          </w:p>
        </w:tc>
      </w:tr>
      <w:tr>
        <w:tc>
          <w:tcPr>
            <w:tcW w:type="dxa" w:w="4320"/>
          </w:tcPr>
          <w:p>
            <w:r>
              <w:t>Supporting Owners</w:t>
            </w:r>
          </w:p>
        </w:tc>
        <w:tc>
          <w:tcPr>
            <w:tcW w:type="dxa" w:w="4320"/>
          </w:tcPr>
          <w:p>
            <w:r>
              <w:t>Application Owners, Infrastructure, Vendor Management</w:t>
            </w:r>
          </w:p>
        </w:tc>
      </w:tr>
      <w:tr>
        <w:tc>
          <w:tcPr>
            <w:tcW w:type="dxa" w:w="4320"/>
          </w:tcPr>
          <w:p>
            <w:r>
              <w:t>Status</w:t>
            </w:r>
          </w:p>
        </w:tc>
        <w:tc>
          <w:tcPr>
            <w:tcW w:type="dxa" w:w="4320"/>
          </w:tcPr>
          <w:p>
            <w:r>
              <w:t>Open</w:t>
            </w:r>
          </w:p>
        </w:tc>
      </w:tr>
    </w:tbl>
    <w:p>
      <w:pPr>
        <w:pStyle w:val="Heading4"/>
      </w:pPr>
      <w:r>
        <w:t>Observation</w:t>
      </w:r>
    </w:p>
    <w:p>
      <w:r>
        <w:t>Encryption is used for major cloud services and remote access, but standards for encryption at rest and in transit are not consistently documented across all systems, file transfers, backups, removable media, and vendor integrations.</w:t>
      </w:r>
    </w:p>
    <w:p>
      <w:pPr>
        <w:pStyle w:val="Heading4"/>
      </w:pPr>
      <w:r>
        <w:t>Risk / Impact</w:t>
      </w:r>
    </w:p>
    <w:p>
      <w:r>
        <w:t>Protected health information may be exposed through unencrypted transmission, misconfigured storage, legacy integrations, or unmanaged transfer methods.</w:t>
      </w:r>
    </w:p>
    <w:p>
      <w:pPr>
        <w:pStyle w:val="Heading4"/>
      </w:pPr>
      <w:r>
        <w:t>Evidence Reviewed</w:t>
      </w:r>
    </w:p>
    <w:p>
      <w:pPr>
        <w:pStyle w:val="ListBullet"/>
      </w:pPr>
      <w:r>
        <w:t>Cloud configuration samples.</w:t>
      </w:r>
    </w:p>
    <w:p>
      <w:pPr>
        <w:pStyle w:val="ListBullet"/>
      </w:pPr>
      <w:r>
        <w:t>Network architecture diagrams.</w:t>
      </w:r>
    </w:p>
    <w:p>
      <w:pPr>
        <w:pStyle w:val="ListBullet"/>
      </w:pPr>
      <w:r>
        <w:t>File transfer procedures.</w:t>
      </w:r>
    </w:p>
    <w:p>
      <w:pPr>
        <w:pStyle w:val="ListBullet"/>
      </w:pPr>
      <w:r>
        <w:t>Vendor integration documentation.</w:t>
      </w:r>
    </w:p>
    <w:p>
      <w:pPr>
        <w:pStyle w:val="Heading4"/>
      </w:pPr>
      <w:r>
        <w:t>Gap</w:t>
      </w:r>
    </w:p>
    <w:p>
      <w:r>
        <w:t>Encryption expectations are not consistently defined, validated, and evidenced across all electronic protected health information storage and transmission scenarios.</w:t>
      </w:r>
    </w:p>
    <w:p>
      <w:pPr>
        <w:pStyle w:val="Heading4"/>
      </w:pPr>
      <w:r>
        <w:t>Recommended Corrective Action</w:t>
      </w:r>
    </w:p>
    <w:p>
      <w:r>
        <w:t>Approve an encryption and secure transmission standard covering databases, file storage, backups, endpoints, email, APIs, file transfers, removable media, mobile devices, and third-party integrations.</w:t>
      </w:r>
    </w:p>
    <w:p>
      <w:r>
        <w:t>---</w:t>
      </w:r>
    </w:p>
    <w:p>
      <w:pPr>
        <w:pStyle w:val="Heading3"/>
      </w:pPr>
      <w:r>
        <w:t>F-10: Contingency Planning and Recovery Testing Are Incomplete for All Critical Systems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Security safeguards</w:t>
            </w:r>
          </w:p>
        </w:tc>
      </w:tr>
      <w:tr>
        <w:tc>
          <w:tcPr>
            <w:tcW w:type="dxa" w:w="4320"/>
          </w:tcPr>
          <w:p>
            <w:r>
              <w:t>Severity</w:t>
            </w:r>
          </w:p>
        </w:tc>
        <w:tc>
          <w:tcPr>
            <w:tcW w:type="dxa" w:w="4320"/>
          </w:tcPr>
          <w:p>
            <w:r>
              <w:t>High</w:t>
            </w:r>
          </w:p>
        </w:tc>
      </w:tr>
      <w:tr>
        <w:tc>
          <w:tcPr>
            <w:tcW w:type="dxa" w:w="4320"/>
          </w:tcPr>
          <w:p>
            <w:r>
              <w:t>Maturity</w:t>
            </w:r>
          </w:p>
        </w:tc>
        <w:tc>
          <w:tcPr>
            <w:tcW w:type="dxa" w:w="4320"/>
          </w:tcPr>
          <w:p>
            <w:r>
              <w:t>Basic to Developing</w:t>
            </w:r>
          </w:p>
        </w:tc>
      </w:tr>
      <w:tr>
        <w:tc>
          <w:tcPr>
            <w:tcW w:type="dxa" w:w="4320"/>
          </w:tcPr>
          <w:p>
            <w:r>
              <w:t>Primary Owner</w:t>
            </w:r>
          </w:p>
        </w:tc>
        <w:tc>
          <w:tcPr>
            <w:tcW w:type="dxa" w:w="4320"/>
          </w:tcPr>
          <w:p>
            <w:r>
              <w:t>IT Operations</w:t>
            </w:r>
          </w:p>
        </w:tc>
      </w:tr>
      <w:tr>
        <w:tc>
          <w:tcPr>
            <w:tcW w:type="dxa" w:w="4320"/>
          </w:tcPr>
          <w:p>
            <w:r>
              <w:t>Supporting Owners</w:t>
            </w:r>
          </w:p>
        </w:tc>
        <w:tc>
          <w:tcPr>
            <w:tcW w:type="dxa" w:w="4320"/>
          </w:tcPr>
          <w:p>
            <w:r>
              <w:t>Business Continuity, System Owners, Security Officer</w:t>
            </w:r>
          </w:p>
        </w:tc>
      </w:tr>
      <w:tr>
        <w:tc>
          <w:tcPr>
            <w:tcW w:type="dxa" w:w="4320"/>
          </w:tcPr>
          <w:p>
            <w:r>
              <w:t>Status</w:t>
            </w:r>
          </w:p>
        </w:tc>
        <w:tc>
          <w:tcPr>
            <w:tcW w:type="dxa" w:w="4320"/>
          </w:tcPr>
          <w:p>
            <w:r>
              <w:t>Open</w:t>
            </w:r>
          </w:p>
        </w:tc>
      </w:tr>
    </w:tbl>
    <w:p>
      <w:pPr>
        <w:pStyle w:val="Heading4"/>
      </w:pPr>
      <w:r>
        <w:t>Observation</w:t>
      </w:r>
    </w:p>
    <w:p>
      <w:r>
        <w:t>Backups are performed for several critical systems, but documented contingency planning, disaster recovery procedures, emergency access processes, and recovery testing are incomplete or not consistently evidenced for all systems handling electronic protected health information.</w:t>
      </w:r>
    </w:p>
    <w:p>
      <w:pPr>
        <w:pStyle w:val="Heading4"/>
      </w:pPr>
      <w:r>
        <w:t>Risk / Impact</w:t>
      </w:r>
    </w:p>
    <w:p>
      <w:r>
        <w:t>The organisation may be unable to restore availability of protected health information during outages, ransomware events, system failures, or disasters, affecting patient care, operations, and compliance obligations.</w:t>
      </w:r>
    </w:p>
    <w:p>
      <w:pPr>
        <w:pStyle w:val="Heading4"/>
      </w:pPr>
      <w:r>
        <w:t>Evidence Reviewed</w:t>
      </w:r>
    </w:p>
    <w:p>
      <w:pPr>
        <w:pStyle w:val="ListBullet"/>
      </w:pPr>
      <w:r>
        <w:t>Backup schedules.</w:t>
      </w:r>
    </w:p>
    <w:p>
      <w:pPr>
        <w:pStyle w:val="ListBullet"/>
      </w:pPr>
      <w:r>
        <w:t>Backup job reports.</w:t>
      </w:r>
    </w:p>
    <w:p>
      <w:pPr>
        <w:pStyle w:val="ListBullet"/>
      </w:pPr>
      <w:r>
        <w:t>Draft disaster recovery plan.</w:t>
      </w:r>
    </w:p>
    <w:p>
      <w:pPr>
        <w:pStyle w:val="ListBullet"/>
      </w:pPr>
      <w:r>
        <w:t>System owner interviews.</w:t>
      </w:r>
    </w:p>
    <w:p>
      <w:pPr>
        <w:pStyle w:val="ListBullet"/>
      </w:pPr>
      <w:r>
        <w:t>Recovery test records.</w:t>
      </w:r>
    </w:p>
    <w:p>
      <w:pPr>
        <w:pStyle w:val="Heading4"/>
      </w:pPr>
      <w:r>
        <w:t>Gap</w:t>
      </w:r>
    </w:p>
    <w:p>
      <w:r>
        <w:t>Contingency planning is not complete, tested, and documented for all critical electronic protected health information systems.</w:t>
      </w:r>
    </w:p>
    <w:p>
      <w:pPr>
        <w:pStyle w:val="Heading4"/>
      </w:pPr>
      <w:r>
        <w:t>Recommended Corrective Action</w:t>
      </w:r>
    </w:p>
    <w:p>
      <w:r>
        <w:t>Develop and test contingency plans for critical systems, including backup strategy, recovery objectives, emergency mode operations, disaster recovery procedures, emergency access, restoration validation, and post-test remediation.</w:t>
      </w:r>
    </w:p>
    <w:p>
      <w:r>
        <w:t>---</w:t>
      </w:r>
    </w:p>
    <w:p>
      <w:pPr>
        <w:pStyle w:val="Heading3"/>
      </w:pPr>
      <w:r>
        <w:t>F-11: Workstation and Facility Safeguards Are Partially Documented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Physical safeguards</w:t>
            </w:r>
          </w:p>
        </w:tc>
      </w:tr>
      <w:tr>
        <w:tc>
          <w:tcPr>
            <w:tcW w:type="dxa" w:w="4320"/>
          </w:tcPr>
          <w:p>
            <w:r>
              <w:t>Severity</w:t>
            </w:r>
          </w:p>
        </w:tc>
        <w:tc>
          <w:tcPr>
            <w:tcW w:type="dxa" w:w="4320"/>
          </w:tcPr>
          <w:p>
            <w:r>
              <w:t>Medium</w:t>
            </w:r>
          </w:p>
        </w:tc>
      </w:tr>
      <w:tr>
        <w:tc>
          <w:tcPr>
            <w:tcW w:type="dxa" w:w="4320"/>
          </w:tcPr>
          <w:p>
            <w:r>
              <w:t>Maturity</w:t>
            </w:r>
          </w:p>
        </w:tc>
        <w:tc>
          <w:tcPr>
            <w:tcW w:type="dxa" w:w="4320"/>
          </w:tcPr>
          <w:p>
            <w:r>
              <w:t>Developing</w:t>
            </w:r>
          </w:p>
        </w:tc>
      </w:tr>
      <w:tr>
        <w:tc>
          <w:tcPr>
            <w:tcW w:type="dxa" w:w="4320"/>
          </w:tcPr>
          <w:p>
            <w:r>
              <w:t>Primary Owner</w:t>
            </w:r>
          </w:p>
        </w:tc>
        <w:tc>
          <w:tcPr>
            <w:tcW w:type="dxa" w:w="4320"/>
          </w:tcPr>
          <w:p>
            <w:r>
              <w:t>Facilities / IT</w:t>
            </w:r>
          </w:p>
        </w:tc>
      </w:tr>
      <w:tr>
        <w:tc>
          <w:tcPr>
            <w:tcW w:type="dxa" w:w="4320"/>
          </w:tcPr>
          <w:p>
            <w:r>
              <w:t>Supporting Owners</w:t>
            </w:r>
          </w:p>
        </w:tc>
        <w:tc>
          <w:tcPr>
            <w:tcW w:type="dxa" w:w="4320"/>
          </w:tcPr>
          <w:p>
            <w:r>
              <w:t>Security Officer, Department Managers</w:t>
            </w:r>
          </w:p>
        </w:tc>
      </w:tr>
      <w:tr>
        <w:tc>
          <w:tcPr>
            <w:tcW w:type="dxa" w:w="4320"/>
          </w:tcPr>
          <w:p>
            <w:r>
              <w:t>Status</w:t>
            </w:r>
          </w:p>
        </w:tc>
        <w:tc>
          <w:tcPr>
            <w:tcW w:type="dxa" w:w="4320"/>
          </w:tcPr>
          <w:p>
            <w:r>
              <w:t>Open</w:t>
            </w:r>
          </w:p>
        </w:tc>
      </w:tr>
    </w:tbl>
    <w:p>
      <w:pPr>
        <w:pStyle w:val="Heading4"/>
      </w:pPr>
      <w:r>
        <w:t>Observation</w:t>
      </w:r>
    </w:p>
    <w:p>
      <w:r>
        <w:t>Facilities use badge access and workforce members are expected to secure workstations. However, formal procedures for workstation placement, screen locking, visitor handling, device storage, printed protected health information, and disposal are not consistently documented.</w:t>
      </w:r>
    </w:p>
    <w:p>
      <w:pPr>
        <w:pStyle w:val="Heading4"/>
      </w:pPr>
      <w:r>
        <w:t>Risk / Impact</w:t>
      </w:r>
    </w:p>
    <w:p>
      <w:r>
        <w:t>Protected health information may be exposed through unattended screens, unsecured work areas, improper visitor access, or mishandled paper records.</w:t>
      </w:r>
    </w:p>
    <w:p>
      <w:pPr>
        <w:pStyle w:val="Heading4"/>
      </w:pPr>
      <w:r>
        <w:t>Evidence Reviewed</w:t>
      </w:r>
    </w:p>
    <w:p>
      <w:pPr>
        <w:pStyle w:val="ListBullet"/>
      </w:pPr>
      <w:r>
        <w:t>Facilities access procedures.</w:t>
      </w:r>
    </w:p>
    <w:p>
      <w:pPr>
        <w:pStyle w:val="ListBullet"/>
      </w:pPr>
      <w:r>
        <w:t>Visitor logs.</w:t>
      </w:r>
    </w:p>
    <w:p>
      <w:pPr>
        <w:pStyle w:val="ListBullet"/>
      </w:pPr>
      <w:r>
        <w:t>Workstation configuration samples.</w:t>
      </w:r>
    </w:p>
    <w:p>
      <w:pPr>
        <w:pStyle w:val="ListBullet"/>
      </w:pPr>
      <w:r>
        <w:t>Clean desk guidance.</w:t>
      </w:r>
    </w:p>
    <w:p>
      <w:pPr>
        <w:pStyle w:val="ListBullet"/>
      </w:pPr>
      <w:r>
        <w:t>Site walkthrough notes.</w:t>
      </w:r>
    </w:p>
    <w:p>
      <w:pPr>
        <w:pStyle w:val="Heading4"/>
      </w:pPr>
      <w:r>
        <w:t>Gap</w:t>
      </w:r>
    </w:p>
    <w:p>
      <w:r>
        <w:t>Physical and workstation safeguards require clearer procedures and periodic validation.</w:t>
      </w:r>
    </w:p>
    <w:p>
      <w:pPr>
        <w:pStyle w:val="Heading4"/>
      </w:pPr>
      <w:r>
        <w:t>Recommended Corrective Action</w:t>
      </w:r>
    </w:p>
    <w:p>
      <w:r>
        <w:t>Document physical safeguard procedures covering facility access, visitor escorting, workstation use, screen privacy, device security, print handling, media disposal, and periodic walk-through inspections.</w:t>
      </w:r>
    </w:p>
    <w:p>
      <w:r>
        <w:t>---</w:t>
      </w:r>
    </w:p>
    <w:p>
      <w:pPr>
        <w:pStyle w:val="Heading3"/>
      </w:pPr>
      <w:r>
        <w:t>F-12: HIPAA Training Is Not Fully Role-Based and Refresher Completion Evidence Is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Workforce management</w:t>
            </w:r>
          </w:p>
        </w:tc>
      </w:tr>
      <w:tr>
        <w:tc>
          <w:tcPr>
            <w:tcW w:type="dxa" w:w="4320"/>
          </w:tcPr>
          <w:p>
            <w:r>
              <w:t>Severity</w:t>
            </w:r>
          </w:p>
        </w:tc>
        <w:tc>
          <w:tcPr>
            <w:tcW w:type="dxa" w:w="4320"/>
          </w:tcPr>
          <w:p>
            <w:r>
              <w:t>Medium</w:t>
            </w:r>
          </w:p>
        </w:tc>
      </w:tr>
      <w:tr>
        <w:tc>
          <w:tcPr>
            <w:tcW w:type="dxa" w:w="4320"/>
          </w:tcPr>
          <w:p>
            <w:r>
              <w:t>Maturity</w:t>
            </w:r>
          </w:p>
        </w:tc>
        <w:tc>
          <w:tcPr>
            <w:tcW w:type="dxa" w:w="4320"/>
          </w:tcPr>
          <w:p>
            <w:r>
              <w:t>Developing</w:t>
            </w:r>
          </w:p>
        </w:tc>
      </w:tr>
      <w:tr>
        <w:tc>
          <w:tcPr>
            <w:tcW w:type="dxa" w:w="4320"/>
          </w:tcPr>
          <w:p>
            <w:r>
              <w:t>Primary Owner</w:t>
            </w:r>
          </w:p>
        </w:tc>
        <w:tc>
          <w:tcPr>
            <w:tcW w:type="dxa" w:w="4320"/>
          </w:tcPr>
          <w:p>
            <w:r>
              <w:t>HR / Compliance</w:t>
            </w:r>
          </w:p>
        </w:tc>
      </w:tr>
      <w:tr>
        <w:tc>
          <w:tcPr>
            <w:tcW w:type="dxa" w:w="4320"/>
          </w:tcPr>
          <w:p>
            <w:r>
              <w:t>Supporting Owners</w:t>
            </w:r>
          </w:p>
        </w:tc>
        <w:tc>
          <w:tcPr>
            <w:tcW w:type="dxa" w:w="4320"/>
          </w:tcPr>
          <w:p>
            <w:r>
              <w:t>Privacy Officer, Security Officer, Department Managers</w:t>
            </w:r>
          </w:p>
        </w:tc>
      </w:tr>
      <w:tr>
        <w:tc>
          <w:tcPr>
            <w:tcW w:type="dxa" w:w="4320"/>
          </w:tcPr>
          <w:p>
            <w:r>
              <w:t>Status</w:t>
            </w:r>
          </w:p>
        </w:tc>
        <w:tc>
          <w:tcPr>
            <w:tcW w:type="dxa" w:w="4320"/>
          </w:tcPr>
          <w:p>
            <w:r>
              <w:t>Open</w:t>
            </w:r>
          </w:p>
        </w:tc>
      </w:tr>
    </w:tbl>
    <w:p>
      <w:pPr>
        <w:pStyle w:val="Heading4"/>
      </w:pPr>
      <w:r>
        <w:t>Observation</w:t>
      </w:r>
    </w:p>
    <w:p>
      <w:r>
        <w:t>HIPAA-related training is provided during onboarding, but refresher training completion records are incomplete. Training content is general and does not consistently address role-specific risks for clinical operations, customer support, billing, IT, security, executive leadership, and vendor-facing personnel.</w:t>
      </w:r>
    </w:p>
    <w:p>
      <w:pPr>
        <w:pStyle w:val="Heading4"/>
      </w:pPr>
      <w:r>
        <w:t>Risk / Impact</w:t>
      </w:r>
    </w:p>
    <w:p>
      <w:r>
        <w:t>Workforce members may not understand role-specific privacy and security responsibilities, increasing the likelihood of improper access, disclosure, phishing susceptibility, misdirected communications, or incident reporting delays.</w:t>
      </w:r>
    </w:p>
    <w:p>
      <w:pPr>
        <w:pStyle w:val="Heading4"/>
      </w:pPr>
      <w:r>
        <w:t>Evidence Reviewed</w:t>
      </w:r>
    </w:p>
    <w:p>
      <w:pPr>
        <w:pStyle w:val="ListBullet"/>
      </w:pPr>
      <w:r>
        <w:t>Learning management system reports.</w:t>
      </w:r>
    </w:p>
    <w:p>
      <w:pPr>
        <w:pStyle w:val="ListBullet"/>
      </w:pPr>
      <w:r>
        <w:t>Onboarding materials.</w:t>
      </w:r>
    </w:p>
    <w:p>
      <w:pPr>
        <w:pStyle w:val="ListBullet"/>
      </w:pPr>
      <w:r>
        <w:t>Training slides.</w:t>
      </w:r>
    </w:p>
    <w:p>
      <w:pPr>
        <w:pStyle w:val="ListBullet"/>
      </w:pPr>
      <w:r>
        <w:t>Workforce completion sample.</w:t>
      </w:r>
    </w:p>
    <w:p>
      <w:pPr>
        <w:pStyle w:val="Heading4"/>
      </w:pPr>
      <w:r>
        <w:t>Gap</w:t>
      </w:r>
    </w:p>
    <w:p>
      <w:r>
        <w:t>Training is not consistently refreshed, role-based, tracked, and reported.</w:t>
      </w:r>
    </w:p>
    <w:p>
      <w:pPr>
        <w:pStyle w:val="Heading4"/>
      </w:pPr>
      <w:r>
        <w:t>Recommended Corrective Action</w:t>
      </w:r>
    </w:p>
    <w:p>
      <w:r>
        <w:t>Implement annual and role-based HIPAA training, track completion, escalate non-compliance, maintain training records, and update content based on incidents, audit findings, and operational changes.</w:t>
      </w:r>
    </w:p>
    <w:p>
      <w:r>
        <w:t>---</w:t>
      </w:r>
    </w:p>
    <w:p>
      <w:pPr>
        <w:pStyle w:val="Heading3"/>
      </w:pPr>
      <w:r>
        <w:t>F-13: Sanctions Process Is Not Clearly Linked to Privacy and Security Violations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Workforce management</w:t>
            </w:r>
          </w:p>
        </w:tc>
      </w:tr>
      <w:tr>
        <w:tc>
          <w:tcPr>
            <w:tcW w:type="dxa" w:w="4320"/>
          </w:tcPr>
          <w:p>
            <w:r>
              <w:t>Severity</w:t>
            </w:r>
          </w:p>
        </w:tc>
        <w:tc>
          <w:tcPr>
            <w:tcW w:type="dxa" w:w="4320"/>
          </w:tcPr>
          <w:p>
            <w:r>
              <w:t>Medium</w:t>
            </w:r>
          </w:p>
        </w:tc>
      </w:tr>
      <w:tr>
        <w:tc>
          <w:tcPr>
            <w:tcW w:type="dxa" w:w="4320"/>
          </w:tcPr>
          <w:p>
            <w:r>
              <w:t>Maturity</w:t>
            </w:r>
          </w:p>
        </w:tc>
        <w:tc>
          <w:tcPr>
            <w:tcW w:type="dxa" w:w="4320"/>
          </w:tcPr>
          <w:p>
            <w:r>
              <w:t>Basic</w:t>
            </w:r>
          </w:p>
        </w:tc>
      </w:tr>
      <w:tr>
        <w:tc>
          <w:tcPr>
            <w:tcW w:type="dxa" w:w="4320"/>
          </w:tcPr>
          <w:p>
            <w:r>
              <w:t>Primary Owner</w:t>
            </w:r>
          </w:p>
        </w:tc>
        <w:tc>
          <w:tcPr>
            <w:tcW w:type="dxa" w:w="4320"/>
          </w:tcPr>
          <w:p>
            <w:r>
              <w:t>HR / Privacy Officer</w:t>
            </w:r>
          </w:p>
        </w:tc>
      </w:tr>
      <w:tr>
        <w:tc>
          <w:tcPr>
            <w:tcW w:type="dxa" w:w="4320"/>
          </w:tcPr>
          <w:p>
            <w:r>
              <w:t>Supporting Owners</w:t>
            </w:r>
          </w:p>
        </w:tc>
        <w:tc>
          <w:tcPr>
            <w:tcW w:type="dxa" w:w="4320"/>
          </w:tcPr>
          <w:p>
            <w:r>
              <w:t>Security Officer, Legal, Department Managers</w:t>
            </w:r>
          </w:p>
        </w:tc>
      </w:tr>
      <w:tr>
        <w:tc>
          <w:tcPr>
            <w:tcW w:type="dxa" w:w="4320"/>
          </w:tcPr>
          <w:p>
            <w:r>
              <w:t>Status</w:t>
            </w:r>
          </w:p>
        </w:tc>
        <w:tc>
          <w:tcPr>
            <w:tcW w:type="dxa" w:w="4320"/>
          </w:tcPr>
          <w:p>
            <w:r>
              <w:t>Open</w:t>
            </w:r>
          </w:p>
        </w:tc>
      </w:tr>
    </w:tbl>
    <w:p>
      <w:pPr>
        <w:pStyle w:val="Heading4"/>
      </w:pPr>
      <w:r>
        <w:t>Observation</w:t>
      </w:r>
    </w:p>
    <w:p>
      <w:r>
        <w:t>The organisation has general disciplinary procedures, but they do not clearly define sanctions for privacy or security violations involving protected health information. There is limited evidence linking incident outcomes to corrective action or workforce retraining.</w:t>
      </w:r>
    </w:p>
    <w:p>
      <w:pPr>
        <w:pStyle w:val="Heading4"/>
      </w:pPr>
      <w:r>
        <w:t>Risk / Impact</w:t>
      </w:r>
    </w:p>
    <w:p>
      <w:r>
        <w:t>Inconsistent enforcement may undermine compliance culture, create inequitable treatment, and weaken the organisation’s ability to demonstrate accountability.</w:t>
      </w:r>
    </w:p>
    <w:p>
      <w:pPr>
        <w:pStyle w:val="Heading4"/>
      </w:pPr>
      <w:r>
        <w:t>Evidence Reviewed</w:t>
      </w:r>
    </w:p>
    <w:p>
      <w:pPr>
        <w:pStyle w:val="ListBullet"/>
      </w:pPr>
      <w:r>
        <w:t>Employee handbook.</w:t>
      </w:r>
    </w:p>
    <w:p>
      <w:pPr>
        <w:pStyle w:val="ListBullet"/>
      </w:pPr>
      <w:r>
        <w:t>HR disciplinary procedure.</w:t>
      </w:r>
    </w:p>
    <w:p>
      <w:pPr>
        <w:pStyle w:val="ListBullet"/>
      </w:pPr>
      <w:r>
        <w:t>Incident records.</w:t>
      </w:r>
    </w:p>
    <w:p>
      <w:pPr>
        <w:pStyle w:val="ListBullet"/>
      </w:pPr>
      <w:r>
        <w:t>Privacy complaint records.</w:t>
      </w:r>
    </w:p>
    <w:p>
      <w:pPr>
        <w:pStyle w:val="Heading4"/>
      </w:pPr>
      <w:r>
        <w:t>Gap</w:t>
      </w:r>
    </w:p>
    <w:p>
      <w:r>
        <w:t>Sanctions for HIPAA-related violations are not clearly defined, documented, consistently applied, or linked to incident management.</w:t>
      </w:r>
    </w:p>
    <w:p>
      <w:pPr>
        <w:pStyle w:val="Heading4"/>
      </w:pPr>
      <w:r>
        <w:t>Recommended Corrective Action</w:t>
      </w:r>
    </w:p>
    <w:p>
      <w:r>
        <w:t>Define a graduated sanctions framework for privacy and security violations, including retraining, warnings, access restrictions, disciplinary action, termination, and referral to legal or regulatory authorities where appropriate.</w:t>
      </w:r>
    </w:p>
    <w:p>
      <w:r>
        <w:t>---</w:t>
      </w:r>
    </w:p>
    <w:p>
      <w:pPr>
        <w:pStyle w:val="Heading3"/>
      </w:pPr>
      <w:r>
        <w:t>F-14: Business Associate Inventory and Agreement Tracking Are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Business associate management</w:t>
            </w:r>
          </w:p>
        </w:tc>
      </w:tr>
      <w:tr>
        <w:tc>
          <w:tcPr>
            <w:tcW w:type="dxa" w:w="4320"/>
          </w:tcPr>
          <w:p>
            <w:r>
              <w:t>Severity</w:t>
            </w:r>
          </w:p>
        </w:tc>
        <w:tc>
          <w:tcPr>
            <w:tcW w:type="dxa" w:w="4320"/>
          </w:tcPr>
          <w:p>
            <w:r>
              <w:t>High</w:t>
            </w:r>
          </w:p>
        </w:tc>
      </w:tr>
      <w:tr>
        <w:tc>
          <w:tcPr>
            <w:tcW w:type="dxa" w:w="4320"/>
          </w:tcPr>
          <w:p>
            <w:r>
              <w:t>Maturity</w:t>
            </w:r>
          </w:p>
        </w:tc>
        <w:tc>
          <w:tcPr>
            <w:tcW w:type="dxa" w:w="4320"/>
          </w:tcPr>
          <w:p>
            <w:r>
              <w:t>Basic</w:t>
            </w:r>
          </w:p>
        </w:tc>
      </w:tr>
      <w:tr>
        <w:tc>
          <w:tcPr>
            <w:tcW w:type="dxa" w:w="4320"/>
          </w:tcPr>
          <w:p>
            <w:r>
              <w:t>Primary Owner</w:t>
            </w:r>
          </w:p>
        </w:tc>
        <w:tc>
          <w:tcPr>
            <w:tcW w:type="dxa" w:w="4320"/>
          </w:tcPr>
          <w:p>
            <w:r>
              <w:t>Vendor Management</w:t>
            </w:r>
          </w:p>
        </w:tc>
      </w:tr>
      <w:tr>
        <w:tc>
          <w:tcPr>
            <w:tcW w:type="dxa" w:w="4320"/>
          </w:tcPr>
          <w:p>
            <w:r>
              <w:t>Supporting Owners</w:t>
            </w:r>
          </w:p>
        </w:tc>
        <w:tc>
          <w:tcPr>
            <w:tcW w:type="dxa" w:w="4320"/>
          </w:tcPr>
          <w:p>
            <w:r>
              <w:t>Legal, Privacy Officer, Security Officer, Procurement</w:t>
            </w:r>
          </w:p>
        </w:tc>
      </w:tr>
      <w:tr>
        <w:tc>
          <w:tcPr>
            <w:tcW w:type="dxa" w:w="4320"/>
          </w:tcPr>
          <w:p>
            <w:r>
              <w:t>Status</w:t>
            </w:r>
          </w:p>
        </w:tc>
        <w:tc>
          <w:tcPr>
            <w:tcW w:type="dxa" w:w="4320"/>
          </w:tcPr>
          <w:p>
            <w:r>
              <w:t>Open</w:t>
            </w:r>
          </w:p>
        </w:tc>
      </w:tr>
    </w:tbl>
    <w:p>
      <w:pPr>
        <w:pStyle w:val="Heading4"/>
      </w:pPr>
      <w:r>
        <w:t>Observation</w:t>
      </w:r>
    </w:p>
    <w:p>
      <w:r>
        <w:t>The organisation maintains a vendor list and some business associate agreements, but the inventory does not clearly identify all vendors that create, receive, maintain, or transmit protected health information. Agreement status, effective date, renewal date, subcontractor dependencies, termination requirements, and data return or destruction obligations are not consistently tracked.</w:t>
      </w:r>
    </w:p>
    <w:p>
      <w:pPr>
        <w:pStyle w:val="Heading4"/>
      </w:pPr>
      <w:r>
        <w:t>Risk / Impact</w:t>
      </w:r>
    </w:p>
    <w:p>
      <w:r>
        <w:t>The organisation may share protected health information with vendors without appropriate contractual safeguards or oversight, increasing compliance, breach, and contractual risk.</w:t>
      </w:r>
    </w:p>
    <w:p>
      <w:pPr>
        <w:pStyle w:val="Heading4"/>
      </w:pPr>
      <w:r>
        <w:t>Evidence Reviewed</w:t>
      </w:r>
    </w:p>
    <w:p>
      <w:pPr>
        <w:pStyle w:val="ListBullet"/>
      </w:pPr>
      <w:r>
        <w:t>Vendor inventory.</w:t>
      </w:r>
    </w:p>
    <w:p>
      <w:pPr>
        <w:pStyle w:val="ListBullet"/>
      </w:pPr>
      <w:r>
        <w:t>Procurement records.</w:t>
      </w:r>
    </w:p>
    <w:p>
      <w:pPr>
        <w:pStyle w:val="ListBullet"/>
      </w:pPr>
      <w:r>
        <w:t>Sample contracts.</w:t>
      </w:r>
    </w:p>
    <w:p>
      <w:pPr>
        <w:pStyle w:val="ListBullet"/>
      </w:pPr>
      <w:r>
        <w:t>Business associate agreement samples.</w:t>
      </w:r>
    </w:p>
    <w:p>
      <w:pPr>
        <w:pStyle w:val="ListBullet"/>
      </w:pPr>
      <w:r>
        <w:t>Interviews with Legal and Vendor Management.</w:t>
      </w:r>
    </w:p>
    <w:p>
      <w:pPr>
        <w:pStyle w:val="Heading4"/>
      </w:pPr>
      <w:r>
        <w:t>Gap</w:t>
      </w:r>
    </w:p>
    <w:p>
      <w:r>
        <w:t>There is no complete and authoritative business associate inventory with agreement status and lifecycle tracking.</w:t>
      </w:r>
    </w:p>
    <w:p>
      <w:pPr>
        <w:pStyle w:val="Heading4"/>
      </w:pPr>
      <w:r>
        <w:t>Recommended Corrective Action</w:t>
      </w:r>
    </w:p>
    <w:p>
      <w:r>
        <w:t>Create and maintain a business associate register that records vendor purpose, protected health information access, agreement status, effective date, renewal date, owner, subcontractors, security review status, incident obligations, and termination handling.</w:t>
      </w:r>
    </w:p>
    <w:p>
      <w:r>
        <w:t>---</w:t>
      </w:r>
    </w:p>
    <w:p>
      <w:pPr>
        <w:pStyle w:val="Heading3"/>
      </w:pPr>
      <w:r>
        <w:t>F-15: Vendor Due Diligence Does Not Consistently Evaluate HIPAA Safeguards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Business associate management</w:t>
            </w:r>
          </w:p>
        </w:tc>
      </w:tr>
      <w:tr>
        <w:tc>
          <w:tcPr>
            <w:tcW w:type="dxa" w:w="4320"/>
          </w:tcPr>
          <w:p>
            <w:r>
              <w:t>Severity</w:t>
            </w:r>
          </w:p>
        </w:tc>
        <w:tc>
          <w:tcPr>
            <w:tcW w:type="dxa" w:w="4320"/>
          </w:tcPr>
          <w:p>
            <w:r>
              <w:t>High</w:t>
            </w:r>
          </w:p>
        </w:tc>
      </w:tr>
      <w:tr>
        <w:tc>
          <w:tcPr>
            <w:tcW w:type="dxa" w:w="4320"/>
          </w:tcPr>
          <w:p>
            <w:r>
              <w:t>Maturity</w:t>
            </w:r>
          </w:p>
        </w:tc>
        <w:tc>
          <w:tcPr>
            <w:tcW w:type="dxa" w:w="4320"/>
          </w:tcPr>
          <w:p>
            <w:r>
              <w:t>Basic</w:t>
            </w:r>
          </w:p>
        </w:tc>
      </w:tr>
      <w:tr>
        <w:tc>
          <w:tcPr>
            <w:tcW w:type="dxa" w:w="4320"/>
          </w:tcPr>
          <w:p>
            <w:r>
              <w:t>Primary Owner</w:t>
            </w:r>
          </w:p>
        </w:tc>
        <w:tc>
          <w:tcPr>
            <w:tcW w:type="dxa" w:w="4320"/>
          </w:tcPr>
          <w:p>
            <w:r>
              <w:t>Vendor Management</w:t>
            </w:r>
          </w:p>
        </w:tc>
      </w:tr>
      <w:tr>
        <w:tc>
          <w:tcPr>
            <w:tcW w:type="dxa" w:w="4320"/>
          </w:tcPr>
          <w:p>
            <w:r>
              <w:t>Supporting Owners</w:t>
            </w:r>
          </w:p>
        </w:tc>
        <w:tc>
          <w:tcPr>
            <w:tcW w:type="dxa" w:w="4320"/>
          </w:tcPr>
          <w:p>
            <w:r>
              <w:t>Security Officer, Privacy Officer, Legal, Procurement</w:t>
            </w:r>
          </w:p>
        </w:tc>
      </w:tr>
      <w:tr>
        <w:tc>
          <w:tcPr>
            <w:tcW w:type="dxa" w:w="4320"/>
          </w:tcPr>
          <w:p>
            <w:r>
              <w:t>Status</w:t>
            </w:r>
          </w:p>
        </w:tc>
        <w:tc>
          <w:tcPr>
            <w:tcW w:type="dxa" w:w="4320"/>
          </w:tcPr>
          <w:p>
            <w:r>
              <w:t>Open</w:t>
            </w:r>
          </w:p>
        </w:tc>
      </w:tr>
    </w:tbl>
    <w:p>
      <w:pPr>
        <w:pStyle w:val="Heading4"/>
      </w:pPr>
      <w:r>
        <w:t>Observation</w:t>
      </w:r>
    </w:p>
    <w:p>
      <w:r>
        <w:t>Security and privacy due diligence is performed for some vendors, particularly major technology providers, but there is no consistent process requiring HIPAA-specific review before sharing protected health information.</w:t>
      </w:r>
    </w:p>
    <w:p>
      <w:pPr>
        <w:pStyle w:val="Heading4"/>
      </w:pPr>
      <w:r>
        <w:t>Risk / Impact</w:t>
      </w:r>
    </w:p>
    <w:p>
      <w:r>
        <w:t>Vendors may lack appropriate safeguards, incident response capabilities, breach notification readiness, subcontractor controls, or data handling practices, increasing the organisation’s exposure.</w:t>
      </w:r>
    </w:p>
    <w:p>
      <w:pPr>
        <w:pStyle w:val="Heading4"/>
      </w:pPr>
      <w:r>
        <w:t>Evidence Reviewed</w:t>
      </w:r>
    </w:p>
    <w:p>
      <w:pPr>
        <w:pStyle w:val="ListBullet"/>
      </w:pPr>
      <w:r>
        <w:t>Vendor questionnaires.</w:t>
      </w:r>
    </w:p>
    <w:p>
      <w:pPr>
        <w:pStyle w:val="ListBullet"/>
      </w:pPr>
      <w:r>
        <w:t>Procurement intake forms.</w:t>
      </w:r>
    </w:p>
    <w:p>
      <w:pPr>
        <w:pStyle w:val="ListBullet"/>
      </w:pPr>
      <w:r>
        <w:t>Security review emails.</w:t>
      </w:r>
    </w:p>
    <w:p>
      <w:pPr>
        <w:pStyle w:val="ListBullet"/>
      </w:pPr>
      <w:r>
        <w:t>Sample vendor risk assessments.</w:t>
      </w:r>
    </w:p>
    <w:p>
      <w:pPr>
        <w:pStyle w:val="Heading4"/>
      </w:pPr>
      <w:r>
        <w:t>Gap</w:t>
      </w:r>
    </w:p>
    <w:p>
      <w:r>
        <w:t>HIPAA safeguard review is not consistently embedded into procurement, onboarding, renewal, and vendor change management.</w:t>
      </w:r>
    </w:p>
    <w:p>
      <w:pPr>
        <w:pStyle w:val="Heading4"/>
      </w:pPr>
      <w:r>
        <w:t>Recommended Corrective Action</w:t>
      </w:r>
    </w:p>
    <w:p>
      <w:r>
        <w:t>Implement a vendor risk assessment process for business associates that evaluates privacy controls, security safeguards, breach notification procedures, subcontractor management, data location, encryption, access controls, audit logging, retention, and termination support.</w:t>
      </w:r>
    </w:p>
    <w:p>
      <w:r>
        <w:t>---</w:t>
      </w:r>
    </w:p>
    <w:p>
      <w:pPr>
        <w:pStyle w:val="Heading3"/>
      </w:pPr>
      <w:r>
        <w:t>F-16: Breach Assessment Process Is Not Sufficiently Documented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Breach notification</w:t>
            </w:r>
          </w:p>
        </w:tc>
      </w:tr>
      <w:tr>
        <w:tc>
          <w:tcPr>
            <w:tcW w:type="dxa" w:w="4320"/>
          </w:tcPr>
          <w:p>
            <w:r>
              <w:t>Severity</w:t>
            </w:r>
          </w:p>
        </w:tc>
        <w:tc>
          <w:tcPr>
            <w:tcW w:type="dxa" w:w="4320"/>
          </w:tcPr>
          <w:p>
            <w:r>
              <w:t>High</w:t>
            </w:r>
          </w:p>
        </w:tc>
      </w:tr>
      <w:tr>
        <w:tc>
          <w:tcPr>
            <w:tcW w:type="dxa" w:w="4320"/>
          </w:tcPr>
          <w:p>
            <w:r>
              <w:t>Maturity</w:t>
            </w:r>
          </w:p>
        </w:tc>
        <w:tc>
          <w:tcPr>
            <w:tcW w:type="dxa" w:w="4320"/>
          </w:tcPr>
          <w:p>
            <w:r>
              <w:t>Basic</w:t>
            </w:r>
          </w:p>
        </w:tc>
      </w:tr>
      <w:tr>
        <w:tc>
          <w:tcPr>
            <w:tcW w:type="dxa" w:w="4320"/>
          </w:tcPr>
          <w:p>
            <w:r>
              <w:t>Primary Owner</w:t>
            </w:r>
          </w:p>
        </w:tc>
        <w:tc>
          <w:tcPr>
            <w:tcW w:type="dxa" w:w="4320"/>
          </w:tcPr>
          <w:p>
            <w:r>
              <w:t>Privacy Officer / Legal</w:t>
            </w:r>
          </w:p>
        </w:tc>
      </w:tr>
      <w:tr>
        <w:tc>
          <w:tcPr>
            <w:tcW w:type="dxa" w:w="4320"/>
          </w:tcPr>
          <w:p>
            <w:r>
              <w:t>Supporting Owners</w:t>
            </w:r>
          </w:p>
        </w:tc>
        <w:tc>
          <w:tcPr>
            <w:tcW w:type="dxa" w:w="4320"/>
          </w:tcPr>
          <w:p>
            <w:r>
              <w:t>Security Officer, Compliance, Communications</w:t>
            </w:r>
          </w:p>
        </w:tc>
      </w:tr>
      <w:tr>
        <w:tc>
          <w:tcPr>
            <w:tcW w:type="dxa" w:w="4320"/>
          </w:tcPr>
          <w:p>
            <w:r>
              <w:t>Status</w:t>
            </w:r>
          </w:p>
        </w:tc>
        <w:tc>
          <w:tcPr>
            <w:tcW w:type="dxa" w:w="4320"/>
          </w:tcPr>
          <w:p>
            <w:r>
              <w:t>Open</w:t>
            </w:r>
          </w:p>
        </w:tc>
      </w:tr>
    </w:tbl>
    <w:p>
      <w:pPr>
        <w:pStyle w:val="Heading4"/>
      </w:pPr>
      <w:r>
        <w:t>Observation</w:t>
      </w:r>
    </w:p>
    <w:p>
      <w:r>
        <w:t>Incidents are escalated to Security and Compliance, but there is no fully documented process for assessing whether an impermissible use or disclosure of protected health information constitutes a breach requiring notification. The process does not consistently document the nature of the information, unauthorised recipients, actual acquisition or viewing, mitigation, probability of compromise, legal review, and final decision.</w:t>
      </w:r>
    </w:p>
    <w:p>
      <w:pPr>
        <w:pStyle w:val="Heading4"/>
      </w:pPr>
      <w:r>
        <w:t>Risk / Impact</w:t>
      </w:r>
    </w:p>
    <w:p>
      <w:r>
        <w:t>The organisation may fail to notify when required, notify unnecessarily, miss required timelines, or lack evidence supporting the notification decision.</w:t>
      </w:r>
    </w:p>
    <w:p>
      <w:pPr>
        <w:pStyle w:val="Heading4"/>
      </w:pPr>
      <w:r>
        <w:t>Evidence Reviewed</w:t>
      </w:r>
    </w:p>
    <w:p>
      <w:pPr>
        <w:pStyle w:val="ListBullet"/>
      </w:pPr>
      <w:r>
        <w:t>Incident response plan.</w:t>
      </w:r>
    </w:p>
    <w:p>
      <w:pPr>
        <w:pStyle w:val="ListBullet"/>
      </w:pPr>
      <w:r>
        <w:t>Security incident tickets.</w:t>
      </w:r>
    </w:p>
    <w:p>
      <w:pPr>
        <w:pStyle w:val="ListBullet"/>
      </w:pPr>
      <w:r>
        <w:t>Privacy incident emails.</w:t>
      </w:r>
    </w:p>
    <w:p>
      <w:pPr>
        <w:pStyle w:val="ListBullet"/>
      </w:pPr>
      <w:r>
        <w:t>Interviews with Legal, Privacy, and Security.</w:t>
      </w:r>
    </w:p>
    <w:p>
      <w:pPr>
        <w:pStyle w:val="Heading4"/>
      </w:pPr>
      <w:r>
        <w:t>Gap</w:t>
      </w:r>
    </w:p>
    <w:p>
      <w:r>
        <w:t>Breach assessment is not documented in a repeatable, evidence-based workflow.</w:t>
      </w:r>
    </w:p>
    <w:p>
      <w:pPr>
        <w:pStyle w:val="Heading4"/>
      </w:pPr>
      <w:r>
        <w:t>Recommended Corrective Action</w:t>
      </w:r>
    </w:p>
    <w:p>
      <w:r>
        <w:t>Create a breach assessment procedure and decision template covering intake, triage, containment, privacy analysis, legal review, decision approval, notification determination, documentation, corrective action, and retention.</w:t>
      </w:r>
    </w:p>
    <w:p>
      <w:r>
        <w:t>---</w:t>
      </w:r>
    </w:p>
    <w:p>
      <w:pPr>
        <w:pStyle w:val="Heading3"/>
      </w:pPr>
      <w:r>
        <w:t>F-17: Notification Workflow Lacks Documented Timelines, Roles, and Evidence Requirements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Breach notification</w:t>
            </w:r>
          </w:p>
        </w:tc>
      </w:tr>
      <w:tr>
        <w:tc>
          <w:tcPr>
            <w:tcW w:type="dxa" w:w="4320"/>
          </w:tcPr>
          <w:p>
            <w:r>
              <w:t>Severity</w:t>
            </w:r>
          </w:p>
        </w:tc>
        <w:tc>
          <w:tcPr>
            <w:tcW w:type="dxa" w:w="4320"/>
          </w:tcPr>
          <w:p>
            <w:r>
              <w:t>High</w:t>
            </w:r>
          </w:p>
        </w:tc>
      </w:tr>
      <w:tr>
        <w:tc>
          <w:tcPr>
            <w:tcW w:type="dxa" w:w="4320"/>
          </w:tcPr>
          <w:p>
            <w:r>
              <w:t>Maturity</w:t>
            </w:r>
          </w:p>
        </w:tc>
        <w:tc>
          <w:tcPr>
            <w:tcW w:type="dxa" w:w="4320"/>
          </w:tcPr>
          <w:p>
            <w:r>
              <w:t>Basic</w:t>
            </w:r>
          </w:p>
        </w:tc>
      </w:tr>
      <w:tr>
        <w:tc>
          <w:tcPr>
            <w:tcW w:type="dxa" w:w="4320"/>
          </w:tcPr>
          <w:p>
            <w:r>
              <w:t>Primary Owner</w:t>
            </w:r>
          </w:p>
        </w:tc>
        <w:tc>
          <w:tcPr>
            <w:tcW w:type="dxa" w:w="4320"/>
          </w:tcPr>
          <w:p>
            <w:r>
              <w:t>Privacy Officer</w:t>
            </w:r>
          </w:p>
        </w:tc>
      </w:tr>
      <w:tr>
        <w:tc>
          <w:tcPr>
            <w:tcW w:type="dxa" w:w="4320"/>
          </w:tcPr>
          <w:p>
            <w:r>
              <w:t>Supporting Owners</w:t>
            </w:r>
          </w:p>
        </w:tc>
        <w:tc>
          <w:tcPr>
            <w:tcW w:type="dxa" w:w="4320"/>
          </w:tcPr>
          <w:p>
            <w:r>
              <w:t>Legal, Communications, Executive Leadership, Security Officer</w:t>
            </w:r>
          </w:p>
        </w:tc>
      </w:tr>
      <w:tr>
        <w:tc>
          <w:tcPr>
            <w:tcW w:type="dxa" w:w="4320"/>
          </w:tcPr>
          <w:p>
            <w:r>
              <w:t>Status</w:t>
            </w:r>
          </w:p>
        </w:tc>
        <w:tc>
          <w:tcPr>
            <w:tcW w:type="dxa" w:w="4320"/>
          </w:tcPr>
          <w:p>
            <w:r>
              <w:t>Open</w:t>
            </w:r>
          </w:p>
        </w:tc>
      </w:tr>
    </w:tbl>
    <w:p>
      <w:pPr>
        <w:pStyle w:val="Heading4"/>
      </w:pPr>
      <w:r>
        <w:t>Observation</w:t>
      </w:r>
    </w:p>
    <w:p>
      <w:r>
        <w:t>The organisation does not maintain a complete breach notification workflow specifying who prepares notices, who approves them, how affected individuals are identified, how substitute notice is handled, how regulators or media are notified where required, and what evidence must be retained.</w:t>
      </w:r>
    </w:p>
    <w:p>
      <w:pPr>
        <w:pStyle w:val="Heading4"/>
      </w:pPr>
      <w:r>
        <w:t>Risk / Impact</w:t>
      </w:r>
    </w:p>
    <w:p>
      <w:r>
        <w:t>Delayed or incomplete notification may lead to regulatory exposure, reputational damage, patient harm, and inconsistent communications.</w:t>
      </w:r>
    </w:p>
    <w:p>
      <w:pPr>
        <w:pStyle w:val="Heading4"/>
      </w:pPr>
      <w:r>
        <w:t>Evidence Reviewed</w:t>
      </w:r>
    </w:p>
    <w:p>
      <w:pPr>
        <w:pStyle w:val="ListBullet"/>
      </w:pPr>
      <w:r>
        <w:t>Incident response plan.</w:t>
      </w:r>
    </w:p>
    <w:p>
      <w:pPr>
        <w:pStyle w:val="ListBullet"/>
      </w:pPr>
      <w:r>
        <w:t>Draft communication templates.</w:t>
      </w:r>
    </w:p>
    <w:p>
      <w:pPr>
        <w:pStyle w:val="ListBullet"/>
      </w:pPr>
      <w:r>
        <w:t>Interviews with Privacy, Legal, and Communications.</w:t>
      </w:r>
    </w:p>
    <w:p>
      <w:pPr>
        <w:pStyle w:val="Heading4"/>
      </w:pPr>
      <w:r>
        <w:t>Gap</w:t>
      </w:r>
    </w:p>
    <w:p>
      <w:r>
        <w:t>Notification responsibilities, deadlines, approval steps, and documentation requirements are not fully defined.</w:t>
      </w:r>
    </w:p>
    <w:p>
      <w:pPr>
        <w:pStyle w:val="Heading4"/>
      </w:pPr>
      <w:r>
        <w:t>Recommended Corrective Action</w:t>
      </w:r>
    </w:p>
    <w:p>
      <w:r>
        <w:t>Develop a breach notification playbook including notification triggers, role assignments, approval workflow, individual notice templates, regulator communication process, media coordination, substitute notice procedures, documentation checklist, and executive escalation.</w:t>
      </w:r>
    </w:p>
    <w:p>
      <w:r>
        <w:t>---</w:t>
      </w:r>
    </w:p>
    <w:p>
      <w:pPr>
        <w:pStyle w:val="Heading3"/>
      </w:pPr>
      <w:r>
        <w:t>F-18: HIPAA Documentation Retention and Version Control Require Formalisation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Documentation management</w:t>
            </w:r>
          </w:p>
        </w:tc>
      </w:tr>
      <w:tr>
        <w:tc>
          <w:tcPr>
            <w:tcW w:type="dxa" w:w="4320"/>
          </w:tcPr>
          <w:p>
            <w:r>
              <w:t>Severity</w:t>
            </w:r>
          </w:p>
        </w:tc>
        <w:tc>
          <w:tcPr>
            <w:tcW w:type="dxa" w:w="4320"/>
          </w:tcPr>
          <w:p>
            <w:r>
              <w:t>Medium</w:t>
            </w:r>
          </w:p>
        </w:tc>
      </w:tr>
      <w:tr>
        <w:tc>
          <w:tcPr>
            <w:tcW w:type="dxa" w:w="4320"/>
          </w:tcPr>
          <w:p>
            <w:r>
              <w:t>Maturity</w:t>
            </w:r>
          </w:p>
        </w:tc>
        <w:tc>
          <w:tcPr>
            <w:tcW w:type="dxa" w:w="4320"/>
          </w:tcPr>
          <w:p>
            <w:r>
              <w:t>Developing</w:t>
            </w:r>
          </w:p>
        </w:tc>
      </w:tr>
      <w:tr>
        <w:tc>
          <w:tcPr>
            <w:tcW w:type="dxa" w:w="4320"/>
          </w:tcPr>
          <w:p>
            <w:r>
              <w:t>Primary Owner</w:t>
            </w:r>
          </w:p>
        </w:tc>
        <w:tc>
          <w:tcPr>
            <w:tcW w:type="dxa" w:w="4320"/>
          </w:tcPr>
          <w:p>
            <w:r>
              <w:t>Compliance</w:t>
            </w:r>
          </w:p>
        </w:tc>
      </w:tr>
      <w:tr>
        <w:tc>
          <w:tcPr>
            <w:tcW w:type="dxa" w:w="4320"/>
          </w:tcPr>
          <w:p>
            <w:r>
              <w:t>Supporting Owners</w:t>
            </w:r>
          </w:p>
        </w:tc>
        <w:tc>
          <w:tcPr>
            <w:tcW w:type="dxa" w:w="4320"/>
          </w:tcPr>
          <w:p>
            <w:r>
              <w:t>Privacy Officer, Security Officer, Legal</w:t>
            </w:r>
          </w:p>
        </w:tc>
      </w:tr>
      <w:tr>
        <w:tc>
          <w:tcPr>
            <w:tcW w:type="dxa" w:w="4320"/>
          </w:tcPr>
          <w:p>
            <w:r>
              <w:t>Status</w:t>
            </w:r>
          </w:p>
        </w:tc>
        <w:tc>
          <w:tcPr>
            <w:tcW w:type="dxa" w:w="4320"/>
          </w:tcPr>
          <w:p>
            <w:r>
              <w:t>Open</w:t>
            </w:r>
          </w:p>
        </w:tc>
      </w:tr>
    </w:tbl>
    <w:p>
      <w:pPr>
        <w:pStyle w:val="Heading4"/>
      </w:pPr>
      <w:r>
        <w:t>Observation</w:t>
      </w:r>
    </w:p>
    <w:p>
      <w:r>
        <w:t>Policies and procedures are maintained in shared repositories, but document ownership, review frequency, approval history, version control, retention duration, and archival practices are inconsistent.</w:t>
      </w:r>
    </w:p>
    <w:p>
      <w:pPr>
        <w:pStyle w:val="Heading4"/>
      </w:pPr>
      <w:r>
        <w:t>Risk / Impact</w:t>
      </w:r>
    </w:p>
    <w:p>
      <w:r>
        <w:t>The organisation may be unable to demonstrate what policies and procedures were in effect at a given time or provide complete compliance evidence during audits, investigations, or litigation.</w:t>
      </w:r>
    </w:p>
    <w:p>
      <w:pPr>
        <w:pStyle w:val="Heading4"/>
      </w:pPr>
      <w:r>
        <w:t>Evidence Reviewed</w:t>
      </w:r>
    </w:p>
    <w:p>
      <w:pPr>
        <w:pStyle w:val="ListBullet"/>
      </w:pPr>
      <w:r>
        <w:t>Policy repository.</w:t>
      </w:r>
    </w:p>
    <w:p>
      <w:pPr>
        <w:pStyle w:val="ListBullet"/>
      </w:pPr>
      <w:r>
        <w:t>Shared drive folders.</w:t>
      </w:r>
    </w:p>
    <w:p>
      <w:pPr>
        <w:pStyle w:val="ListBullet"/>
      </w:pPr>
      <w:r>
        <w:t>Sample document histories.</w:t>
      </w:r>
    </w:p>
    <w:p>
      <w:pPr>
        <w:pStyle w:val="ListBullet"/>
      </w:pPr>
      <w:r>
        <w:t>Compliance records.</w:t>
      </w:r>
    </w:p>
    <w:p>
      <w:pPr>
        <w:pStyle w:val="Heading4"/>
      </w:pPr>
      <w:r>
        <w:t>Gap</w:t>
      </w:r>
    </w:p>
    <w:p>
      <w:r>
        <w:t>HIPAA documentation governance is not consistently formalised across policy, procedure, training, incident, risk, and vendor records.</w:t>
      </w:r>
    </w:p>
    <w:p>
      <w:pPr>
        <w:pStyle w:val="Heading4"/>
      </w:pPr>
      <w:r>
        <w:t>Recommended Corrective Action</w:t>
      </w:r>
    </w:p>
    <w:p>
      <w:r>
        <w:t>Implement a documentation management standard covering ownership, approval, periodic review, version history, retention, archival, access restrictions, and evidence preservation.</w:t>
      </w:r>
    </w:p>
    <w:p>
      <w:r>
        <w:t>---</w:t>
      </w:r>
    </w:p>
    <w:p>
      <w:pPr>
        <w:pStyle w:val="Heading3"/>
      </w:pPr>
      <w:r>
        <w:t>F-19: Compliance Monitoring and Management Reporting Are Not Yet Systematic</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Monitoring and assurance</w:t>
            </w:r>
          </w:p>
        </w:tc>
      </w:tr>
      <w:tr>
        <w:tc>
          <w:tcPr>
            <w:tcW w:type="dxa" w:w="4320"/>
          </w:tcPr>
          <w:p>
            <w:r>
              <w:t>Severity</w:t>
            </w:r>
          </w:p>
        </w:tc>
        <w:tc>
          <w:tcPr>
            <w:tcW w:type="dxa" w:w="4320"/>
          </w:tcPr>
          <w:p>
            <w:r>
              <w:t>Medium</w:t>
            </w:r>
          </w:p>
        </w:tc>
      </w:tr>
      <w:tr>
        <w:tc>
          <w:tcPr>
            <w:tcW w:type="dxa" w:w="4320"/>
          </w:tcPr>
          <w:p>
            <w:r>
              <w:t>Maturity</w:t>
            </w:r>
          </w:p>
        </w:tc>
        <w:tc>
          <w:tcPr>
            <w:tcW w:type="dxa" w:w="4320"/>
          </w:tcPr>
          <w:p>
            <w:r>
              <w:t>Basic</w:t>
            </w:r>
          </w:p>
        </w:tc>
      </w:tr>
      <w:tr>
        <w:tc>
          <w:tcPr>
            <w:tcW w:type="dxa" w:w="4320"/>
          </w:tcPr>
          <w:p>
            <w:r>
              <w:t>Primary Owner</w:t>
            </w:r>
          </w:p>
        </w:tc>
        <w:tc>
          <w:tcPr>
            <w:tcW w:type="dxa" w:w="4320"/>
          </w:tcPr>
          <w:p>
            <w:r>
              <w:t>Compliance</w:t>
            </w:r>
          </w:p>
        </w:tc>
      </w:tr>
      <w:tr>
        <w:tc>
          <w:tcPr>
            <w:tcW w:type="dxa" w:w="4320"/>
          </w:tcPr>
          <w:p>
            <w:r>
              <w:t>Supporting Owners</w:t>
            </w:r>
          </w:p>
        </w:tc>
        <w:tc>
          <w:tcPr>
            <w:tcW w:type="dxa" w:w="4320"/>
          </w:tcPr>
          <w:p>
            <w:r>
              <w:t>Privacy Officer, Security Officer, Internal Audit</w:t>
            </w:r>
          </w:p>
        </w:tc>
      </w:tr>
      <w:tr>
        <w:tc>
          <w:tcPr>
            <w:tcW w:type="dxa" w:w="4320"/>
          </w:tcPr>
          <w:p>
            <w:r>
              <w:t>Status</w:t>
            </w:r>
          </w:p>
        </w:tc>
        <w:tc>
          <w:tcPr>
            <w:tcW w:type="dxa" w:w="4320"/>
          </w:tcPr>
          <w:p>
            <w:r>
              <w:t>Open</w:t>
            </w:r>
          </w:p>
        </w:tc>
      </w:tr>
    </w:tbl>
    <w:p>
      <w:pPr>
        <w:pStyle w:val="Heading4"/>
      </w:pPr>
      <w:r>
        <w:t>Observation</w:t>
      </w:r>
    </w:p>
    <w:p>
      <w:r>
        <w:t>Compliance activities occur through ad hoc meetings and issue-specific reviews, but there is no defined HIPAA compliance monitoring calendar, management dashboard, metric set, or periodic reporting process.</w:t>
      </w:r>
    </w:p>
    <w:p>
      <w:pPr>
        <w:pStyle w:val="Heading4"/>
      </w:pPr>
      <w:r>
        <w:t>Risk / Impact</w:t>
      </w:r>
    </w:p>
    <w:p>
      <w:r>
        <w:t>Leadership may lack visibility into compliance status, overdue remediation, incident trends, training completion, vendor risk, and emerging issues.</w:t>
      </w:r>
    </w:p>
    <w:p>
      <w:pPr>
        <w:pStyle w:val="Heading4"/>
      </w:pPr>
      <w:r>
        <w:t>Evidence Reviewed</w:t>
      </w:r>
    </w:p>
    <w:p>
      <w:pPr>
        <w:pStyle w:val="ListBullet"/>
      </w:pPr>
      <w:r>
        <w:t>Meeting notes.</w:t>
      </w:r>
    </w:p>
    <w:p>
      <w:pPr>
        <w:pStyle w:val="ListBullet"/>
      </w:pPr>
      <w:r>
        <w:t>Compliance trackers.</w:t>
      </w:r>
    </w:p>
    <w:p>
      <w:pPr>
        <w:pStyle w:val="ListBullet"/>
      </w:pPr>
      <w:r>
        <w:t>Risk reports.</w:t>
      </w:r>
    </w:p>
    <w:p>
      <w:pPr>
        <w:pStyle w:val="ListBullet"/>
      </w:pPr>
      <w:r>
        <w:t>Training reports.</w:t>
      </w:r>
    </w:p>
    <w:p>
      <w:pPr>
        <w:pStyle w:val="Heading4"/>
      </w:pPr>
      <w:r>
        <w:t>Gap</w:t>
      </w:r>
    </w:p>
    <w:p>
      <w:r>
        <w:t>HIPAA compliance monitoring is not yet structured as a recurring governance process.</w:t>
      </w:r>
    </w:p>
    <w:p>
      <w:pPr>
        <w:pStyle w:val="Heading4"/>
      </w:pPr>
      <w:r>
        <w:t>Recommended Corrective Action</w:t>
      </w:r>
    </w:p>
    <w:p>
      <w:r>
        <w:t>Establish recurring HIPAA governance reporting that includes risk status, remediation progress, incidents, breach assessments, training completion, access review status, vendor oversight, complaints, patient rights request metrics, and policy review status.</w:t>
      </w:r>
    </w:p>
    <w:p>
      <w:r>
        <w:t>---</w:t>
      </w:r>
    </w:p>
    <w:p>
      <w:pPr>
        <w:pStyle w:val="Heading3"/>
      </w:pPr>
      <w:r>
        <w:t>F-20: Security Incident Response Is Not Fully Integrated with Privacy Incident Handling</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Domain</w:t>
            </w:r>
          </w:p>
        </w:tc>
        <w:tc>
          <w:tcPr>
            <w:tcW w:type="dxa" w:w="4320"/>
          </w:tcPr>
          <w:p>
            <w:r>
              <w:t>Incident response</w:t>
            </w:r>
          </w:p>
        </w:tc>
      </w:tr>
      <w:tr>
        <w:tc>
          <w:tcPr>
            <w:tcW w:type="dxa" w:w="4320"/>
          </w:tcPr>
          <w:p>
            <w:r>
              <w:t>Severity</w:t>
            </w:r>
          </w:p>
        </w:tc>
        <w:tc>
          <w:tcPr>
            <w:tcW w:type="dxa" w:w="4320"/>
          </w:tcPr>
          <w:p>
            <w:r>
              <w:t>High</w:t>
            </w:r>
          </w:p>
        </w:tc>
      </w:tr>
      <w:tr>
        <w:tc>
          <w:tcPr>
            <w:tcW w:type="dxa" w:w="4320"/>
          </w:tcPr>
          <w:p>
            <w:r>
              <w:t>Maturity</w:t>
            </w:r>
          </w:p>
        </w:tc>
        <w:tc>
          <w:tcPr>
            <w:tcW w:type="dxa" w:w="4320"/>
          </w:tcPr>
          <w:p>
            <w:r>
              <w:t>Developing</w:t>
            </w:r>
          </w:p>
        </w:tc>
      </w:tr>
      <w:tr>
        <w:tc>
          <w:tcPr>
            <w:tcW w:type="dxa" w:w="4320"/>
          </w:tcPr>
          <w:p>
            <w:r>
              <w:t>Primary Owner</w:t>
            </w:r>
          </w:p>
        </w:tc>
        <w:tc>
          <w:tcPr>
            <w:tcW w:type="dxa" w:w="4320"/>
          </w:tcPr>
          <w:p>
            <w:r>
              <w:t>Security Officer / Privacy Officer</w:t>
            </w:r>
          </w:p>
        </w:tc>
      </w:tr>
      <w:tr>
        <w:tc>
          <w:tcPr>
            <w:tcW w:type="dxa" w:w="4320"/>
          </w:tcPr>
          <w:p>
            <w:r>
              <w:t>Supporting Owners</w:t>
            </w:r>
          </w:p>
        </w:tc>
        <w:tc>
          <w:tcPr>
            <w:tcW w:type="dxa" w:w="4320"/>
          </w:tcPr>
          <w:p>
            <w:r>
              <w:t>Legal, IT, Compliance, Communications</w:t>
            </w:r>
          </w:p>
        </w:tc>
      </w:tr>
      <w:tr>
        <w:tc>
          <w:tcPr>
            <w:tcW w:type="dxa" w:w="4320"/>
          </w:tcPr>
          <w:p>
            <w:r>
              <w:t>Status</w:t>
            </w:r>
          </w:p>
        </w:tc>
        <w:tc>
          <w:tcPr>
            <w:tcW w:type="dxa" w:w="4320"/>
          </w:tcPr>
          <w:p>
            <w:r>
              <w:t>Open</w:t>
            </w:r>
          </w:p>
        </w:tc>
      </w:tr>
    </w:tbl>
    <w:p>
      <w:pPr>
        <w:pStyle w:val="Heading4"/>
      </w:pPr>
      <w:r>
        <w:t>Observation</w:t>
      </w:r>
    </w:p>
    <w:p>
      <w:r>
        <w:t>The security incident response process addresses technical triage and containment, but it does not consistently require early privacy involvement when protected health information may be involved. Privacy impact analysis, patient data scoping, evidence preservation, and breach notification assessment are not fully integrated into the incident workflow.</w:t>
      </w:r>
    </w:p>
    <w:p>
      <w:pPr>
        <w:pStyle w:val="Heading4"/>
      </w:pPr>
      <w:r>
        <w:t>Risk / Impact</w:t>
      </w:r>
    </w:p>
    <w:p>
      <w:r>
        <w:t>Privacy implications may be identified too late, resulting in incomplete investigations, missed notification deadlines, inaccurate impact assessment, and insufficient corrective actions.</w:t>
      </w:r>
    </w:p>
    <w:p>
      <w:pPr>
        <w:pStyle w:val="Heading4"/>
      </w:pPr>
      <w:r>
        <w:t>Evidence Reviewed</w:t>
      </w:r>
    </w:p>
    <w:p>
      <w:pPr>
        <w:pStyle w:val="ListBullet"/>
      </w:pPr>
      <w:r>
        <w:t>Incident response plan.</w:t>
      </w:r>
    </w:p>
    <w:p>
      <w:pPr>
        <w:pStyle w:val="ListBullet"/>
      </w:pPr>
      <w:r>
        <w:t>Incident tickets.</w:t>
      </w:r>
    </w:p>
    <w:p>
      <w:pPr>
        <w:pStyle w:val="ListBullet"/>
      </w:pPr>
      <w:r>
        <w:t>Security alert workflows.</w:t>
      </w:r>
    </w:p>
    <w:p>
      <w:pPr>
        <w:pStyle w:val="ListBullet"/>
      </w:pPr>
      <w:r>
        <w:t>Interviews with Security and Privacy teams.</w:t>
      </w:r>
    </w:p>
    <w:p>
      <w:pPr>
        <w:pStyle w:val="Heading4"/>
      </w:pPr>
      <w:r>
        <w:t>Gap</w:t>
      </w:r>
    </w:p>
    <w:p>
      <w:r>
        <w:t>Security and privacy incident response processes are not fully aligned for incidents involving protected health information.</w:t>
      </w:r>
    </w:p>
    <w:p>
      <w:pPr>
        <w:pStyle w:val="Heading4"/>
      </w:pPr>
      <w:r>
        <w:t>Recommended Corrective Action</w:t>
      </w:r>
    </w:p>
    <w:p>
      <w:r>
        <w:t>Integrate privacy checkpoints into the incident response lifecycle, including triage questions, protected health information scoping, Privacy Officer notification triggers, legal review, breach assessment, communications planning, and post-incident corrective action tracking.</w:t>
      </w:r>
    </w:p>
    <w:p>
      <w:r>
        <w:t>---</w:t>
      </w:r>
    </w:p>
    <w:p>
      <w:pPr>
        <w:pStyle w:val="Heading2"/>
      </w:pPr>
      <w:r>
        <w:t>Analysis</w:t>
      </w:r>
    </w:p>
    <w:p>
      <w:pPr>
        <w:pStyle w:val="Heading3"/>
      </w:pPr>
      <w:r>
        <w:t>Compliance Readiness Assessment</w:t>
      </w:r>
    </w:p>
    <w:p>
      <w:r>
        <w:t>The organisation demonstrates partial HIPAA compliance readiness, with several important foundational elements in place but limited consistency and audit evidence across the full program. The current state suggests that compliance activities are occurring, but they are not yet sufficiently formalised, centrally tracked, or periodically reviewed.</w:t>
      </w:r>
    </w:p>
    <w:p>
      <w:r>
        <w:t>The most significant compliance risk arises from incomplete risk analysis, incomplete business associate oversight, and immature breach notification documentation. These areas are foundational because they affect how the organisation identifies risks, manages third parties, and responds when protected health information may be compromised.</w:t>
      </w:r>
    </w:p>
    <w:p>
      <w:pPr>
        <w:pStyle w:val="Heading3"/>
      </w:pPr>
      <w:r>
        <w:t>Root Cause Themes</w:t>
      </w:r>
    </w:p>
    <w:tbl>
      <w:tblPr>
        <w:tblStyle w:val="TableGrid"/>
        <w:tblW w:type="auto" w:w="0"/>
        <w:tblLook w:firstColumn="1" w:firstRow="1" w:lastColumn="0" w:lastRow="0" w:noHBand="0" w:noVBand="1" w:val="04A0"/>
      </w:tblPr>
      <w:tblGrid>
        <w:gridCol w:w="2880"/>
        <w:gridCol w:w="2880"/>
        <w:gridCol w:w="2880"/>
      </w:tblGrid>
      <w:tr>
        <w:tc>
          <w:tcPr>
            <w:tcW w:type="dxa" w:w="2880"/>
          </w:tcPr>
          <w:p>
            <w:r>
              <w:t>Theme</w:t>
            </w:r>
          </w:p>
        </w:tc>
        <w:tc>
          <w:tcPr>
            <w:tcW w:type="dxa" w:w="2880"/>
          </w:tcPr>
          <w:p>
            <w:r>
              <w:t>Description</w:t>
            </w:r>
          </w:p>
        </w:tc>
        <w:tc>
          <w:tcPr>
            <w:tcW w:type="dxa" w:w="2880"/>
          </w:tcPr>
          <w:p>
            <w:r>
              <w:t>Related Findings</w:t>
            </w:r>
          </w:p>
        </w:tc>
      </w:tr>
      <w:tr>
        <w:tc>
          <w:tcPr>
            <w:tcW w:type="dxa" w:w="2880"/>
          </w:tcPr>
          <w:p>
            <w:r>
              <w:t>Decentralised ownership</w:t>
            </w:r>
          </w:p>
        </w:tc>
        <w:tc>
          <w:tcPr>
            <w:tcW w:type="dxa" w:w="2880"/>
          </w:tcPr>
          <w:p>
            <w:r>
              <w:t>HIPAA responsibilities are distributed but not always coordinated through a formal governance process.</w:t>
            </w:r>
          </w:p>
        </w:tc>
        <w:tc>
          <w:tcPr>
            <w:tcW w:type="dxa" w:w="2880"/>
          </w:tcPr>
          <w:p>
            <w:r>
              <w:t>F-01, F-02, F-14, F-19</w:t>
            </w:r>
          </w:p>
        </w:tc>
      </w:tr>
      <w:tr>
        <w:tc>
          <w:tcPr>
            <w:tcW w:type="dxa" w:w="2880"/>
          </w:tcPr>
          <w:p>
            <w:r>
              <w:t>Informal operational practices</w:t>
            </w:r>
          </w:p>
        </w:tc>
        <w:tc>
          <w:tcPr>
            <w:tcW w:type="dxa" w:w="2880"/>
          </w:tcPr>
          <w:p>
            <w:r>
              <w:t>Several processes exist in practice but are not documented, standardised, or evidenced.</w:t>
            </w:r>
          </w:p>
        </w:tc>
        <w:tc>
          <w:tcPr>
            <w:tcW w:type="dxa" w:w="2880"/>
          </w:tcPr>
          <w:p>
            <w:r>
              <w:t>F-03, F-05, F-06, F-16, F-17</w:t>
            </w:r>
          </w:p>
        </w:tc>
      </w:tr>
      <w:tr>
        <w:tc>
          <w:tcPr>
            <w:tcW w:type="dxa" w:w="2880"/>
          </w:tcPr>
          <w:p>
            <w:r>
              <w:t>Incomplete inventory and data mapping</w:t>
            </w:r>
          </w:p>
        </w:tc>
        <w:tc>
          <w:tcPr>
            <w:tcW w:type="dxa" w:w="2880"/>
          </w:tcPr>
          <w:p>
            <w:r>
              <w:t>The organisation lacks a complete view of systems, vendors, data flows, and protected health information locations.</w:t>
            </w:r>
          </w:p>
        </w:tc>
        <w:tc>
          <w:tcPr>
            <w:tcW w:type="dxa" w:w="2880"/>
          </w:tcPr>
          <w:p>
            <w:r>
              <w:t>F-01, F-09, F-14, F-15</w:t>
            </w:r>
          </w:p>
        </w:tc>
      </w:tr>
      <w:tr>
        <w:tc>
          <w:tcPr>
            <w:tcW w:type="dxa" w:w="2880"/>
          </w:tcPr>
          <w:p>
            <w:r>
              <w:t>Limited evidence discipline</w:t>
            </w:r>
          </w:p>
        </w:tc>
        <w:tc>
          <w:tcPr>
            <w:tcW w:type="dxa" w:w="2880"/>
          </w:tcPr>
          <w:p>
            <w:r>
              <w:t>Activities may be performed, but approval records, review evidence, and closure documentation are inconsistent.</w:t>
            </w:r>
          </w:p>
        </w:tc>
        <w:tc>
          <w:tcPr>
            <w:tcW w:type="dxa" w:w="2880"/>
          </w:tcPr>
          <w:p>
            <w:r>
              <w:t>F-02, F-06, F-07, F-12, F-18</w:t>
            </w:r>
          </w:p>
        </w:tc>
      </w:tr>
      <w:tr>
        <w:tc>
          <w:tcPr>
            <w:tcW w:type="dxa" w:w="2880"/>
          </w:tcPr>
          <w:p>
            <w:r>
              <w:t>Insufficient integration between Privacy and Security</w:t>
            </w:r>
          </w:p>
        </w:tc>
        <w:tc>
          <w:tcPr>
            <w:tcW w:type="dxa" w:w="2880"/>
          </w:tcPr>
          <w:p>
            <w:r>
              <w:t>Technical incident response and privacy breach assessment are not fully integrated.</w:t>
            </w:r>
          </w:p>
        </w:tc>
        <w:tc>
          <w:tcPr>
            <w:tcW w:type="dxa" w:w="2880"/>
          </w:tcPr>
          <w:p>
            <w:r>
              <w:t>F-16, F-17, F-20</w:t>
            </w:r>
          </w:p>
        </w:tc>
      </w:tr>
      <w:tr>
        <w:tc>
          <w:tcPr>
            <w:tcW w:type="dxa" w:w="2880"/>
          </w:tcPr>
          <w:p>
            <w:r>
              <w:t>Lack of recurring compliance reporting</w:t>
            </w:r>
          </w:p>
        </w:tc>
        <w:tc>
          <w:tcPr>
            <w:tcW w:type="dxa" w:w="2880"/>
          </w:tcPr>
          <w:p>
            <w:r>
              <w:t>Management does not yet receive consistent metrics and status reporting for HIPAA compliance.</w:t>
            </w:r>
          </w:p>
        </w:tc>
        <w:tc>
          <w:tcPr>
            <w:tcW w:type="dxa" w:w="2880"/>
          </w:tcPr>
          <w:p>
            <w:r>
              <w:t>F-19</w:t>
            </w:r>
          </w:p>
        </w:tc>
      </w:tr>
    </w:tbl>
    <w:p>
      <w:pPr>
        <w:pStyle w:val="Heading3"/>
      </w:pPr>
      <w:r>
        <w:t>Risk Concentration</w:t>
      </w:r>
    </w:p>
    <w:p>
      <w:r>
        <w:t>The highest concentration of risk is found in three areas:</w:t>
      </w:r>
    </w:p>
    <w:p>
      <w:pPr>
        <w:pStyle w:val="ListBullet"/>
      </w:pPr>
      <w:r>
        <w:t>Electronic protected health information risk management</w:t>
      </w:r>
    </w:p>
    <w:p>
      <w:r>
        <w:t>The organisation cannot confidently demonstrate that it has identified and prioritised all material risks to electronic protected health information.</w:t>
      </w:r>
    </w:p>
    <w:p>
      <w:pPr>
        <w:pStyle w:val="ListBullet"/>
      </w:pPr>
      <w:r>
        <w:t>Third-party handling of protected health information</w:t>
      </w:r>
    </w:p>
    <w:p>
      <w:r>
        <w:t>Incomplete business associate tracking and due diligence create uncertainty over whether protected health information is appropriately protected once shared externally.</w:t>
      </w:r>
    </w:p>
    <w:p>
      <w:pPr>
        <w:pStyle w:val="ListBullet"/>
      </w:pPr>
      <w:r>
        <w:t>Incident and breach response</w:t>
      </w:r>
    </w:p>
    <w:p>
      <w:r>
        <w:t>Incomplete breach assessment and notification workflows create the risk of delayed, inconsistent, or unsupported reporting decisions.</w:t>
      </w:r>
    </w:p>
    <w:p>
      <w:pPr>
        <w:pStyle w:val="Heading3"/>
      </w:pPr>
      <w:r>
        <w:t>Impact on HIPAA Program Objectives</w:t>
      </w:r>
    </w:p>
    <w:tbl>
      <w:tblPr>
        <w:tblStyle w:val="TableGrid"/>
        <w:tblW w:type="auto" w:w="0"/>
        <w:tblLook w:firstColumn="1" w:firstRow="1" w:lastColumn="0" w:lastRow="0" w:noHBand="0" w:noVBand="1" w:val="04A0"/>
      </w:tblPr>
      <w:tblGrid>
        <w:gridCol w:w="4320"/>
        <w:gridCol w:w="4320"/>
      </w:tblGrid>
      <w:tr>
        <w:tc>
          <w:tcPr>
            <w:tcW w:type="dxa" w:w="4320"/>
          </w:tcPr>
          <w:p>
            <w:r>
              <w:t>Program Objective</w:t>
            </w:r>
          </w:p>
        </w:tc>
        <w:tc>
          <w:tcPr>
            <w:tcW w:type="dxa" w:w="4320"/>
          </w:tcPr>
          <w:p>
            <w:r>
              <w:t>Current Impact</w:t>
            </w:r>
          </w:p>
        </w:tc>
      </w:tr>
      <w:tr>
        <w:tc>
          <w:tcPr>
            <w:tcW w:type="dxa" w:w="4320"/>
          </w:tcPr>
          <w:p>
            <w:r>
              <w:t>Protect patient privacy</w:t>
            </w:r>
          </w:p>
        </w:tc>
        <w:tc>
          <w:tcPr>
            <w:tcW w:type="dxa" w:w="4320"/>
          </w:tcPr>
          <w:p>
            <w:r>
              <w:t>Partially achieved; privacy procedures require stronger documentation and consistency.</w:t>
            </w:r>
          </w:p>
        </w:tc>
      </w:tr>
      <w:tr>
        <w:tc>
          <w:tcPr>
            <w:tcW w:type="dxa" w:w="4320"/>
          </w:tcPr>
          <w:p>
            <w:r>
              <w:t>Secure electronic protected health information</w:t>
            </w:r>
          </w:p>
        </w:tc>
        <w:tc>
          <w:tcPr>
            <w:tcW w:type="dxa" w:w="4320"/>
          </w:tcPr>
          <w:p>
            <w:r>
              <w:t>Partially achieved; technical controls exist but risk analysis, access governance, logging, and recovery need strengthening.</w:t>
            </w:r>
          </w:p>
        </w:tc>
      </w:tr>
      <w:tr>
        <w:tc>
          <w:tcPr>
            <w:tcW w:type="dxa" w:w="4320"/>
          </w:tcPr>
          <w:p>
            <w:r>
              <w:t>Support patient rights</w:t>
            </w:r>
          </w:p>
        </w:tc>
        <w:tc>
          <w:tcPr>
            <w:tcW w:type="dxa" w:w="4320"/>
          </w:tcPr>
          <w:p>
            <w:r>
              <w:t>Partially achieved; workflows require standardisation and evidence retention.</w:t>
            </w:r>
          </w:p>
        </w:tc>
      </w:tr>
      <w:tr>
        <w:tc>
          <w:tcPr>
            <w:tcW w:type="dxa" w:w="4320"/>
          </w:tcPr>
          <w:p>
            <w:r>
              <w:t>Detect and respond to incidents</w:t>
            </w:r>
          </w:p>
        </w:tc>
        <w:tc>
          <w:tcPr>
            <w:tcW w:type="dxa" w:w="4320"/>
          </w:tcPr>
          <w:p>
            <w:r>
              <w:t>Partially achieved; security response exists but privacy breach assessment must be integrated.</w:t>
            </w:r>
          </w:p>
        </w:tc>
      </w:tr>
      <w:tr>
        <w:tc>
          <w:tcPr>
            <w:tcW w:type="dxa" w:w="4320"/>
          </w:tcPr>
          <w:p>
            <w:r>
              <w:t>Manage business associates</w:t>
            </w:r>
          </w:p>
        </w:tc>
        <w:tc>
          <w:tcPr>
            <w:tcW w:type="dxa" w:w="4320"/>
          </w:tcPr>
          <w:p>
            <w:r>
              <w:t>Not consistently achieved; inventory, agreements, and due diligence require significant improvement.</w:t>
            </w:r>
          </w:p>
        </w:tc>
      </w:tr>
      <w:tr>
        <w:tc>
          <w:tcPr>
            <w:tcW w:type="dxa" w:w="4320"/>
          </w:tcPr>
          <w:p>
            <w:r>
              <w:t>Demonstrate compliance</w:t>
            </w:r>
          </w:p>
        </w:tc>
        <w:tc>
          <w:tcPr>
            <w:tcW w:type="dxa" w:w="4320"/>
          </w:tcPr>
          <w:p>
            <w:r>
              <w:t>Partially achieved; audit evidence is incomplete across several domains.</w:t>
            </w:r>
          </w:p>
        </w:tc>
      </w:tr>
      <w:tr>
        <w:tc>
          <w:tcPr>
            <w:tcW w:type="dxa" w:w="4320"/>
          </w:tcPr>
          <w:p>
            <w:r>
              <w:t>Sustain continuous improvement</w:t>
            </w:r>
          </w:p>
        </w:tc>
        <w:tc>
          <w:tcPr>
            <w:tcW w:type="dxa" w:w="4320"/>
          </w:tcPr>
          <w:p>
            <w:r>
              <w:t>Developing; recurring monitoring and governance reporting are needed.</w:t>
            </w:r>
          </w:p>
        </w:tc>
      </w:tr>
    </w:tbl>
    <w:p>
      <w:pPr>
        <w:pStyle w:val="Heading3"/>
      </w:pPr>
      <w:r>
        <w:t>Priority Ranking</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Focus Area</w:t>
            </w:r>
          </w:p>
        </w:tc>
        <w:tc>
          <w:tcPr>
            <w:tcW w:type="dxa" w:w="2880"/>
          </w:tcPr>
          <w:p>
            <w:r>
              <w:t>Rationale</w:t>
            </w:r>
          </w:p>
        </w:tc>
      </w:tr>
      <w:tr>
        <w:tc>
          <w:tcPr>
            <w:tcW w:type="dxa" w:w="2880"/>
          </w:tcPr>
          <w:p>
            <w:r>
              <w:t>1</w:t>
            </w:r>
          </w:p>
        </w:tc>
        <w:tc>
          <w:tcPr>
            <w:tcW w:type="dxa" w:w="2880"/>
          </w:tcPr>
          <w:p>
            <w:r>
              <w:t>Complete HIPAA risk analysis</w:t>
            </w:r>
          </w:p>
        </w:tc>
        <w:tc>
          <w:tcPr>
            <w:tcW w:type="dxa" w:w="2880"/>
          </w:tcPr>
          <w:p>
            <w:r>
              <w:t>Foundational to security program design and remediation prioritisation.</w:t>
            </w:r>
          </w:p>
        </w:tc>
      </w:tr>
      <w:tr>
        <w:tc>
          <w:tcPr>
            <w:tcW w:type="dxa" w:w="2880"/>
          </w:tcPr>
          <w:p>
            <w:r>
              <w:t>2</w:t>
            </w:r>
          </w:p>
        </w:tc>
        <w:tc>
          <w:tcPr>
            <w:tcW w:type="dxa" w:w="2880"/>
          </w:tcPr>
          <w:p>
            <w:r>
              <w:t>Formalise breach assessment and notification</w:t>
            </w:r>
          </w:p>
        </w:tc>
        <w:tc>
          <w:tcPr>
            <w:tcW w:type="dxa" w:w="2880"/>
          </w:tcPr>
          <w:p>
            <w:r>
              <w:t>Time-sensitive obligations and high regulatory exposure.</w:t>
            </w:r>
          </w:p>
        </w:tc>
      </w:tr>
      <w:tr>
        <w:tc>
          <w:tcPr>
            <w:tcW w:type="dxa" w:w="2880"/>
          </w:tcPr>
          <w:p>
            <w:r>
              <w:t>3</w:t>
            </w:r>
          </w:p>
        </w:tc>
        <w:tc>
          <w:tcPr>
            <w:tcW w:type="dxa" w:w="2880"/>
          </w:tcPr>
          <w:p>
            <w:r>
              <w:t>Complete business associate inventory and agreements</w:t>
            </w:r>
          </w:p>
        </w:tc>
        <w:tc>
          <w:tcPr>
            <w:tcW w:type="dxa" w:w="2880"/>
          </w:tcPr>
          <w:p>
            <w:r>
              <w:t>High exposure where third parties handle protected health information.</w:t>
            </w:r>
          </w:p>
        </w:tc>
      </w:tr>
      <w:tr>
        <w:tc>
          <w:tcPr>
            <w:tcW w:type="dxa" w:w="2880"/>
          </w:tcPr>
          <w:p>
            <w:r>
              <w:t>4</w:t>
            </w:r>
          </w:p>
        </w:tc>
        <w:tc>
          <w:tcPr>
            <w:tcW w:type="dxa" w:w="2880"/>
          </w:tcPr>
          <w:p>
            <w:r>
              <w:t>Strengthen access governance</w:t>
            </w:r>
          </w:p>
        </w:tc>
        <w:tc>
          <w:tcPr>
            <w:tcW w:type="dxa" w:w="2880"/>
          </w:tcPr>
          <w:p>
            <w:r>
              <w:t>Directly reduces unauthorised access risk.</w:t>
            </w:r>
          </w:p>
        </w:tc>
      </w:tr>
      <w:tr>
        <w:tc>
          <w:tcPr>
            <w:tcW w:type="dxa" w:w="2880"/>
          </w:tcPr>
          <w:p>
            <w:r>
              <w:t>5</w:t>
            </w:r>
          </w:p>
        </w:tc>
        <w:tc>
          <w:tcPr>
            <w:tcW w:type="dxa" w:w="2880"/>
          </w:tcPr>
          <w:p>
            <w:r>
              <w:t>Document privacy rights procedures</w:t>
            </w:r>
          </w:p>
        </w:tc>
        <w:tc>
          <w:tcPr>
            <w:tcW w:type="dxa" w:w="2880"/>
          </w:tcPr>
          <w:p>
            <w:r>
              <w:t>Supports patient trust, complaint prevention, and audit readiness.</w:t>
            </w:r>
          </w:p>
        </w:tc>
      </w:tr>
      <w:tr>
        <w:tc>
          <w:tcPr>
            <w:tcW w:type="dxa" w:w="2880"/>
          </w:tcPr>
          <w:p>
            <w:r>
              <w:t>6</w:t>
            </w:r>
          </w:p>
        </w:tc>
        <w:tc>
          <w:tcPr>
            <w:tcW w:type="dxa" w:w="2880"/>
          </w:tcPr>
          <w:p>
            <w:r>
              <w:t>Improve contingency planning</w:t>
            </w:r>
          </w:p>
        </w:tc>
        <w:tc>
          <w:tcPr>
            <w:tcW w:type="dxa" w:w="2880"/>
          </w:tcPr>
          <w:p>
            <w:r>
              <w:t>Supports availability of protected health information during disruptions.</w:t>
            </w:r>
          </w:p>
        </w:tc>
      </w:tr>
      <w:tr>
        <w:tc>
          <w:tcPr>
            <w:tcW w:type="dxa" w:w="2880"/>
          </w:tcPr>
          <w:p>
            <w:r>
              <w:t>7</w:t>
            </w:r>
          </w:p>
        </w:tc>
        <w:tc>
          <w:tcPr>
            <w:tcW w:type="dxa" w:w="2880"/>
          </w:tcPr>
          <w:p>
            <w:r>
              <w:t>Enhance training, sanctions, and monitoring</w:t>
            </w:r>
          </w:p>
        </w:tc>
        <w:tc>
          <w:tcPr>
            <w:tcW w:type="dxa" w:w="2880"/>
          </w:tcPr>
          <w:p>
            <w:r>
              <w:t>Reinforces culture, accountability, and sustainability.</w:t>
            </w:r>
          </w:p>
        </w:tc>
      </w:tr>
    </w:tbl>
    <w:p>
      <w:pPr>
        <w:pStyle w:val="Heading3"/>
      </w:pPr>
      <w:r>
        <w:t>Residual Risk Outlook</w:t>
      </w:r>
    </w:p>
    <w:p>
      <w:r>
        <w:t>If the recommended actions are implemented within the proposed timelines, the organisation’s residual HIPAA compliance risk is expected to reduce from High to Medium within approximately [6-9 months], with further reduction possible as controls mature, evidence quality improves, and recurring monitoring becomes embedded.</w:t>
      </w:r>
    </w:p>
    <w:p>
      <w:r>
        <w:t>If remediation is delayed, the organisation should expect continued exposure in the areas of risk management, breach response, vendor oversight, and audit readiness.</w:t>
      </w:r>
    </w:p>
    <w:p>
      <w:pPr>
        <w:pStyle w:val="Heading2"/>
      </w:pPr>
      <w:r>
        <w:t>Recommendations &amp; Actions</w:t>
      </w:r>
    </w:p>
    <w:p>
      <w:pPr>
        <w:pStyle w:val="Heading3"/>
      </w:pPr>
      <w:r>
        <w:t>Recommended Remediation Roadmap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Timeline</w:t>
            </w:r>
          </w:p>
        </w:tc>
        <w:tc>
          <w:tcPr>
            <w:tcW w:type="dxa" w:w="2160"/>
          </w:tcPr>
          <w:p>
            <w:r>
              <w:t>Objective</w:t>
            </w:r>
          </w:p>
        </w:tc>
        <w:tc>
          <w:tcPr>
            <w:tcW w:type="dxa" w:w="2160"/>
          </w:tcPr>
          <w:p>
            <w:r>
              <w:t>Key Activities</w:t>
            </w:r>
          </w:p>
        </w:tc>
      </w:tr>
      <w:tr>
        <w:tc>
          <w:tcPr>
            <w:tcW w:type="dxa" w:w="2160"/>
          </w:tcPr>
          <w:p>
            <w:r>
              <w:t>Phase 1 - Immediate Stabilisation</w:t>
            </w:r>
          </w:p>
        </w:tc>
        <w:tc>
          <w:tcPr>
            <w:tcW w:type="dxa" w:w="2160"/>
          </w:tcPr>
          <w:p>
            <w:r>
              <w:t>0-30 days</w:t>
            </w:r>
          </w:p>
        </w:tc>
        <w:tc>
          <w:tcPr>
            <w:tcW w:type="dxa" w:w="2160"/>
          </w:tcPr>
          <w:p>
            <w:r>
              <w:t>Address highest exposure and establish governance</w:t>
            </w:r>
          </w:p>
        </w:tc>
        <w:tc>
          <w:tcPr>
            <w:tcW w:type="dxa" w:w="2160"/>
          </w:tcPr>
          <w:p>
            <w:r>
              <w:t>Assign remediation owners, approve action plan, launch risk analysis, identify all business associates, create breach assessment template, define access review schedule</w:t>
            </w:r>
          </w:p>
        </w:tc>
      </w:tr>
      <w:tr>
        <w:tc>
          <w:tcPr>
            <w:tcW w:type="dxa" w:w="2160"/>
          </w:tcPr>
          <w:p>
            <w:r>
              <w:t>Phase 2 - Core Program Buildout</w:t>
            </w:r>
          </w:p>
        </w:tc>
        <w:tc>
          <w:tcPr>
            <w:tcW w:type="dxa" w:w="2160"/>
          </w:tcPr>
          <w:p>
            <w:r>
              <w:t>31-90 days</w:t>
            </w:r>
          </w:p>
        </w:tc>
        <w:tc>
          <w:tcPr>
            <w:tcW w:type="dxa" w:w="2160"/>
          </w:tcPr>
          <w:p>
            <w:r>
              <w:t>Formalise priority processes and evidence</w:t>
            </w:r>
          </w:p>
        </w:tc>
        <w:tc>
          <w:tcPr>
            <w:tcW w:type="dxa" w:w="2160"/>
          </w:tcPr>
          <w:p>
            <w:r>
              <w:t>Complete protected health information inventory, document privacy rights procedures, implement vendor register, standardise offboarding evidence, implement breach notification playbook</w:t>
            </w:r>
          </w:p>
        </w:tc>
      </w:tr>
      <w:tr>
        <w:tc>
          <w:tcPr>
            <w:tcW w:type="dxa" w:w="2160"/>
          </w:tcPr>
          <w:p>
            <w:r>
              <w:t>Phase 3 - Control Implementation</w:t>
            </w:r>
          </w:p>
        </w:tc>
        <w:tc>
          <w:tcPr>
            <w:tcW w:type="dxa" w:w="2160"/>
          </w:tcPr>
          <w:p>
            <w:r>
              <w:t>91-180 days</w:t>
            </w:r>
          </w:p>
        </w:tc>
        <w:tc>
          <w:tcPr>
            <w:tcW w:type="dxa" w:w="2160"/>
          </w:tcPr>
          <w:p>
            <w:r>
              <w:t>Implement and test safeguards</w:t>
            </w:r>
          </w:p>
        </w:tc>
        <w:tc>
          <w:tcPr>
            <w:tcW w:type="dxa" w:w="2160"/>
          </w:tcPr>
          <w:p>
            <w:r>
              <w:t>Complete access reviews, perform recovery testing, standardise encryption requirements, launch role-based training, integrate privacy/security incident workflows</w:t>
            </w:r>
          </w:p>
        </w:tc>
      </w:tr>
      <w:tr>
        <w:tc>
          <w:tcPr>
            <w:tcW w:type="dxa" w:w="2160"/>
          </w:tcPr>
          <w:p>
            <w:r>
              <w:t>Phase 4 - Assurance and Optimisation</w:t>
            </w:r>
          </w:p>
        </w:tc>
        <w:tc>
          <w:tcPr>
            <w:tcW w:type="dxa" w:w="2160"/>
          </w:tcPr>
          <w:p>
            <w:r>
              <w:t>181-365 days</w:t>
            </w:r>
          </w:p>
        </w:tc>
        <w:tc>
          <w:tcPr>
            <w:tcW w:type="dxa" w:w="2160"/>
          </w:tcPr>
          <w:p>
            <w:r>
              <w:t>Sustain compliance and continuous improvement</w:t>
            </w:r>
          </w:p>
        </w:tc>
        <w:tc>
          <w:tcPr>
            <w:tcW w:type="dxa" w:w="2160"/>
          </w:tcPr>
          <w:p>
            <w:r>
              <w:t>Establish dashboards, perform internal monitoring, test procedures, update policies, conduct tabletop exercise, verify remediation evidence</w:t>
            </w:r>
          </w:p>
        </w:tc>
      </w:tr>
    </w:tbl>
    <w:p>
      <w:pPr>
        <w:pStyle w:val="Heading3"/>
      </w:pPr>
      <w:r>
        <w:t>Corrective 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Action</w:t>
            </w:r>
          </w:p>
        </w:tc>
        <w:tc>
          <w:tcPr>
            <w:tcW w:type="dxa" w:w="1440"/>
          </w:tcPr>
          <w:p>
            <w:r>
              <w:t>Severity</w:t>
            </w:r>
          </w:p>
        </w:tc>
        <w:tc>
          <w:tcPr>
            <w:tcW w:type="dxa" w:w="1440"/>
          </w:tcPr>
          <w:p>
            <w:r>
              <w:t>Owner</w:t>
            </w:r>
          </w:p>
        </w:tc>
        <w:tc>
          <w:tcPr>
            <w:tcW w:type="dxa" w:w="1440"/>
          </w:tcPr>
          <w:p>
            <w:r>
              <w:t>Target Date</w:t>
            </w:r>
          </w:p>
        </w:tc>
        <w:tc>
          <w:tcPr>
            <w:tcW w:type="dxa" w:w="1440"/>
          </w:tcPr>
          <w:p>
            <w:r>
              <w:t>Success Criteria</w:t>
            </w:r>
          </w:p>
        </w:tc>
      </w:tr>
      <w:tr>
        <w:tc>
          <w:tcPr>
            <w:tcW w:type="dxa" w:w="1440"/>
          </w:tcPr>
          <w:p>
            <w:r>
              <w:t>A-01</w:t>
            </w:r>
          </w:p>
        </w:tc>
        <w:tc>
          <w:tcPr>
            <w:tcW w:type="dxa" w:w="1440"/>
          </w:tcPr>
          <w:p>
            <w:r>
              <w:t>Complete enterprise HIPAA risk analysis for all electronic protected health information environments</w:t>
            </w:r>
          </w:p>
        </w:tc>
        <w:tc>
          <w:tcPr>
            <w:tcW w:type="dxa" w:w="1440"/>
          </w:tcPr>
          <w:p>
            <w:r>
              <w:t>High</w:t>
            </w:r>
          </w:p>
        </w:tc>
        <w:tc>
          <w:tcPr>
            <w:tcW w:type="dxa" w:w="1440"/>
          </w:tcPr>
          <w:p>
            <w:r>
              <w:t>Security Officer</w:t>
            </w:r>
          </w:p>
        </w:tc>
        <w:tc>
          <w:tcPr>
            <w:tcW w:type="dxa" w:w="1440"/>
          </w:tcPr>
          <w:p>
            <w:r>
              <w:t>[Target Date]</w:t>
            </w:r>
          </w:p>
        </w:tc>
        <w:tc>
          <w:tcPr>
            <w:tcW w:type="dxa" w:w="1440"/>
          </w:tcPr>
          <w:p>
            <w:r>
              <w:t>Approved risk analysis, system inventory, data flows, risk ratings, and remediation plan</w:t>
            </w:r>
          </w:p>
        </w:tc>
      </w:tr>
      <w:tr>
        <w:tc>
          <w:tcPr>
            <w:tcW w:type="dxa" w:w="1440"/>
          </w:tcPr>
          <w:p>
            <w:r>
              <w:t>A-02</w:t>
            </w:r>
          </w:p>
        </w:tc>
        <w:tc>
          <w:tcPr>
            <w:tcW w:type="dxa" w:w="1440"/>
          </w:tcPr>
          <w:p>
            <w:r>
              <w:t>Implement central HIPAA risk remediation register</w:t>
            </w:r>
          </w:p>
        </w:tc>
        <w:tc>
          <w:tcPr>
            <w:tcW w:type="dxa" w:w="1440"/>
          </w:tcPr>
          <w:p>
            <w:r>
              <w:t>High</w:t>
            </w:r>
          </w:p>
        </w:tc>
        <w:tc>
          <w:tcPr>
            <w:tcW w:type="dxa" w:w="1440"/>
          </w:tcPr>
          <w:p>
            <w:r>
              <w:t>Security Officer</w:t>
            </w:r>
          </w:p>
        </w:tc>
        <w:tc>
          <w:tcPr>
            <w:tcW w:type="dxa" w:w="1440"/>
          </w:tcPr>
          <w:p>
            <w:r>
              <w:t>[Target Date]</w:t>
            </w:r>
          </w:p>
        </w:tc>
        <w:tc>
          <w:tcPr>
            <w:tcW w:type="dxa" w:w="1440"/>
          </w:tcPr>
          <w:p>
            <w:r>
              <w:t>All findings tracked with owner, due date, status, evidence, and closure approval</w:t>
            </w:r>
          </w:p>
        </w:tc>
      </w:tr>
      <w:tr>
        <w:tc>
          <w:tcPr>
            <w:tcW w:type="dxa" w:w="1440"/>
          </w:tcPr>
          <w:p>
            <w:r>
              <w:t>A-03</w:t>
            </w:r>
          </w:p>
        </w:tc>
        <w:tc>
          <w:tcPr>
            <w:tcW w:type="dxa" w:w="1440"/>
          </w:tcPr>
          <w:p>
            <w:r>
              <w:t>Develop patient rights operating procedures</w:t>
            </w:r>
          </w:p>
        </w:tc>
        <w:tc>
          <w:tcPr>
            <w:tcW w:type="dxa" w:w="1440"/>
          </w:tcPr>
          <w:p>
            <w:r>
              <w:t>High</w:t>
            </w:r>
          </w:p>
        </w:tc>
        <w:tc>
          <w:tcPr>
            <w:tcW w:type="dxa" w:w="1440"/>
          </w:tcPr>
          <w:p>
            <w:r>
              <w:t>Privacy Officer</w:t>
            </w:r>
          </w:p>
        </w:tc>
        <w:tc>
          <w:tcPr>
            <w:tcW w:type="dxa" w:w="1440"/>
          </w:tcPr>
          <w:p>
            <w:r>
              <w:t>[Target Date]</w:t>
            </w:r>
          </w:p>
        </w:tc>
        <w:tc>
          <w:tcPr>
            <w:tcW w:type="dxa" w:w="1440"/>
          </w:tcPr>
          <w:p>
            <w:r>
              <w:t>Procedures approved and staff trained; request log implemented</w:t>
            </w:r>
          </w:p>
        </w:tc>
      </w:tr>
      <w:tr>
        <w:tc>
          <w:tcPr>
            <w:tcW w:type="dxa" w:w="1440"/>
          </w:tcPr>
          <w:p>
            <w:r>
              <w:t>A-04</w:t>
            </w:r>
          </w:p>
        </w:tc>
        <w:tc>
          <w:tcPr>
            <w:tcW w:type="dxa" w:w="1440"/>
          </w:tcPr>
          <w:p>
            <w:r>
              <w:t>Define role-based minimum necessary standards</w:t>
            </w:r>
          </w:p>
        </w:tc>
        <w:tc>
          <w:tcPr>
            <w:tcW w:type="dxa" w:w="1440"/>
          </w:tcPr>
          <w:p>
            <w:r>
              <w:t>Medium</w:t>
            </w:r>
          </w:p>
        </w:tc>
        <w:tc>
          <w:tcPr>
            <w:tcW w:type="dxa" w:w="1440"/>
          </w:tcPr>
          <w:p>
            <w:r>
              <w:t>Privacy Officer</w:t>
            </w:r>
          </w:p>
        </w:tc>
        <w:tc>
          <w:tcPr>
            <w:tcW w:type="dxa" w:w="1440"/>
          </w:tcPr>
          <w:p>
            <w:r>
              <w:t>[Target Date]</w:t>
            </w:r>
          </w:p>
        </w:tc>
        <w:tc>
          <w:tcPr>
            <w:tcW w:type="dxa" w:w="1440"/>
          </w:tcPr>
          <w:p>
            <w:r>
              <w:t>Role matrix approved and aligned with system access profiles</w:t>
            </w:r>
          </w:p>
        </w:tc>
      </w:tr>
      <w:tr>
        <w:tc>
          <w:tcPr>
            <w:tcW w:type="dxa" w:w="1440"/>
          </w:tcPr>
          <w:p>
            <w:r>
              <w:t>A-05</w:t>
            </w:r>
          </w:p>
        </w:tc>
        <w:tc>
          <w:tcPr>
            <w:tcW w:type="dxa" w:w="1440"/>
          </w:tcPr>
          <w:p>
            <w:r>
              <w:t>Implement disclosure accounting and authorisation tracking</w:t>
            </w:r>
          </w:p>
        </w:tc>
        <w:tc>
          <w:tcPr>
            <w:tcW w:type="dxa" w:w="1440"/>
          </w:tcPr>
          <w:p>
            <w:r>
              <w:t>High</w:t>
            </w:r>
          </w:p>
        </w:tc>
        <w:tc>
          <w:tcPr>
            <w:tcW w:type="dxa" w:w="1440"/>
          </w:tcPr>
          <w:p>
            <w:r>
              <w:t>Privacy Officer</w:t>
            </w:r>
          </w:p>
        </w:tc>
        <w:tc>
          <w:tcPr>
            <w:tcW w:type="dxa" w:w="1440"/>
          </w:tcPr>
          <w:p>
            <w:r>
              <w:t>[Target Date]</w:t>
            </w:r>
          </w:p>
        </w:tc>
        <w:tc>
          <w:tcPr>
            <w:tcW w:type="dxa" w:w="1440"/>
          </w:tcPr>
          <w:p>
            <w:r>
              <w:t>Central log active; standard forms used; revocations tracked</w:t>
            </w:r>
          </w:p>
        </w:tc>
      </w:tr>
      <w:tr>
        <w:tc>
          <w:tcPr>
            <w:tcW w:type="dxa" w:w="1440"/>
          </w:tcPr>
          <w:p>
            <w:r>
              <w:t>A-06</w:t>
            </w:r>
          </w:p>
        </w:tc>
        <w:tc>
          <w:tcPr>
            <w:tcW w:type="dxa" w:w="1440"/>
          </w:tcPr>
          <w:p>
            <w:r>
              <w:t>Standardise access provisioning and periodic access reviews</w:t>
            </w:r>
          </w:p>
        </w:tc>
        <w:tc>
          <w:tcPr>
            <w:tcW w:type="dxa" w:w="1440"/>
          </w:tcPr>
          <w:p>
            <w:r>
              <w:t>High</w:t>
            </w:r>
          </w:p>
        </w:tc>
        <w:tc>
          <w:tcPr>
            <w:tcW w:type="dxa" w:w="1440"/>
          </w:tcPr>
          <w:p>
            <w:r>
              <w:t>IT / System Owners</w:t>
            </w:r>
          </w:p>
        </w:tc>
        <w:tc>
          <w:tcPr>
            <w:tcW w:type="dxa" w:w="1440"/>
          </w:tcPr>
          <w:p>
            <w:r>
              <w:t>[Target Date]</w:t>
            </w:r>
          </w:p>
        </w:tc>
        <w:tc>
          <w:tcPr>
            <w:tcW w:type="dxa" w:w="1440"/>
          </w:tcPr>
          <w:p>
            <w:r>
              <w:t>Approved access workflow and completed reviews for in-scope systems</w:t>
            </w:r>
          </w:p>
        </w:tc>
      </w:tr>
      <w:tr>
        <w:tc>
          <w:tcPr>
            <w:tcW w:type="dxa" w:w="1440"/>
          </w:tcPr>
          <w:p>
            <w:r>
              <w:t>A-07</w:t>
            </w:r>
          </w:p>
        </w:tc>
        <w:tc>
          <w:tcPr>
            <w:tcW w:type="dxa" w:w="1440"/>
          </w:tcPr>
          <w:p>
            <w:r>
              <w:t>Strengthen termination access removal evidence</w:t>
            </w:r>
          </w:p>
        </w:tc>
        <w:tc>
          <w:tcPr>
            <w:tcW w:type="dxa" w:w="1440"/>
          </w:tcPr>
          <w:p>
            <w:r>
              <w:t>High</w:t>
            </w:r>
          </w:p>
        </w:tc>
        <w:tc>
          <w:tcPr>
            <w:tcW w:type="dxa" w:w="1440"/>
          </w:tcPr>
          <w:p>
            <w:r>
              <w:t>HR / IT</w:t>
            </w:r>
          </w:p>
        </w:tc>
        <w:tc>
          <w:tcPr>
            <w:tcW w:type="dxa" w:w="1440"/>
          </w:tcPr>
          <w:p>
            <w:r>
              <w:t>[Target Date]</w:t>
            </w:r>
          </w:p>
        </w:tc>
        <w:tc>
          <w:tcPr>
            <w:tcW w:type="dxa" w:w="1440"/>
          </w:tcPr>
          <w:p>
            <w:r>
              <w:t>Termination-to-access reconciliation report produced monthly</w:t>
            </w:r>
          </w:p>
        </w:tc>
      </w:tr>
      <w:tr>
        <w:tc>
          <w:tcPr>
            <w:tcW w:type="dxa" w:w="1440"/>
          </w:tcPr>
          <w:p>
            <w:r>
              <w:t>A-08</w:t>
            </w:r>
          </w:p>
        </w:tc>
        <w:tc>
          <w:tcPr>
            <w:tcW w:type="dxa" w:w="1440"/>
          </w:tcPr>
          <w:p>
            <w:r>
              <w:t>Define audit log review procedures</w:t>
            </w:r>
          </w:p>
        </w:tc>
        <w:tc>
          <w:tcPr>
            <w:tcW w:type="dxa" w:w="1440"/>
          </w:tcPr>
          <w:p>
            <w:r>
              <w:t>Medium</w:t>
            </w:r>
          </w:p>
        </w:tc>
        <w:tc>
          <w:tcPr>
            <w:tcW w:type="dxa" w:w="1440"/>
          </w:tcPr>
          <w:p>
            <w:r>
              <w:t>IT Security</w:t>
            </w:r>
          </w:p>
        </w:tc>
        <w:tc>
          <w:tcPr>
            <w:tcW w:type="dxa" w:w="1440"/>
          </w:tcPr>
          <w:p>
            <w:r>
              <w:t>[Target Date]</w:t>
            </w:r>
          </w:p>
        </w:tc>
        <w:tc>
          <w:tcPr>
            <w:tcW w:type="dxa" w:w="1440"/>
          </w:tcPr>
          <w:p>
            <w:r>
              <w:t>Logging standard approved; review evidence retained</w:t>
            </w:r>
          </w:p>
        </w:tc>
      </w:tr>
      <w:tr>
        <w:tc>
          <w:tcPr>
            <w:tcW w:type="dxa" w:w="1440"/>
          </w:tcPr>
          <w:p>
            <w:r>
              <w:t>A-09</w:t>
            </w:r>
          </w:p>
        </w:tc>
        <w:tc>
          <w:tcPr>
            <w:tcW w:type="dxa" w:w="1440"/>
          </w:tcPr>
          <w:p>
            <w:r>
              <w:t>Approve encryption and secure transmission standard</w:t>
            </w:r>
          </w:p>
        </w:tc>
        <w:tc>
          <w:tcPr>
            <w:tcW w:type="dxa" w:w="1440"/>
          </w:tcPr>
          <w:p>
            <w:r>
              <w:t>Medium</w:t>
            </w:r>
          </w:p>
        </w:tc>
        <w:tc>
          <w:tcPr>
            <w:tcW w:type="dxa" w:w="1440"/>
          </w:tcPr>
          <w:p>
            <w:r>
              <w:t>IT Security</w:t>
            </w:r>
          </w:p>
        </w:tc>
        <w:tc>
          <w:tcPr>
            <w:tcW w:type="dxa" w:w="1440"/>
          </w:tcPr>
          <w:p>
            <w:r>
              <w:t>[Target Date]</w:t>
            </w:r>
          </w:p>
        </w:tc>
        <w:tc>
          <w:tcPr>
            <w:tcW w:type="dxa" w:w="1440"/>
          </w:tcPr>
          <w:p>
            <w:r>
              <w:t>Standard approved and exceptions documented</w:t>
            </w:r>
          </w:p>
        </w:tc>
      </w:tr>
      <w:tr>
        <w:tc>
          <w:tcPr>
            <w:tcW w:type="dxa" w:w="1440"/>
          </w:tcPr>
          <w:p>
            <w:r>
              <w:t>A-10</w:t>
            </w:r>
          </w:p>
        </w:tc>
        <w:tc>
          <w:tcPr>
            <w:tcW w:type="dxa" w:w="1440"/>
          </w:tcPr>
          <w:p>
            <w:r>
              <w:t>Complete contingency plans and recovery tests for critical systems</w:t>
            </w:r>
          </w:p>
        </w:tc>
        <w:tc>
          <w:tcPr>
            <w:tcW w:type="dxa" w:w="1440"/>
          </w:tcPr>
          <w:p>
            <w:r>
              <w:t>High</w:t>
            </w:r>
          </w:p>
        </w:tc>
        <w:tc>
          <w:tcPr>
            <w:tcW w:type="dxa" w:w="1440"/>
          </w:tcPr>
          <w:p>
            <w:r>
              <w:t>IT Operations</w:t>
            </w:r>
          </w:p>
        </w:tc>
        <w:tc>
          <w:tcPr>
            <w:tcW w:type="dxa" w:w="1440"/>
          </w:tcPr>
          <w:p>
            <w:r>
              <w:t>[Target Date]</w:t>
            </w:r>
          </w:p>
        </w:tc>
        <w:tc>
          <w:tcPr>
            <w:tcW w:type="dxa" w:w="1440"/>
          </w:tcPr>
          <w:p>
            <w:r>
              <w:t>Recovery test results documented and gaps tracked</w:t>
            </w:r>
          </w:p>
        </w:tc>
      </w:tr>
      <w:tr>
        <w:tc>
          <w:tcPr>
            <w:tcW w:type="dxa" w:w="1440"/>
          </w:tcPr>
          <w:p>
            <w:r>
              <w:t>A-11</w:t>
            </w:r>
          </w:p>
        </w:tc>
        <w:tc>
          <w:tcPr>
            <w:tcW w:type="dxa" w:w="1440"/>
          </w:tcPr>
          <w:p>
            <w:r>
              <w:t>Document workstation and facility safeguard procedures</w:t>
            </w:r>
          </w:p>
        </w:tc>
        <w:tc>
          <w:tcPr>
            <w:tcW w:type="dxa" w:w="1440"/>
          </w:tcPr>
          <w:p>
            <w:r>
              <w:t>Medium</w:t>
            </w:r>
          </w:p>
        </w:tc>
        <w:tc>
          <w:tcPr>
            <w:tcW w:type="dxa" w:w="1440"/>
          </w:tcPr>
          <w:p>
            <w:r>
              <w:t>Facilities / IT</w:t>
            </w:r>
          </w:p>
        </w:tc>
        <w:tc>
          <w:tcPr>
            <w:tcW w:type="dxa" w:w="1440"/>
          </w:tcPr>
          <w:p>
            <w:r>
              <w:t>[Target Date]</w:t>
            </w:r>
          </w:p>
        </w:tc>
        <w:tc>
          <w:tcPr>
            <w:tcW w:type="dxa" w:w="1440"/>
          </w:tcPr>
          <w:p>
            <w:r>
              <w:t>Procedures approved and site inspection checklist implemented</w:t>
            </w:r>
          </w:p>
        </w:tc>
      </w:tr>
      <w:tr>
        <w:tc>
          <w:tcPr>
            <w:tcW w:type="dxa" w:w="1440"/>
          </w:tcPr>
          <w:p>
            <w:r>
              <w:t>A-12</w:t>
            </w:r>
          </w:p>
        </w:tc>
        <w:tc>
          <w:tcPr>
            <w:tcW w:type="dxa" w:w="1440"/>
          </w:tcPr>
          <w:p>
            <w:r>
              <w:t>Launch role-based HIPAA refresher training</w:t>
            </w:r>
          </w:p>
        </w:tc>
        <w:tc>
          <w:tcPr>
            <w:tcW w:type="dxa" w:w="1440"/>
          </w:tcPr>
          <w:p>
            <w:r>
              <w:t>Medium</w:t>
            </w:r>
          </w:p>
        </w:tc>
        <w:tc>
          <w:tcPr>
            <w:tcW w:type="dxa" w:w="1440"/>
          </w:tcPr>
          <w:p>
            <w:r>
              <w:t>HR / Compliance</w:t>
            </w:r>
          </w:p>
        </w:tc>
        <w:tc>
          <w:tcPr>
            <w:tcW w:type="dxa" w:w="1440"/>
          </w:tcPr>
          <w:p>
            <w:r>
              <w:t>[Target Date]</w:t>
            </w:r>
          </w:p>
        </w:tc>
        <w:tc>
          <w:tcPr>
            <w:tcW w:type="dxa" w:w="1440"/>
          </w:tcPr>
          <w:p>
            <w:r>
              <w:t>Completion rate at or above [Target Completion Rate]</w:t>
            </w:r>
          </w:p>
        </w:tc>
      </w:tr>
      <w:tr>
        <w:tc>
          <w:tcPr>
            <w:tcW w:type="dxa" w:w="1440"/>
          </w:tcPr>
          <w:p>
            <w:r>
              <w:t>A-13</w:t>
            </w:r>
          </w:p>
        </w:tc>
        <w:tc>
          <w:tcPr>
            <w:tcW w:type="dxa" w:w="1440"/>
          </w:tcPr>
          <w:p>
            <w:r>
              <w:t>Implement HIPAA sanctions framework</w:t>
            </w:r>
          </w:p>
        </w:tc>
        <w:tc>
          <w:tcPr>
            <w:tcW w:type="dxa" w:w="1440"/>
          </w:tcPr>
          <w:p>
            <w:r>
              <w:t>Medium</w:t>
            </w:r>
          </w:p>
        </w:tc>
        <w:tc>
          <w:tcPr>
            <w:tcW w:type="dxa" w:w="1440"/>
          </w:tcPr>
          <w:p>
            <w:r>
              <w:t>HR / Privacy Officer</w:t>
            </w:r>
          </w:p>
        </w:tc>
        <w:tc>
          <w:tcPr>
            <w:tcW w:type="dxa" w:w="1440"/>
          </w:tcPr>
          <w:p>
            <w:r>
              <w:t>[Target Date]</w:t>
            </w:r>
          </w:p>
        </w:tc>
        <w:tc>
          <w:tcPr>
            <w:tcW w:type="dxa" w:w="1440"/>
          </w:tcPr>
          <w:p>
            <w:r>
              <w:t>Sanctions procedure approved and linked to incident process</w:t>
            </w:r>
          </w:p>
        </w:tc>
      </w:tr>
      <w:tr>
        <w:tc>
          <w:tcPr>
            <w:tcW w:type="dxa" w:w="1440"/>
          </w:tcPr>
          <w:p>
            <w:r>
              <w:t>A-14</w:t>
            </w:r>
          </w:p>
        </w:tc>
        <w:tc>
          <w:tcPr>
            <w:tcW w:type="dxa" w:w="1440"/>
          </w:tcPr>
          <w:p>
            <w:r>
              <w:t>Complete business associate inventory</w:t>
            </w:r>
          </w:p>
        </w:tc>
        <w:tc>
          <w:tcPr>
            <w:tcW w:type="dxa" w:w="1440"/>
          </w:tcPr>
          <w:p>
            <w:r>
              <w:t>High</w:t>
            </w:r>
          </w:p>
        </w:tc>
        <w:tc>
          <w:tcPr>
            <w:tcW w:type="dxa" w:w="1440"/>
          </w:tcPr>
          <w:p>
            <w:r>
              <w:t>Vendor Management</w:t>
            </w:r>
          </w:p>
        </w:tc>
        <w:tc>
          <w:tcPr>
            <w:tcW w:type="dxa" w:w="1440"/>
          </w:tcPr>
          <w:p>
            <w:r>
              <w:t>[Target Date]</w:t>
            </w:r>
          </w:p>
        </w:tc>
        <w:tc>
          <w:tcPr>
            <w:tcW w:type="dxa" w:w="1440"/>
          </w:tcPr>
          <w:p>
            <w:r>
              <w:t>Inventory reconciled to procurement and system owner records</w:t>
            </w:r>
          </w:p>
        </w:tc>
      </w:tr>
      <w:tr>
        <w:tc>
          <w:tcPr>
            <w:tcW w:type="dxa" w:w="1440"/>
          </w:tcPr>
          <w:p>
            <w:r>
              <w:t>A-15</w:t>
            </w:r>
          </w:p>
        </w:tc>
        <w:tc>
          <w:tcPr>
            <w:tcW w:type="dxa" w:w="1440"/>
          </w:tcPr>
          <w:p>
            <w:r>
              <w:t>Confirm business associate agreement status for all applicable vendors</w:t>
            </w:r>
          </w:p>
        </w:tc>
        <w:tc>
          <w:tcPr>
            <w:tcW w:type="dxa" w:w="1440"/>
          </w:tcPr>
          <w:p>
            <w:r>
              <w:t>High</w:t>
            </w:r>
          </w:p>
        </w:tc>
        <w:tc>
          <w:tcPr>
            <w:tcW w:type="dxa" w:w="1440"/>
          </w:tcPr>
          <w:p>
            <w:r>
              <w:t>Legal / Vendor Management</w:t>
            </w:r>
          </w:p>
        </w:tc>
        <w:tc>
          <w:tcPr>
            <w:tcW w:type="dxa" w:w="1440"/>
          </w:tcPr>
          <w:p>
            <w:r>
              <w:t>[Target Date]</w:t>
            </w:r>
          </w:p>
        </w:tc>
        <w:tc>
          <w:tcPr>
            <w:tcW w:type="dxa" w:w="1440"/>
          </w:tcPr>
          <w:p>
            <w:r>
              <w:t>All applicable vendors have current agreements or documented remediation</w:t>
            </w:r>
          </w:p>
        </w:tc>
      </w:tr>
      <w:tr>
        <w:tc>
          <w:tcPr>
            <w:tcW w:type="dxa" w:w="1440"/>
          </w:tcPr>
          <w:p>
            <w:r>
              <w:t>A-16</w:t>
            </w:r>
          </w:p>
        </w:tc>
        <w:tc>
          <w:tcPr>
            <w:tcW w:type="dxa" w:w="1440"/>
          </w:tcPr>
          <w:p>
            <w:r>
              <w:t>Implement vendor HIPAA due diligence process</w:t>
            </w:r>
          </w:p>
        </w:tc>
        <w:tc>
          <w:tcPr>
            <w:tcW w:type="dxa" w:w="1440"/>
          </w:tcPr>
          <w:p>
            <w:r>
              <w:t>High</w:t>
            </w:r>
          </w:p>
        </w:tc>
        <w:tc>
          <w:tcPr>
            <w:tcW w:type="dxa" w:w="1440"/>
          </w:tcPr>
          <w:p>
            <w:r>
              <w:t>Vendor Management</w:t>
            </w:r>
          </w:p>
        </w:tc>
        <w:tc>
          <w:tcPr>
            <w:tcW w:type="dxa" w:w="1440"/>
          </w:tcPr>
          <w:p>
            <w:r>
              <w:t>[Target Date]</w:t>
            </w:r>
          </w:p>
        </w:tc>
        <w:tc>
          <w:tcPr>
            <w:tcW w:type="dxa" w:w="1440"/>
          </w:tcPr>
          <w:p>
            <w:r>
              <w:t>Intake and renewal process includes privacy and security review</w:t>
            </w:r>
          </w:p>
        </w:tc>
      </w:tr>
      <w:tr>
        <w:tc>
          <w:tcPr>
            <w:tcW w:type="dxa" w:w="1440"/>
          </w:tcPr>
          <w:p>
            <w:r>
              <w:t>A-17</w:t>
            </w:r>
          </w:p>
        </w:tc>
        <w:tc>
          <w:tcPr>
            <w:tcW w:type="dxa" w:w="1440"/>
          </w:tcPr>
          <w:p>
            <w:r>
              <w:t>Create breach assessment procedure and decision template</w:t>
            </w:r>
          </w:p>
        </w:tc>
        <w:tc>
          <w:tcPr>
            <w:tcW w:type="dxa" w:w="1440"/>
          </w:tcPr>
          <w:p>
            <w:r>
              <w:t>High</w:t>
            </w:r>
          </w:p>
        </w:tc>
        <w:tc>
          <w:tcPr>
            <w:tcW w:type="dxa" w:w="1440"/>
          </w:tcPr>
          <w:p>
            <w:r>
              <w:t>Privacy Officer / Legal</w:t>
            </w:r>
          </w:p>
        </w:tc>
        <w:tc>
          <w:tcPr>
            <w:tcW w:type="dxa" w:w="1440"/>
          </w:tcPr>
          <w:p>
            <w:r>
              <w:t>[Target Date]</w:t>
            </w:r>
          </w:p>
        </w:tc>
        <w:tc>
          <w:tcPr>
            <w:tcW w:type="dxa" w:w="1440"/>
          </w:tcPr>
          <w:p>
            <w:r>
              <w:t>Template approved and used for all privacy incidents</w:t>
            </w:r>
          </w:p>
        </w:tc>
      </w:tr>
      <w:tr>
        <w:tc>
          <w:tcPr>
            <w:tcW w:type="dxa" w:w="1440"/>
          </w:tcPr>
          <w:p>
            <w:r>
              <w:t>A-18</w:t>
            </w:r>
          </w:p>
        </w:tc>
        <w:tc>
          <w:tcPr>
            <w:tcW w:type="dxa" w:w="1440"/>
          </w:tcPr>
          <w:p>
            <w:r>
              <w:t>Develop breach notification playbook</w:t>
            </w:r>
          </w:p>
        </w:tc>
        <w:tc>
          <w:tcPr>
            <w:tcW w:type="dxa" w:w="1440"/>
          </w:tcPr>
          <w:p>
            <w:r>
              <w:t>High</w:t>
            </w:r>
          </w:p>
        </w:tc>
        <w:tc>
          <w:tcPr>
            <w:tcW w:type="dxa" w:w="1440"/>
          </w:tcPr>
          <w:p>
            <w:r>
              <w:t>Privacy Officer</w:t>
            </w:r>
          </w:p>
        </w:tc>
        <w:tc>
          <w:tcPr>
            <w:tcW w:type="dxa" w:w="1440"/>
          </w:tcPr>
          <w:p>
            <w:r>
              <w:t>[Target Date]</w:t>
            </w:r>
          </w:p>
        </w:tc>
        <w:tc>
          <w:tcPr>
            <w:tcW w:type="dxa" w:w="1440"/>
          </w:tcPr>
          <w:p>
            <w:r>
              <w:t>Roles, timelines, templates, approval workflow, and evidence checklist approved</w:t>
            </w:r>
          </w:p>
        </w:tc>
      </w:tr>
      <w:tr>
        <w:tc>
          <w:tcPr>
            <w:tcW w:type="dxa" w:w="1440"/>
          </w:tcPr>
          <w:p>
            <w:r>
              <w:t>A-19</w:t>
            </w:r>
          </w:p>
        </w:tc>
        <w:tc>
          <w:tcPr>
            <w:tcW w:type="dxa" w:w="1440"/>
          </w:tcPr>
          <w:p>
            <w:r>
              <w:t>Implement HIPAA documentation governance standard</w:t>
            </w:r>
          </w:p>
        </w:tc>
        <w:tc>
          <w:tcPr>
            <w:tcW w:type="dxa" w:w="1440"/>
          </w:tcPr>
          <w:p>
            <w:r>
              <w:t>Medium</w:t>
            </w:r>
          </w:p>
        </w:tc>
        <w:tc>
          <w:tcPr>
            <w:tcW w:type="dxa" w:w="1440"/>
          </w:tcPr>
          <w:p>
            <w:r>
              <w:t>Compliance</w:t>
            </w:r>
          </w:p>
        </w:tc>
        <w:tc>
          <w:tcPr>
            <w:tcW w:type="dxa" w:w="1440"/>
          </w:tcPr>
          <w:p>
            <w:r>
              <w:t>[Target Date]</w:t>
            </w:r>
          </w:p>
        </w:tc>
        <w:tc>
          <w:tcPr>
            <w:tcW w:type="dxa" w:w="1440"/>
          </w:tcPr>
          <w:p>
            <w:r>
              <w:t>Version control, retention, ownership, and review cadence implemented</w:t>
            </w:r>
          </w:p>
        </w:tc>
      </w:tr>
      <w:tr>
        <w:tc>
          <w:tcPr>
            <w:tcW w:type="dxa" w:w="1440"/>
          </w:tcPr>
          <w:p>
            <w:r>
              <w:t>A-20</w:t>
            </w:r>
          </w:p>
        </w:tc>
        <w:tc>
          <w:tcPr>
            <w:tcW w:type="dxa" w:w="1440"/>
          </w:tcPr>
          <w:p>
            <w:r>
              <w:t>Establish HIPAA compliance dashboard and governance reporting</w:t>
            </w:r>
          </w:p>
        </w:tc>
        <w:tc>
          <w:tcPr>
            <w:tcW w:type="dxa" w:w="1440"/>
          </w:tcPr>
          <w:p>
            <w:r>
              <w:t>Medium</w:t>
            </w:r>
          </w:p>
        </w:tc>
        <w:tc>
          <w:tcPr>
            <w:tcW w:type="dxa" w:w="1440"/>
          </w:tcPr>
          <w:p>
            <w:r>
              <w:t>Compliance</w:t>
            </w:r>
          </w:p>
        </w:tc>
        <w:tc>
          <w:tcPr>
            <w:tcW w:type="dxa" w:w="1440"/>
          </w:tcPr>
          <w:p>
            <w:r>
              <w:t>[Target Date]</w:t>
            </w:r>
          </w:p>
        </w:tc>
        <w:tc>
          <w:tcPr>
            <w:tcW w:type="dxa" w:w="1440"/>
          </w:tcPr>
          <w:p>
            <w:r>
              <w:t>Monthly dashboard presented to leadership</w:t>
            </w:r>
          </w:p>
        </w:tc>
      </w:tr>
      <w:tr>
        <w:tc>
          <w:tcPr>
            <w:tcW w:type="dxa" w:w="1440"/>
          </w:tcPr>
          <w:p>
            <w:r>
              <w:t>A-21</w:t>
            </w:r>
          </w:p>
        </w:tc>
        <w:tc>
          <w:tcPr>
            <w:tcW w:type="dxa" w:w="1440"/>
          </w:tcPr>
          <w:p>
            <w:r>
              <w:t>Integrate privacy checkpoints into security incident response</w:t>
            </w:r>
          </w:p>
        </w:tc>
        <w:tc>
          <w:tcPr>
            <w:tcW w:type="dxa" w:w="1440"/>
          </w:tcPr>
          <w:p>
            <w:r>
              <w:t>High</w:t>
            </w:r>
          </w:p>
        </w:tc>
        <w:tc>
          <w:tcPr>
            <w:tcW w:type="dxa" w:w="1440"/>
          </w:tcPr>
          <w:p>
            <w:r>
              <w:t>Security Officer / Privacy Officer</w:t>
            </w:r>
          </w:p>
        </w:tc>
        <w:tc>
          <w:tcPr>
            <w:tcW w:type="dxa" w:w="1440"/>
          </w:tcPr>
          <w:p>
            <w:r>
              <w:t>[Target Date]</w:t>
            </w:r>
          </w:p>
        </w:tc>
        <w:tc>
          <w:tcPr>
            <w:tcW w:type="dxa" w:w="1440"/>
          </w:tcPr>
          <w:p>
            <w:r>
              <w:t>Incident workflow updated and tested through tabletop exercise</w:t>
            </w:r>
          </w:p>
        </w:tc>
      </w:tr>
    </w:tbl>
    <w:p>
      <w:pPr>
        <w:pStyle w:val="Heading3"/>
      </w:pPr>
      <w:r>
        <w:t>Management Decision Points</w:t>
      </w:r>
    </w:p>
    <w:p>
      <w:r>
        <w:t>Leadership should make the following decisions within the immediate remediation phase:</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Options</w:t>
            </w:r>
          </w:p>
        </w:tc>
        <w:tc>
          <w:tcPr>
            <w:tcW w:type="dxa" w:w="2880"/>
          </w:tcPr>
          <w:p>
            <w:r>
              <w:t>Recommended Decision</w:t>
            </w:r>
          </w:p>
        </w:tc>
      </w:tr>
      <w:tr>
        <w:tc>
          <w:tcPr>
            <w:tcW w:type="dxa" w:w="2880"/>
          </w:tcPr>
          <w:p>
            <w:r>
              <w:t>HIPAA governance forum</w:t>
            </w:r>
          </w:p>
        </w:tc>
        <w:tc>
          <w:tcPr>
            <w:tcW w:type="dxa" w:w="2880"/>
          </w:tcPr>
          <w:p>
            <w:r>
              <w:t>Use existing compliance committee or create dedicated HIPAA steering group</w:t>
            </w:r>
          </w:p>
        </w:tc>
        <w:tc>
          <w:tcPr>
            <w:tcW w:type="dxa" w:w="2880"/>
          </w:tcPr>
          <w:p>
            <w:r>
              <w:t>Use existing committee if it has executive authority and defined reporting cadence</w:t>
            </w:r>
          </w:p>
        </w:tc>
      </w:tr>
      <w:tr>
        <w:tc>
          <w:tcPr>
            <w:tcW w:type="dxa" w:w="2880"/>
          </w:tcPr>
          <w:p>
            <w:r>
              <w:t>Remediation tooling</w:t>
            </w:r>
          </w:p>
        </w:tc>
        <w:tc>
          <w:tcPr>
            <w:tcW w:type="dxa" w:w="2880"/>
          </w:tcPr>
          <w:p>
            <w:r>
              <w:t>Spreadsheet, GRC platform, ticketing system, or hybrid approach</w:t>
            </w:r>
          </w:p>
        </w:tc>
        <w:tc>
          <w:tcPr>
            <w:tcW w:type="dxa" w:w="2880"/>
          </w:tcPr>
          <w:p>
            <w:r>
              <w:t>Use a central tracker integrated with ticketing for evidence and accountability</w:t>
            </w:r>
          </w:p>
        </w:tc>
      </w:tr>
      <w:tr>
        <w:tc>
          <w:tcPr>
            <w:tcW w:type="dxa" w:w="2880"/>
          </w:tcPr>
          <w:p>
            <w:r>
              <w:t>Risk acceptance authority</w:t>
            </w:r>
          </w:p>
        </w:tc>
        <w:tc>
          <w:tcPr>
            <w:tcW w:type="dxa" w:w="2880"/>
          </w:tcPr>
          <w:p>
            <w:r>
              <w:t>Security Officer, Privacy Officer, executive leadership, or committee</w:t>
            </w:r>
          </w:p>
        </w:tc>
        <w:tc>
          <w:tcPr>
            <w:tcW w:type="dxa" w:w="2880"/>
          </w:tcPr>
          <w:p>
            <w:r>
              <w:t>Require executive or committee approval for high-risk acceptance</w:t>
            </w:r>
          </w:p>
        </w:tc>
      </w:tr>
      <w:tr>
        <w:tc>
          <w:tcPr>
            <w:tcW w:type="dxa" w:w="2880"/>
          </w:tcPr>
          <w:p>
            <w:r>
              <w:t>Vendor prioritisation</w:t>
            </w:r>
          </w:p>
        </w:tc>
        <w:tc>
          <w:tcPr>
            <w:tcW w:type="dxa" w:w="2880"/>
          </w:tcPr>
          <w:p>
            <w:r>
              <w:t>Review all vendors equally or risk-tiered review</w:t>
            </w:r>
          </w:p>
        </w:tc>
        <w:tc>
          <w:tcPr>
            <w:tcW w:type="dxa" w:w="2880"/>
          </w:tcPr>
          <w:p>
            <w:r>
              <w:t>Use risk-tiered review, prioritising vendors with protected health information access</w:t>
            </w:r>
          </w:p>
        </w:tc>
      </w:tr>
      <w:tr>
        <w:tc>
          <w:tcPr>
            <w:tcW w:type="dxa" w:w="2880"/>
          </w:tcPr>
          <w:p>
            <w:r>
              <w:t>Training strategy</w:t>
            </w:r>
          </w:p>
        </w:tc>
        <w:tc>
          <w:tcPr>
            <w:tcW w:type="dxa" w:w="2880"/>
          </w:tcPr>
          <w:p>
            <w:r>
              <w:t>General training only or role-based model</w:t>
            </w:r>
          </w:p>
        </w:tc>
        <w:tc>
          <w:tcPr>
            <w:tcW w:type="dxa" w:w="2880"/>
          </w:tcPr>
          <w:p>
            <w:r>
              <w:t>Implement role-based training with annual refresher</w:t>
            </w:r>
          </w:p>
        </w:tc>
      </w:tr>
      <w:tr>
        <w:tc>
          <w:tcPr>
            <w:tcW w:type="dxa" w:w="2880"/>
          </w:tcPr>
          <w:p>
            <w:r>
              <w:t>Incident response testing</w:t>
            </w:r>
          </w:p>
        </w:tc>
        <w:tc>
          <w:tcPr>
            <w:tcW w:type="dxa" w:w="2880"/>
          </w:tcPr>
          <w:p>
            <w:r>
              <w:t>Desktop review or tabletop exercise</w:t>
            </w:r>
          </w:p>
        </w:tc>
        <w:tc>
          <w:tcPr>
            <w:tcW w:type="dxa" w:w="2880"/>
          </w:tcPr>
          <w:p>
            <w:r>
              <w:t>Conduct tabletop exercise involving Privacy, Security, Legal, Communications, and Operations</w:t>
            </w:r>
          </w:p>
        </w:tc>
      </w:tr>
    </w:tbl>
    <w:p>
      <w:pPr>
        <w:pStyle w:val="Heading3"/>
      </w:pPr>
      <w:r>
        <w:t>Key Performance Indicators</w:t>
      </w:r>
    </w:p>
    <w:p>
      <w:r>
        <w:t>The following metrics should be tracked monthly until remediation stabilises, then quarterly.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w:t>
            </w:r>
          </w:p>
        </w:tc>
      </w:tr>
      <w:tr>
        <w:tc>
          <w:tcPr>
            <w:tcW w:type="dxa" w:w="4320"/>
          </w:tcPr>
          <w:p>
            <w:r>
              <w:t>Completion of enterprise HIPAA risk analysis</w:t>
            </w:r>
          </w:p>
        </w:tc>
        <w:tc>
          <w:tcPr>
            <w:tcW w:type="dxa" w:w="4320"/>
          </w:tcPr>
          <w:p>
            <w:r>
              <w:t>100% by [Target Date]</w:t>
            </w:r>
          </w:p>
        </w:tc>
      </w:tr>
      <w:tr>
        <w:tc>
          <w:tcPr>
            <w:tcW w:type="dxa" w:w="4320"/>
          </w:tcPr>
          <w:p>
            <w:r>
              <w:t>High-severity remediation actions overdue</w:t>
            </w:r>
          </w:p>
        </w:tc>
        <w:tc>
          <w:tcPr>
            <w:tcW w:type="dxa" w:w="4320"/>
          </w:tcPr>
          <w:p>
            <w:r>
              <w:t>0</w:t>
            </w:r>
          </w:p>
        </w:tc>
      </w:tr>
      <w:tr>
        <w:tc>
          <w:tcPr>
            <w:tcW w:type="dxa" w:w="4320"/>
          </w:tcPr>
          <w:p>
            <w:r>
              <w:t>Systems containing electronic protected health information with completed access review</w:t>
            </w:r>
          </w:p>
        </w:tc>
        <w:tc>
          <w:tcPr>
            <w:tcW w:type="dxa" w:w="4320"/>
          </w:tcPr>
          <w:p>
            <w:r>
              <w:t>100%</w:t>
            </w:r>
          </w:p>
        </w:tc>
      </w:tr>
      <w:tr>
        <w:tc>
          <w:tcPr>
            <w:tcW w:type="dxa" w:w="4320"/>
          </w:tcPr>
          <w:p>
            <w:r>
              <w:t>Terminated workforce access removal completed within required timeframe</w:t>
            </w:r>
          </w:p>
        </w:tc>
        <w:tc>
          <w:tcPr>
            <w:tcW w:type="dxa" w:w="4320"/>
          </w:tcPr>
          <w:p>
            <w:r>
              <w:t>100%</w:t>
            </w:r>
          </w:p>
        </w:tc>
      </w:tr>
      <w:tr>
        <w:tc>
          <w:tcPr>
            <w:tcW w:type="dxa" w:w="4320"/>
          </w:tcPr>
          <w:p>
            <w:r>
              <w:t>Business associates identified and recorded in inventory</w:t>
            </w:r>
          </w:p>
        </w:tc>
        <w:tc>
          <w:tcPr>
            <w:tcW w:type="dxa" w:w="4320"/>
          </w:tcPr>
          <w:p>
            <w:r>
              <w:t>100%</w:t>
            </w:r>
          </w:p>
        </w:tc>
      </w:tr>
      <w:tr>
        <w:tc>
          <w:tcPr>
            <w:tcW w:type="dxa" w:w="4320"/>
          </w:tcPr>
          <w:p>
            <w:r>
              <w:t>Applicable business associates with current agreement</w:t>
            </w:r>
          </w:p>
        </w:tc>
        <w:tc>
          <w:tcPr>
            <w:tcW w:type="dxa" w:w="4320"/>
          </w:tcPr>
          <w:p>
            <w:r>
              <w:t>100%</w:t>
            </w:r>
          </w:p>
        </w:tc>
      </w:tr>
      <w:tr>
        <w:tc>
          <w:tcPr>
            <w:tcW w:type="dxa" w:w="4320"/>
          </w:tcPr>
          <w:p>
            <w:r>
              <w:t>Workforce HIPAA training completion</w:t>
            </w:r>
          </w:p>
        </w:tc>
        <w:tc>
          <w:tcPr>
            <w:tcW w:type="dxa" w:w="4320"/>
          </w:tcPr>
          <w:p>
            <w:r>
              <w:t>At least [Target Completion Rate]</w:t>
            </w:r>
          </w:p>
        </w:tc>
      </w:tr>
      <w:tr>
        <w:tc>
          <w:tcPr>
            <w:tcW w:type="dxa" w:w="4320"/>
          </w:tcPr>
          <w:p>
            <w:r>
              <w:t>Privacy incidents assessed using approved breach template</w:t>
            </w:r>
          </w:p>
        </w:tc>
        <w:tc>
          <w:tcPr>
            <w:tcW w:type="dxa" w:w="4320"/>
          </w:tcPr>
          <w:p>
            <w:r>
              <w:t>100%</w:t>
            </w:r>
          </w:p>
        </w:tc>
      </w:tr>
      <w:tr>
        <w:tc>
          <w:tcPr>
            <w:tcW w:type="dxa" w:w="4320"/>
          </w:tcPr>
          <w:p>
            <w:r>
              <w:t>Critical systems with documented recovery test</w:t>
            </w:r>
          </w:p>
        </w:tc>
        <w:tc>
          <w:tcPr>
            <w:tcW w:type="dxa" w:w="4320"/>
          </w:tcPr>
          <w:p>
            <w:r>
              <w:t>100%</w:t>
            </w:r>
          </w:p>
        </w:tc>
      </w:tr>
      <w:tr>
        <w:tc>
          <w:tcPr>
            <w:tcW w:type="dxa" w:w="4320"/>
          </w:tcPr>
          <w:p>
            <w:r>
              <w:t>Patient rights requests completed within required internal timeframe</w:t>
            </w:r>
          </w:p>
        </w:tc>
        <w:tc>
          <w:tcPr>
            <w:tcW w:type="dxa" w:w="4320"/>
          </w:tcPr>
          <w:p>
            <w:r>
              <w:t>100%</w:t>
            </w:r>
          </w:p>
        </w:tc>
      </w:tr>
      <w:tr>
        <w:tc>
          <w:tcPr>
            <w:tcW w:type="dxa" w:w="4320"/>
          </w:tcPr>
          <w:p>
            <w:r>
              <w:t>Policies and procedures reviewed by due date</w:t>
            </w:r>
          </w:p>
        </w:tc>
        <w:tc>
          <w:tcPr>
            <w:tcW w:type="dxa" w:w="4320"/>
          </w:tcPr>
          <w:p>
            <w:r>
              <w:t>100%</w:t>
            </w:r>
          </w:p>
        </w:tc>
      </w:tr>
    </w:tbl>
    <w:p>
      <w:pPr>
        <w:pStyle w:val="Heading3"/>
      </w:pPr>
      <w:r>
        <w:t>Recommended Governance Cadence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Meeting / Review</w:t>
            </w:r>
          </w:p>
        </w:tc>
        <w:tc>
          <w:tcPr>
            <w:tcW w:type="dxa" w:w="2160"/>
          </w:tcPr>
          <w:p>
            <w:r>
              <w:t>Frequency</w:t>
            </w:r>
          </w:p>
        </w:tc>
        <w:tc>
          <w:tcPr>
            <w:tcW w:type="dxa" w:w="2160"/>
          </w:tcPr>
          <w:p>
            <w:r>
              <w:t>Participants</w:t>
            </w:r>
          </w:p>
        </w:tc>
        <w:tc>
          <w:tcPr>
            <w:tcW w:type="dxa" w:w="2160"/>
          </w:tcPr>
          <w:p>
            <w:r>
              <w:t>Purpose</w:t>
            </w:r>
          </w:p>
        </w:tc>
      </w:tr>
      <w:tr>
        <w:tc>
          <w:tcPr>
            <w:tcW w:type="dxa" w:w="2160"/>
          </w:tcPr>
          <w:p>
            <w:r>
              <w:t>HIPAA remediation stand-up</w:t>
            </w:r>
          </w:p>
        </w:tc>
        <w:tc>
          <w:tcPr>
            <w:tcW w:type="dxa" w:w="2160"/>
          </w:tcPr>
          <w:p>
            <w:r>
              <w:t>Weekly until high findings stabilise</w:t>
            </w:r>
          </w:p>
        </w:tc>
        <w:tc>
          <w:tcPr>
            <w:tcW w:type="dxa" w:w="2160"/>
          </w:tcPr>
          <w:p>
            <w:r>
              <w:t>Privacy, Security, Compliance, IT, Vendor Management</w:t>
            </w:r>
          </w:p>
        </w:tc>
        <w:tc>
          <w:tcPr>
            <w:tcW w:type="dxa" w:w="2160"/>
          </w:tcPr>
          <w:p>
            <w:r>
              <w:t>Track corrective actions and remove blockers</w:t>
            </w:r>
          </w:p>
        </w:tc>
      </w:tr>
      <w:tr>
        <w:tc>
          <w:tcPr>
            <w:tcW w:type="dxa" w:w="2160"/>
          </w:tcPr>
          <w:p>
            <w:r>
              <w:t>HIPAA steering review</w:t>
            </w:r>
          </w:p>
        </w:tc>
        <w:tc>
          <w:tcPr>
            <w:tcW w:type="dxa" w:w="2160"/>
          </w:tcPr>
          <w:p>
            <w:r>
              <w:t>Monthly</w:t>
            </w:r>
          </w:p>
        </w:tc>
        <w:tc>
          <w:tcPr>
            <w:tcW w:type="dxa" w:w="2160"/>
          </w:tcPr>
          <w:p>
            <w:r>
              <w:t>Executive sponsor, Privacy Officer, Security Officer, Legal, Compliance</w:t>
            </w:r>
          </w:p>
        </w:tc>
        <w:tc>
          <w:tcPr>
            <w:tcW w:type="dxa" w:w="2160"/>
          </w:tcPr>
          <w:p>
            <w:r>
              <w:t>Review risk status, overdue items, and decisions</w:t>
            </w:r>
          </w:p>
        </w:tc>
      </w:tr>
      <w:tr>
        <w:tc>
          <w:tcPr>
            <w:tcW w:type="dxa" w:w="2160"/>
          </w:tcPr>
          <w:p>
            <w:r>
              <w:t>Vendor risk review</w:t>
            </w:r>
          </w:p>
        </w:tc>
        <w:tc>
          <w:tcPr>
            <w:tcW w:type="dxa" w:w="2160"/>
          </w:tcPr>
          <w:p>
            <w:r>
              <w:t>Monthly during inventory buildout, then quarterly</w:t>
            </w:r>
          </w:p>
        </w:tc>
        <w:tc>
          <w:tcPr>
            <w:tcW w:type="dxa" w:w="2160"/>
          </w:tcPr>
          <w:p>
            <w:r>
              <w:t>Vendor Management, Legal, Privacy, Security</w:t>
            </w:r>
          </w:p>
        </w:tc>
        <w:tc>
          <w:tcPr>
            <w:tcW w:type="dxa" w:w="2160"/>
          </w:tcPr>
          <w:p>
            <w:r>
              <w:t>Track business associate status and due diligence</w:t>
            </w:r>
          </w:p>
        </w:tc>
      </w:tr>
      <w:tr>
        <w:tc>
          <w:tcPr>
            <w:tcW w:type="dxa" w:w="2160"/>
          </w:tcPr>
          <w:p>
            <w:r>
              <w:t>Access governance review</w:t>
            </w:r>
          </w:p>
        </w:tc>
        <w:tc>
          <w:tcPr>
            <w:tcW w:type="dxa" w:w="2160"/>
          </w:tcPr>
          <w:p>
            <w:r>
              <w:t>Quarterly</w:t>
            </w:r>
          </w:p>
        </w:tc>
        <w:tc>
          <w:tcPr>
            <w:tcW w:type="dxa" w:w="2160"/>
          </w:tcPr>
          <w:p>
            <w:r>
              <w:t>IT, System Owners, Security Officer, Department Managers</w:t>
            </w:r>
          </w:p>
        </w:tc>
        <w:tc>
          <w:tcPr>
            <w:tcW w:type="dxa" w:w="2160"/>
          </w:tcPr>
          <w:p>
            <w:r>
              <w:t>Certify access and resolve exceptions</w:t>
            </w:r>
          </w:p>
        </w:tc>
      </w:tr>
      <w:tr>
        <w:tc>
          <w:tcPr>
            <w:tcW w:type="dxa" w:w="2160"/>
          </w:tcPr>
          <w:p>
            <w:r>
              <w:t>Incident and breach readiness review</w:t>
            </w:r>
          </w:p>
        </w:tc>
        <w:tc>
          <w:tcPr>
            <w:tcW w:type="dxa" w:w="2160"/>
          </w:tcPr>
          <w:p>
            <w:r>
              <w:t>Quarterly</w:t>
            </w:r>
          </w:p>
        </w:tc>
        <w:tc>
          <w:tcPr>
            <w:tcW w:type="dxa" w:w="2160"/>
          </w:tcPr>
          <w:p>
            <w:r>
              <w:t>Privacy, Security, Legal, Communications</w:t>
            </w:r>
          </w:p>
        </w:tc>
        <w:tc>
          <w:tcPr>
            <w:tcW w:type="dxa" w:w="2160"/>
          </w:tcPr>
          <w:p>
            <w:r>
              <w:t>Review incidents, lessons learned, and notification readiness</w:t>
            </w:r>
          </w:p>
        </w:tc>
      </w:tr>
      <w:tr>
        <w:tc>
          <w:tcPr>
            <w:tcW w:type="dxa" w:w="2160"/>
          </w:tcPr>
          <w:p>
            <w:r>
              <w:t>Annual HIPAA program review</w:t>
            </w:r>
          </w:p>
        </w:tc>
        <w:tc>
          <w:tcPr>
            <w:tcW w:type="dxa" w:w="2160"/>
          </w:tcPr>
          <w:p>
            <w:r>
              <w:t>Annually</w:t>
            </w:r>
          </w:p>
        </w:tc>
        <w:tc>
          <w:tcPr>
            <w:tcW w:type="dxa" w:w="2160"/>
          </w:tcPr>
          <w:p>
            <w:r>
              <w:t>Executive leadership and program owners</w:t>
            </w:r>
          </w:p>
        </w:tc>
        <w:tc>
          <w:tcPr>
            <w:tcW w:type="dxa" w:w="2160"/>
          </w:tcPr>
          <w:p>
            <w:r>
              <w:t>Evaluate effectiveness, approve improvements, and plan next assessment</w:t>
            </w:r>
          </w:p>
        </w:tc>
      </w:tr>
    </w:tbl>
    <w:p>
      <w:pPr>
        <w:pStyle w:val="Heading2"/>
      </w:pPr>
      <w:r>
        <w:t>Distribution &amp; Confidentiality</w:t>
      </w:r>
    </w:p>
    <w:p>
      <w:pPr>
        <w:pStyle w:val="Heading3"/>
      </w:pPr>
      <w:r>
        <w:t>Distribution</w:t>
      </w:r>
    </w:p>
    <w:p>
      <w:r>
        <w:t>This report is intended for authorised internal stakeholders with responsibility for HIPAA compliance, privacy, security, legal risk, operations, and executive oversight.</w:t>
      </w:r>
    </w:p>
    <w:p>
      <w:r>
        <w:t>Approved distribution includes:</w:t>
      </w:r>
    </w:p>
    <w:tbl>
      <w:tblPr>
        <w:tblStyle w:val="TableGrid"/>
        <w:tblW w:type="auto" w:w="0"/>
        <w:tblLook w:firstColumn="1" w:firstRow="1" w:lastColumn="0" w:lastRow="0" w:noHBand="0" w:noVBand="1" w:val="04A0"/>
      </w:tblPr>
      <w:tblGrid>
        <w:gridCol w:w="4320"/>
        <w:gridCol w:w="4320"/>
      </w:tblGrid>
      <w:tr>
        <w:tc>
          <w:tcPr>
            <w:tcW w:type="dxa" w:w="4320"/>
          </w:tcPr>
          <w:p>
            <w:r>
              <w:t>Role / Group</w:t>
            </w:r>
          </w:p>
        </w:tc>
        <w:tc>
          <w:tcPr>
            <w:tcW w:type="dxa" w:w="4320"/>
          </w:tcPr>
          <w:p>
            <w:r>
              <w:t>Purpose</w:t>
            </w:r>
          </w:p>
        </w:tc>
      </w:tr>
      <w:tr>
        <w:tc>
          <w:tcPr>
            <w:tcW w:type="dxa" w:w="4320"/>
          </w:tcPr>
          <w:p>
            <w:r>
              <w:t>Executive Leadership</w:t>
            </w:r>
          </w:p>
        </w:tc>
        <w:tc>
          <w:tcPr>
            <w:tcW w:type="dxa" w:w="4320"/>
          </w:tcPr>
          <w:p>
            <w:r>
              <w:t>Governance oversight and resource allocation</w:t>
            </w:r>
          </w:p>
        </w:tc>
      </w:tr>
      <w:tr>
        <w:tc>
          <w:tcPr>
            <w:tcW w:type="dxa" w:w="4320"/>
          </w:tcPr>
          <w:p>
            <w:r>
              <w:t>Privacy Officer</w:t>
            </w:r>
          </w:p>
        </w:tc>
        <w:tc>
          <w:tcPr>
            <w:tcW w:type="dxa" w:w="4320"/>
          </w:tcPr>
          <w:p>
            <w:r>
              <w:t>Ownership of privacy remediation and breach processes</w:t>
            </w:r>
          </w:p>
        </w:tc>
      </w:tr>
      <w:tr>
        <w:tc>
          <w:tcPr>
            <w:tcW w:type="dxa" w:w="4320"/>
          </w:tcPr>
          <w:p>
            <w:r>
              <w:t>Security Officer</w:t>
            </w:r>
          </w:p>
        </w:tc>
        <w:tc>
          <w:tcPr>
            <w:tcW w:type="dxa" w:w="4320"/>
          </w:tcPr>
          <w:p>
            <w:r>
              <w:t>Ownership of security safeguards and risk management</w:t>
            </w:r>
          </w:p>
        </w:tc>
      </w:tr>
      <w:tr>
        <w:tc>
          <w:tcPr>
            <w:tcW w:type="dxa" w:w="4320"/>
          </w:tcPr>
          <w:p>
            <w:r>
              <w:t>Compliance</w:t>
            </w:r>
          </w:p>
        </w:tc>
        <w:tc>
          <w:tcPr>
            <w:tcW w:type="dxa" w:w="4320"/>
          </w:tcPr>
          <w:p>
            <w:r>
              <w:t>Program coordination, monitoring, and evidence management</w:t>
            </w:r>
          </w:p>
        </w:tc>
      </w:tr>
      <w:tr>
        <w:tc>
          <w:tcPr>
            <w:tcW w:type="dxa" w:w="4320"/>
          </w:tcPr>
          <w:p>
            <w:r>
              <w:t>Legal Counsel</w:t>
            </w:r>
          </w:p>
        </w:tc>
        <w:tc>
          <w:tcPr>
            <w:tcW w:type="dxa" w:w="4320"/>
          </w:tcPr>
          <w:p>
            <w:r>
              <w:t>Review of legal interpretation, contracts, incidents, and notifications</w:t>
            </w:r>
          </w:p>
        </w:tc>
      </w:tr>
      <w:tr>
        <w:tc>
          <w:tcPr>
            <w:tcW w:type="dxa" w:w="4320"/>
          </w:tcPr>
          <w:p>
            <w:r>
              <w:t>IT Leadership</w:t>
            </w:r>
          </w:p>
        </w:tc>
        <w:tc>
          <w:tcPr>
            <w:tcW w:type="dxa" w:w="4320"/>
          </w:tcPr>
          <w:p>
            <w:r>
              <w:t>Implementation of technical and operational safeguards</w:t>
            </w:r>
          </w:p>
        </w:tc>
      </w:tr>
      <w:tr>
        <w:tc>
          <w:tcPr>
            <w:tcW w:type="dxa" w:w="4320"/>
          </w:tcPr>
          <w:p>
            <w:r>
              <w:t>HR Leadership</w:t>
            </w:r>
          </w:p>
        </w:tc>
        <w:tc>
          <w:tcPr>
            <w:tcW w:type="dxa" w:w="4320"/>
          </w:tcPr>
          <w:p>
            <w:r>
              <w:t>Training, sanctions, onboarding, and offboarding coordination</w:t>
            </w:r>
          </w:p>
        </w:tc>
      </w:tr>
      <w:tr>
        <w:tc>
          <w:tcPr>
            <w:tcW w:type="dxa" w:w="4320"/>
          </w:tcPr>
          <w:p>
            <w:r>
              <w:t>Vendor Management / Procurement</w:t>
            </w:r>
          </w:p>
        </w:tc>
        <w:tc>
          <w:tcPr>
            <w:tcW w:type="dxa" w:w="4320"/>
          </w:tcPr>
          <w:p>
            <w:r>
              <w:t>Business associate inventory, due diligence, and contracting</w:t>
            </w:r>
          </w:p>
        </w:tc>
      </w:tr>
      <w:tr>
        <w:tc>
          <w:tcPr>
            <w:tcW w:type="dxa" w:w="4320"/>
          </w:tcPr>
          <w:p>
            <w:r>
              <w:t>Internal Audit</w:t>
            </w:r>
          </w:p>
        </w:tc>
        <w:tc>
          <w:tcPr>
            <w:tcW w:type="dxa" w:w="4320"/>
          </w:tcPr>
          <w:p>
            <w:r>
              <w:t>Independent assurance planning, if applicable</w:t>
            </w:r>
          </w:p>
        </w:tc>
      </w:tr>
      <w:tr>
        <w:tc>
          <w:tcPr>
            <w:tcW w:type="dxa" w:w="4320"/>
          </w:tcPr>
          <w:p>
            <w:r>
              <w:t>Department Heads</w:t>
            </w:r>
          </w:p>
        </w:tc>
        <w:tc>
          <w:tcPr>
            <w:tcW w:type="dxa" w:w="4320"/>
          </w:tcPr>
          <w:p>
            <w:r>
              <w:t>Implementation of process changes within business operations</w:t>
            </w:r>
          </w:p>
        </w:tc>
      </w:tr>
    </w:tbl>
    <w:p>
      <w:r>
        <w:t>Distribution to external parties requires written approval from [Authorised Approver], Legal, and the Privacy Officer. External disclosure may require redaction of sensitive security information, incident details, vendor information, system architecture, patient information, and privileged legal analysis.</w:t>
      </w:r>
    </w:p>
    <w:p>
      <w:pPr>
        <w:pStyle w:val="Heading3"/>
      </w:pPr>
      <w:r>
        <w:t>Confidentiality</w:t>
      </w:r>
    </w:p>
    <w:p>
      <w:r>
        <w:t>This report is classified as Confidential - Internal Use Only. It may contain sensitive information regarding privacy practices, security controls, vulnerabilities, vendors, systems, and compliance gaps. Unauthorised disclosure could increase risk to protected health information and the organisation.</w:t>
      </w:r>
    </w:p>
    <w:p>
      <w:r>
        <w:t>Handling requirements:</w:t>
      </w:r>
    </w:p>
    <w:p>
      <w:pPr>
        <w:pStyle w:val="ListBullet"/>
      </w:pPr>
      <w:r>
        <w:t>Store only in approved secure repositories with access limited to authorised personnel.</w:t>
      </w:r>
    </w:p>
    <w:p>
      <w:pPr>
        <w:pStyle w:val="ListBullet"/>
      </w:pPr>
      <w:r>
        <w:t>Do not email externally without approved encryption and prior authorisation.</w:t>
      </w:r>
    </w:p>
    <w:p>
      <w:pPr>
        <w:pStyle w:val="ListBullet"/>
      </w:pPr>
      <w:r>
        <w:t>Do not upload to unapproved collaboration, artificial intelligence, or file-sharing platforms.</w:t>
      </w:r>
    </w:p>
    <w:p>
      <w:pPr>
        <w:pStyle w:val="ListBullet"/>
      </w:pPr>
      <w:r>
        <w:t>Do not reproduce, forward, or excerpt without approval from the report owner.</w:t>
      </w:r>
    </w:p>
    <w:p>
      <w:pPr>
        <w:pStyle w:val="ListBullet"/>
      </w:pPr>
      <w:r>
        <w:t>Redact sensitive technical details before broader distribution.</w:t>
      </w:r>
    </w:p>
    <w:p>
      <w:pPr>
        <w:pStyle w:val="ListBullet"/>
      </w:pPr>
      <w:r>
        <w:t>Retain according to the organisation’s HIPAA documentation retention requirements and legal hold obligations.</w:t>
      </w:r>
    </w:p>
    <w:p>
      <w:pPr>
        <w:pStyle w:val="ListBullet"/>
      </w:pPr>
      <w:r>
        <w:t>Destroy obsolete working copies securely when no longer required.</w:t>
      </w:r>
    </w:p>
    <w:p>
      <w:pPr>
        <w:pStyle w:val="Heading3"/>
      </w:pPr>
      <w:r>
        <w:t>Approval and Acknowledgement</w:t>
      </w:r>
    </w:p>
    <w:tbl>
      <w:tblPr>
        <w:tblStyle w:val="TableGrid"/>
        <w:tblW w:type="auto" w:w="0"/>
        <w:tblLook w:firstColumn="1" w:firstRow="1" w:lastColumn="0" w:lastRow="0" w:noHBand="0" w:noVBand="1" w:val="04A0"/>
      </w:tblPr>
      <w:tblGrid>
        <w:gridCol w:w="2880"/>
        <w:gridCol w:w="2880"/>
        <w:gridCol w:w="2880"/>
      </w:tblGrid>
      <w:tr>
        <w:tc>
          <w:tcPr>
            <w:tcW w:type="dxa" w:w="2880"/>
          </w:tcPr>
          <w:p>
            <w:r>
              <w:t>Name / Role</w:t>
            </w:r>
          </w:p>
        </w:tc>
        <w:tc>
          <w:tcPr>
            <w:tcW w:type="dxa" w:w="2880"/>
          </w:tcPr>
          <w:p>
            <w:r>
              <w:t>Responsibility</w:t>
            </w:r>
          </w:p>
        </w:tc>
        <w:tc>
          <w:tcPr>
            <w:tcW w:type="dxa" w:w="2880"/>
          </w:tcPr>
          <w:p>
            <w:r>
              <w:t>Approval / Acknowledgement Date</w:t>
            </w:r>
          </w:p>
        </w:tc>
      </w:tr>
      <w:tr>
        <w:tc>
          <w:tcPr>
            <w:tcW w:type="dxa" w:w="2880"/>
          </w:tcPr>
          <w:p>
            <w:r>
              <w:t>[Executive Sponsor]</w:t>
            </w:r>
          </w:p>
        </w:tc>
        <w:tc>
          <w:tcPr>
            <w:tcW w:type="dxa" w:w="2880"/>
          </w:tcPr>
          <w:p>
            <w:r>
              <w:t>Executive acceptance of report and remediation roadmap</w:t>
            </w:r>
          </w:p>
        </w:tc>
        <w:tc>
          <w:tcPr>
            <w:tcW w:type="dxa" w:w="2880"/>
          </w:tcPr>
          <w:p>
            <w:r>
              <w:t>[Date]</w:t>
            </w:r>
          </w:p>
        </w:tc>
      </w:tr>
      <w:tr>
        <w:tc>
          <w:tcPr>
            <w:tcW w:type="dxa" w:w="2880"/>
          </w:tcPr>
          <w:p>
            <w:r>
              <w:t>[Privacy Officer]</w:t>
            </w:r>
          </w:p>
        </w:tc>
        <w:tc>
          <w:tcPr>
            <w:tcW w:type="dxa" w:w="2880"/>
          </w:tcPr>
          <w:p>
            <w:r>
              <w:t>Acceptance of privacy and breach notification findings</w:t>
            </w:r>
          </w:p>
        </w:tc>
        <w:tc>
          <w:tcPr>
            <w:tcW w:type="dxa" w:w="2880"/>
          </w:tcPr>
          <w:p>
            <w:r>
              <w:t>[Date]</w:t>
            </w:r>
          </w:p>
        </w:tc>
      </w:tr>
      <w:tr>
        <w:tc>
          <w:tcPr>
            <w:tcW w:type="dxa" w:w="2880"/>
          </w:tcPr>
          <w:p>
            <w:r>
              <w:t>[Security Officer]</w:t>
            </w:r>
          </w:p>
        </w:tc>
        <w:tc>
          <w:tcPr>
            <w:tcW w:type="dxa" w:w="2880"/>
          </w:tcPr>
          <w:p>
            <w:r>
              <w:t>Acceptance of security safeguard findings</w:t>
            </w:r>
          </w:p>
        </w:tc>
        <w:tc>
          <w:tcPr>
            <w:tcW w:type="dxa" w:w="2880"/>
          </w:tcPr>
          <w:p>
            <w:r>
              <w:t>[Date]</w:t>
            </w:r>
          </w:p>
        </w:tc>
      </w:tr>
      <w:tr>
        <w:tc>
          <w:tcPr>
            <w:tcW w:type="dxa" w:w="2880"/>
          </w:tcPr>
          <w:p>
            <w:r>
              <w:t>[Compliance Lead]</w:t>
            </w:r>
          </w:p>
        </w:tc>
        <w:tc>
          <w:tcPr>
            <w:tcW w:type="dxa" w:w="2880"/>
          </w:tcPr>
          <w:p>
            <w:r>
              <w:t>Acceptance of monitoring and documentation actions</w:t>
            </w:r>
          </w:p>
        </w:tc>
        <w:tc>
          <w:tcPr>
            <w:tcW w:type="dxa" w:w="2880"/>
          </w:tcPr>
          <w:p>
            <w:r>
              <w:t>[Date]</w:t>
            </w:r>
          </w:p>
        </w:tc>
      </w:tr>
      <w:tr>
        <w:tc>
          <w:tcPr>
            <w:tcW w:type="dxa" w:w="2880"/>
          </w:tcPr>
          <w:p>
            <w:r>
              <w:t>[Legal Counsel]</w:t>
            </w:r>
          </w:p>
        </w:tc>
        <w:tc>
          <w:tcPr>
            <w:tcW w:type="dxa" w:w="2880"/>
          </w:tcPr>
          <w:p>
            <w:r>
              <w:t>Legal review acknowledgement</w:t>
            </w:r>
          </w:p>
        </w:tc>
        <w:tc>
          <w:tcPr>
            <w:tcW w:type="dxa" w:w="288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