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Surveillance Audit Evidence Pack</w:t>
      </w:r>
    </w:p>
    <w:p>
      <w:pPr>
        <w:pStyle w:val="Heading2"/>
      </w:pPr>
      <w:r>
        <w:t>What This Evidences</w:t>
      </w:r>
    </w:p>
    <w:p>
      <w:r>
        <w:t>The Surveillance Audit Evidence Pack supports ISO/IEC 27001:2022  – Internal Audit by demonstrating that the organisation’s ISMS audit programme, audit execution, findings, corrective actions, and management visibility are operating effectively between certification / surveillance audit cycles.</w:t>
      </w:r>
    </w:p>
    <w:p>
      <w:r>
        <w:t>This artifact is collected, not authored. Do not create or rewrite evidence for the audit. Compile exports, records, screenshots, reports, and system-generated evidence from the organisation’s actual operational systems.</w:t>
      </w:r>
    </w:p>
    <w:p>
      <w:pPr>
        <w:pStyle w:val="Heading2"/>
      </w:pPr>
      <w:r>
        <w:t>Where To Collect It From</w:t>
      </w:r>
    </w:p>
    <w:p>
      <w:r>
        <w:t>Collect evidence from the systems used to plan, perform, track, and report ISMS audits and related corrective actions, typically:</w:t>
      </w:r>
    </w:p>
    <w:p>
      <w:pPr>
        <w:pStyle w:val="ListBullet"/>
      </w:pPr>
      <w:r>
        <w:t>Audit management / GRC platform: [GRC/Audit Tool Name]</w:t>
      </w:r>
    </w:p>
    <w:p>
      <w:pPr>
        <w:pStyle w:val="ListBullet"/>
      </w:pPr>
      <w:r>
        <w:t>ITSM or issue tracking system: [ITSM/Ticketing Tool Name]</w:t>
      </w:r>
    </w:p>
    <w:p>
      <w:pPr>
        <w:pStyle w:val="ListBullet"/>
      </w:pPr>
      <w:r>
        <w:t>Document management system: [DMS/SharePoint/Confluence/Google Drive Name]</w:t>
      </w:r>
    </w:p>
    <w:p>
      <w:pPr>
        <w:pStyle w:val="ListBullet"/>
      </w:pPr>
      <w:r>
        <w:t>Risk register / risk management platform: [Risk Register Tool Name]</w:t>
      </w:r>
    </w:p>
    <w:p>
      <w:pPr>
        <w:pStyle w:val="ListBullet"/>
      </w:pPr>
      <w:r>
        <w:t>Management review repository: [Board Portal/Meeting Records Location]</w:t>
      </w:r>
    </w:p>
    <w:p>
      <w:pPr>
        <w:pStyle w:val="ListBullet"/>
      </w:pPr>
      <w:r>
        <w:t>Internal audit working papers repository: [Audit Evidence Repository]</w:t>
      </w:r>
    </w:p>
    <w:p>
      <w:pPr>
        <w:pStyle w:val="ListBullet"/>
      </w:pPr>
      <w:r>
        <w:t>Corrective action tracker: [CAPA Tracker/System Name]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Create a secure folder named:</w:t>
      </w:r>
    </w:p>
    <w:p>
      <w:r>
        <w:t>[YYYY] ISO27001 Surveillance Audit Evidence Pack</w:t>
      </w:r>
    </w:p>
    <w:p>
      <w:pPr>
        <w:pStyle w:val="ListBullet"/>
      </w:pPr>
      <w:r>
        <w:t>Export or download the approved internal audit programme / schedule covering the surveillance period from [GRC/Audit Tool Name].</w:t>
      </w:r>
    </w:p>
    <w:p>
      <w:pPr>
        <w:pStyle w:val="ListBullet"/>
      </w:pPr>
      <w:r>
        <w:t>Collect completed internal audit records, including:</w:t>
      </w:r>
    </w:p>
    <w:p>
      <w:pPr>
        <w:pStyle w:val="ListBullet"/>
      </w:pPr>
      <w:r>
        <w:t>audit plans</w:t>
      </w:r>
    </w:p>
    <w:p>
      <w:pPr>
        <w:pStyle w:val="ListBullet"/>
      </w:pPr>
      <w:r>
        <w:t>audit scope</w:t>
      </w:r>
    </w:p>
    <w:p>
      <w:pPr>
        <w:pStyle w:val="ListBullet"/>
      </w:pPr>
      <w:r>
        <w:t>audit criteria</w:t>
      </w:r>
    </w:p>
    <w:p>
      <w:pPr>
        <w:pStyle w:val="ListBullet"/>
      </w:pPr>
      <w:r>
        <w:t>auditor assignment</w:t>
      </w:r>
    </w:p>
    <w:p>
      <w:pPr>
        <w:pStyle w:val="ListBullet"/>
      </w:pPr>
      <w:r>
        <w:t>audit dates</w:t>
      </w:r>
    </w:p>
    <w:p>
      <w:pPr>
        <w:pStyle w:val="ListBullet"/>
      </w:pPr>
      <w:r>
        <w:t>audit reports</w:t>
      </w:r>
    </w:p>
    <w:p>
      <w:pPr>
        <w:pStyle w:val="ListBullet"/>
      </w:pPr>
      <w:r>
        <w:t>sampled controls /. Export audit findings and nonconformities from [GRC/Audit Tool Name] or [ITSM/Ticketing Tool Name].</w:t>
      </w:r>
    </w:p>
    <w:p>
      <w:pPr>
        <w:pStyle w:val="ListBullet"/>
      </w:pPr>
      <w:r>
        <w:t>Export corrective action records showing status, owners, due dates, remediation evidence, and closure approvals.</w:t>
      </w:r>
    </w:p>
    <w:p>
      <w:pPr>
        <w:pStyle w:val="ListBullet"/>
      </w:pPr>
      <w:r>
        <w:t>Collect evidence that audit results were reported to relevant management, such as management review minutes, audit committee packs, or ISMS steering group records.</w:t>
      </w:r>
    </w:p>
    <w:p>
      <w:pPr>
        <w:pStyle w:val="ListBullet"/>
      </w:pPr>
      <w:r>
        <w:t>Collect evidence of auditor independence and competence, such as auditor assignment records, training records, or auditor CV / certification records where maintained.</w:t>
      </w:r>
    </w:p>
    <w:p>
      <w:pPr>
        <w:pStyle w:val="ListBullet"/>
      </w:pPr>
      <w:r>
        <w:t>Include an index file listing each evidence item, source system, export date, and owner.</w:t>
      </w:r>
    </w:p>
    <w:p>
      <w:pPr>
        <w:pStyle w:val="ListBullet"/>
      </w:pPr>
      <w:r>
        <w:t>Compress the folder into a ZIP file or store it in the controlled audit evidence drive:</w:t>
      </w:r>
    </w:p>
    <w:p>
      <w:r>
        <w:t>[Secure Audit Evidence Location].</w:t>
      </w:r>
    </w:p>
    <w:p>
      <w:pPr>
        <w:pStyle w:val="Heading2"/>
      </w:pPr>
      <w:r>
        <w:t>What To Capture</w:t>
      </w:r>
    </w:p>
    <w:p>
      <w:r>
        <w:t>The evidence pack should include, at minimum:</w:t>
      </w:r>
    </w:p>
    <w:p>
      <w:pPr>
        <w:pStyle w:val="ListBullet"/>
      </w:pPr>
      <w:r>
        <w:t>Internal audit programme for the surveillance period</w:t>
      </w:r>
    </w:p>
    <w:p>
      <w:pPr>
        <w:pStyle w:val="ListBullet"/>
      </w:pPr>
      <w:r>
        <w:t>Audit schedule showing planned vs completed audits</w:t>
      </w:r>
    </w:p>
    <w:p>
      <w:pPr>
        <w:pStyle w:val="ListBullet"/>
      </w:pPr>
      <w:r>
        <w:t>Audit scope and criteria, including ISO/IEC 27001:2022 clauses and applicable ISMS boundaries</w:t>
      </w:r>
    </w:p>
    <w:p>
      <w:pPr>
        <w:pStyle w:val="ListBullet"/>
      </w:pPr>
      <w:r>
        <w:t>Names and roles of auditors and auditees</w:t>
      </w:r>
    </w:p>
    <w:p>
      <w:pPr>
        <w:pStyle w:val="ListBullet"/>
      </w:pPr>
      <w:r>
        <w:t>Evidence of auditor independence from audited areas</w:t>
      </w:r>
    </w:p>
    <w:p>
      <w:pPr>
        <w:pStyle w:val="ListBullet"/>
      </w:pPr>
      <w:r>
        <w:t>Completed internal audit reports</w:t>
      </w:r>
    </w:p>
    <w:p>
      <w:pPr>
        <w:pStyle w:val="ListBullet"/>
      </w:pPr>
      <w:r>
        <w:t>Audit findings, observations, nonconformities, and opportunities for improvement</w:t>
      </w:r>
    </w:p>
    <w:p>
      <w:pPr>
        <w:pStyle w:val="ListBullet"/>
      </w:pPr>
      <w:r>
        <w:t>Corrective action records with:</w:t>
      </w:r>
    </w:p>
    <w:p>
      <w:pPr>
        <w:pStyle w:val="ListBullet"/>
      </w:pPr>
      <w:r>
        <w:t>finding reference</w:t>
      </w:r>
    </w:p>
    <w:p>
      <w:pPr>
        <w:pStyle w:val="ListBullet"/>
      </w:pPr>
      <w:r>
        <w:t>severity / classification</w:t>
      </w:r>
    </w:p>
    <w:p>
      <w:pPr>
        <w:pStyle w:val="ListBullet"/>
      </w:pPr>
      <w:r>
        <w:t>assigned owner</w:t>
      </w:r>
    </w:p>
    <w:p>
      <w:pPr>
        <w:pStyle w:val="ListBullet"/>
      </w:pPr>
      <w:r>
        <w:t>root cause, where applicable</w:t>
      </w:r>
    </w:p>
    <w:p>
      <w:pPr>
        <w:pStyle w:val="ListBullet"/>
      </w:pPr>
      <w:r>
        <w:t>agreed action</w:t>
      </w:r>
    </w:p>
    <w:p>
      <w:pPr>
        <w:pStyle w:val="ListBullet"/>
      </w:pPr>
      <w:r>
        <w:t>due date</w:t>
      </w:r>
    </w:p>
    <w:p>
      <w:pPr>
        <w:pStyle w:val="ListBullet"/>
      </w:pPr>
      <w:r>
        <w:t>status</w:t>
      </w:r>
    </w:p>
    <w:p>
      <w:pPr>
        <w:pStyle w:val="ListBullet"/>
      </w:pPr>
      <w:r>
        <w:t>closure evidence</w:t>
      </w:r>
    </w:p>
    <w:p>
      <w:pPr>
        <w:pStyle w:val="ListBullet"/>
      </w:pPr>
      <w:r>
        <w:t>closure approval</w:t>
      </w:r>
    </w:p>
    <w:p>
      <w:pPr>
        <w:pStyle w:val="ListBullet"/>
      </w:pPr>
      <w:r>
        <w:t>Evidence of management review or leadership reporting</w:t>
      </w:r>
    </w:p>
    <w:p>
      <w:pPr>
        <w:pStyle w:val="ListBullet"/>
      </w:pPr>
      <w:r>
        <w:t>Screenshots or exports showing system-generated timestamps and workflow status</w:t>
      </w:r>
    </w:p>
    <w:p>
      <w:pPr>
        <w:pStyle w:val="ListBullet"/>
      </w:pPr>
      <w:r>
        <w:t>Export metadata showing source system and collection date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Annually, before the ISO 27001 surveillance audit, and updated if additional internal audits or corrective actions occur before the auditor review.</w:t>
      </w:r>
    </w:p>
    <w:p>
      <w:pPr>
        <w:pStyle w:val="ListBullet"/>
      </w:pPr>
      <w:r>
        <w:t>Primary Owner: [ISMS Manager / Compliance Manager]</w:t>
      </w:r>
    </w:p>
    <w:p>
      <w:pPr>
        <w:pStyle w:val="ListBullet"/>
      </w:pPr>
      <w:r>
        <w:t>Supporting Owners: [Internal Audit Lead], [Risk Owner], [ITSM Owner], [Document Control Owner]</w:t>
      </w:r>
    </w:p>
    <w:p>
      <w:pPr>
        <w:pStyle w:val="Heading2"/>
      </w:pPr>
      <w:r>
        <w:t>Retention &amp; Storage</w:t>
      </w:r>
    </w:p>
    <w:p>
      <w:r>
        <w:t>Store the final ZIP or controlled drive folder in [Secure Audit Evidence Location] with restricted access for ISMS, audit, and authorised leadership personnel only.</w:t>
      </w:r>
    </w:p>
    <w:p>
      <w:r>
        <w:t>Retain for at least:</w:t>
      </w:r>
    </w:p>
    <w:p>
      <w:pPr>
        <w:pStyle w:val="ListBullet"/>
      </w:pPr>
      <w:r>
        <w:t>the current certification cycle, plus the previous cycle; or</w:t>
      </w:r>
    </w:p>
    <w:p>
      <w:pPr>
        <w:pStyle w:val="ListBullet"/>
      </w:pPr>
      <w:r>
        <w:t>[Organisation Retention Period], if longer; or</w:t>
      </w:r>
    </w:p>
    <w:p>
      <w:pPr>
        <w:pStyle w:val="ListBullet"/>
      </w:pPr>
      <w:r>
        <w:t>any contractual, regulatory, or legal requirement that applies.</w:t>
      </w:r>
    </w:p>
    <w:p>
      <w:r>
        <w:t>Ensure the evidence pack is protected against unauthorised alteration. Use version control, access logs, or read-only permissions where available.</w:t>
      </w:r>
    </w:p>
    <w:p>
      <w:pPr>
        <w:pStyle w:val="Heading2"/>
      </w:pPr>
      <w:r>
        <w:t>Acceptance Criteria</w:t>
      </w:r>
    </w:p>
    <w:p>
      <w:r>
        <w:t>An auditor should accept the pack as sufficient where it shows that:</w:t>
      </w:r>
    </w:p>
    <w:p>
      <w:pPr>
        <w:pStyle w:val="ListBullet"/>
      </w:pPr>
      <w:r>
        <w:t>an internal audit programme existed and was approved for the surveillance period;</w:t>
      </w:r>
    </w:p>
    <w:p>
      <w:pPr>
        <w:pStyle w:val="ListBullet"/>
      </w:pPr>
      <w:r>
        <w:t>audits were performed against ISO/IEC 27001:2022 and the organisation’s ISMS scope;</w:t>
      </w:r>
    </w:p>
    <w:p>
      <w:pPr>
        <w:pStyle w:val="ListBullet"/>
      </w:pPr>
      <w:r>
        <w:t>audit results were documented and traceable to audit criteria;</w:t>
      </w:r>
    </w:p>
    <w:p>
      <w:pPr>
        <w:pStyle w:val="ListBullet"/>
      </w:pPr>
      <w:r>
        <w:t>auditors were competent and independent of the areas audited;</w:t>
      </w:r>
    </w:p>
    <w:p>
      <w:pPr>
        <w:pStyle w:val="ListBullet"/>
      </w:pPr>
      <w:r>
        <w:t>findings and nonconformities were recorded, assigned, tracked, and closed or actively managed;</w:t>
      </w:r>
    </w:p>
    <w:p>
      <w:pPr>
        <w:pStyle w:val="ListBullet"/>
      </w:pPr>
      <w:r>
        <w:t>corrective actions include evidence of remediation and approval where closed;</w:t>
      </w:r>
    </w:p>
    <w:p>
      <w:pPr>
        <w:pStyle w:val="ListBullet"/>
      </w:pPr>
      <w:r>
        <w:t>audit results were communicated to relevant management;</w:t>
      </w:r>
    </w:p>
    <w:p>
      <w:pPr>
        <w:pStyle w:val="ListBullet"/>
      </w:pPr>
      <w:r>
        <w:t>records are sourced from controlled systems and include dates, owners, and status;</w:t>
      </w:r>
    </w:p>
    <w:p>
      <w:pPr>
        <w:pStyle w:val="ListBullet"/>
      </w:pPr>
      <w:r>
        <w:t>evidence is complete, current, and traceable to the organisation’s live ISMS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