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Programme Review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[PDPL-RPT-APR-001]</w:t>
            </w:r>
          </w:p>
        </w:tc>
        <w:tc>
          <w:tcPr>
            <w:tcW w:type="dxa" w:w="1440"/>
          </w:tcPr>
          <w:p>
            <w:r>
              <w:t>1.0</w:t>
            </w:r>
          </w:p>
        </w:tc>
        <w:tc>
          <w:tcPr>
            <w:tcW w:type="dxa" w:w="1440"/>
          </w:tcPr>
          <w:p>
            <w:r>
              <w:t>Data Protection Officer</w:t>
            </w:r>
          </w:p>
        </w:tc>
        <w:tc>
          <w:tcPr>
            <w:tcW w:type="dxa" w:w="1440"/>
          </w:tcPr>
          <w:p>
            <w:r>
              <w:t>[YYYY-MM-DD]</w:t>
            </w:r>
          </w:p>
        </w:tc>
        <w:tc>
          <w:tcPr>
            <w:tcW w:type="dxa" w:w="1440"/>
          </w:tcPr>
          <w:p>
            <w:r>
              <w:t>Saudi Personal Data Protection Law</w:t>
            </w:r>
          </w:p>
        </w:tc>
        <w:tc>
          <w:tcPr>
            <w:tcW w:type="dxa" w:w="1440"/>
          </w:tcPr>
          <w:p>
            <w:r>
              <w:t>Confidential - Internal Use Only</w:t>
            </w:r>
          </w:p>
        </w:tc>
      </w:tr>
    </w:tbl>
    <w:p>
      <w:pPr>
        <w:pStyle w:val="Heading2"/>
      </w:pPr>
      <w:r>
        <w:t>Purpose</w:t>
      </w:r>
    </w:p>
    <w:p>
      <w:r>
        <w:t>This Annual Programme Review reports on the maturity, effectiveness, and operating performance of [Organisation Name]’s personal data protection programme for the reporting period. It provides management with a consolidated view of compliance with the Saudi Personal Data Protection Law and its Implementing Regulations, including the status of governance activities, privacy risk management, data subject rights handling, data sharing controls, cross-border transfer arrangements, incident readiness, and the refresh of Data Protection Impact Assessments.</w:t>
      </w:r>
    </w:p>
    <w:p>
      <w:r>
        <w:t>The report is intended to:</w:t>
      </w:r>
    </w:p>
    <w:p>
      <w:pPr>
        <w:pStyle w:val="ListBullet"/>
      </w:pPr>
      <w:r>
        <w:t>Confirm whether the privacy programme remains suitable for the nature, scale, and sensitivity of personal data processed by [Organisation Name].</w:t>
      </w:r>
    </w:p>
    <w:p>
      <w:pPr>
        <w:pStyle w:val="ListBullet"/>
      </w:pPr>
      <w:r>
        <w:t>Assess progress against the prior year privacy plan, remediation actions, and management commitments.</w:t>
      </w:r>
    </w:p>
    <w:p>
      <w:pPr>
        <w:pStyle w:val="ListBullet"/>
      </w:pPr>
      <w:r>
        <w:t>Identify material compliance gaps, control weaknesses, operational issues, and emerging risks.</w:t>
      </w:r>
    </w:p>
    <w:p>
      <w:pPr>
        <w:pStyle w:val="ListBullet"/>
      </w:pPr>
      <w:r>
        <w:t>Provide a year-end view of privacy risk exposure, including high-risk processing activities.</w:t>
      </w:r>
    </w:p>
    <w:p>
      <w:pPr>
        <w:pStyle w:val="ListBullet"/>
      </w:pPr>
      <w:r>
        <w:t>Recommend actions for the next reporting cycle with accountable owners and target completion dates.</w:t>
      </w:r>
    </w:p>
    <w:p>
      <w:pPr>
        <w:pStyle w:val="ListBullet"/>
      </w:pPr>
      <w:r>
        <w:t>Support evidence-based oversight by executive management, the Privacy Steering Committee, Internal Audit, Legal, Information Security, Risk Management, and relevant business owners.</w:t>
      </w:r>
    </w:p>
    <w:p>
      <w:r>
        <w:t>This report is not a legal opinion. Legal interpretations and regulatory engagement decisions remain the responsibility of the Legal Department in consultation with the Data Protection Officer and executive management.</w:t>
      </w:r>
    </w:p>
    <w:p>
      <w:pPr>
        <w:pStyle w:val="Heading2"/>
      </w:pPr>
      <w:r>
        <w:t>Reporting Period &amp; Scope</w:t>
      </w:r>
    </w:p>
    <w:p>
      <w:pPr>
        <w:pStyle w:val="Heading3"/>
      </w:pPr>
      <w:r>
        <w:t>Reporting Period</w:t>
      </w:r>
    </w:p>
    <w:p>
      <w:r>
        <w:t>This review covers the period from [Start Date] to [End Date].</w:t>
      </w:r>
    </w:p>
    <w:p>
      <w:r>
        <w:t>Where relevant, the report also references significant events occurring after the reporting period up to [Report Finalisation Date], where those events affect risk, compliance posture, or management decisions.</w:t>
      </w:r>
    </w:p>
    <w:p>
      <w:pPr>
        <w:pStyle w:val="Heading3"/>
      </w:pPr>
      <w:r>
        <w:t>Organisational Scope</w:t>
      </w:r>
    </w:p>
    <w:p>
      <w:r>
        <w:t>The review covers personal data processing activities conducted by:</w:t>
      </w:r>
    </w:p>
    <w:p>
      <w:pPr>
        <w:pStyle w:val="ListBullet"/>
      </w:pPr>
      <w:r>
        <w:t>[Organisation Name] headquarters and Saudi operations.</w:t>
      </w:r>
    </w:p>
    <w:p>
      <w:pPr>
        <w:pStyle w:val="ListBullet"/>
      </w:pPr>
      <w:r>
        <w:t>Business units that collect, use, disclose, store, archive, or delete personal data.</w:t>
      </w:r>
    </w:p>
    <w:p>
      <w:pPr>
        <w:pStyle w:val="ListBullet"/>
      </w:pPr>
      <w:r>
        <w:t>Shared service functions including Human Resources, Finance, Legal, Procurement, Information Technology, Marketing, Customer Operations, and Compliance.</w:t>
      </w:r>
    </w:p>
    <w:p>
      <w:pPr>
        <w:pStyle w:val="ListBullet"/>
      </w:pPr>
      <w:r>
        <w:t>Digital channels, customer platforms, employee systems, vendor-managed services, and internally hosted applications.</w:t>
      </w:r>
    </w:p>
    <w:p>
      <w:pPr>
        <w:pStyle w:val="ListBullet"/>
      </w:pPr>
      <w:r>
        <w:t>Third parties processing personal data on behalf of [Organisation Name].</w:t>
      </w:r>
    </w:p>
    <w:p>
      <w:pPr>
        <w:pStyle w:val="ListBullet"/>
      </w:pPr>
      <w:r>
        <w:t>Data sharing arrangements with partners, affiliates, regulators, service providers, and other authorised recipients.</w:t>
      </w:r>
    </w:p>
    <w:p>
      <w:pPr>
        <w:pStyle w:val="Heading3"/>
      </w:pPr>
      <w:r>
        <w:t>Data Categories in Scope</w:t>
      </w:r>
    </w:p>
    <w:p>
      <w:r>
        <w:t>The programme review considered controls relating to the following personal data categories: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 Category</w:t>
            </w:r>
          </w:p>
        </w:tc>
        <w:tc>
          <w:tcPr>
            <w:tcW w:type="dxa" w:w="2160"/>
          </w:tcPr>
          <w:p>
            <w:r>
              <w:t>Examples</w:t>
            </w:r>
          </w:p>
        </w:tc>
        <w:tc>
          <w:tcPr>
            <w:tcW w:type="dxa" w:w="2160"/>
          </w:tcPr>
          <w:p>
            <w:r>
              <w:t>Primary Business Owners</w:t>
            </w:r>
          </w:p>
        </w:tc>
        <w:tc>
          <w:tcPr>
            <w:tcW w:type="dxa" w:w="2160"/>
          </w:tcPr>
          <w:p>
            <w:r>
              <w:t>Risk Level</w:t>
            </w:r>
          </w:p>
        </w:tc>
      </w:tr>
      <w:tr>
        <w:tc>
          <w:tcPr>
            <w:tcW w:type="dxa" w:w="2160"/>
          </w:tcPr>
          <w:p>
            <w:r>
              <w:t>Customer personal data</w:t>
            </w:r>
          </w:p>
        </w:tc>
        <w:tc>
          <w:tcPr>
            <w:tcW w:type="dxa" w:w="2160"/>
          </w:tcPr>
          <w:p>
            <w:r>
              <w:t>Names, contact details, account identifiers, service history</w:t>
            </w:r>
          </w:p>
        </w:tc>
        <w:tc>
          <w:tcPr>
            <w:tcW w:type="dxa" w:w="2160"/>
          </w:tcPr>
          <w:p>
            <w:r>
              <w:t>[Customer Operations / Business Unit]</w:t>
            </w:r>
          </w:p>
        </w:tc>
        <w:tc>
          <w:tcPr>
            <w:tcW w:type="dxa" w:w="2160"/>
          </w:tcPr>
          <w:p>
            <w:r>
              <w:t>Medium</w:t>
            </w:r>
          </w:p>
        </w:tc>
      </w:tr>
      <w:tr>
        <w:tc>
          <w:tcPr>
            <w:tcW w:type="dxa" w:w="2160"/>
          </w:tcPr>
          <w:p>
            <w:r>
              <w:t>Employee personal data</w:t>
            </w:r>
          </w:p>
        </w:tc>
        <w:tc>
          <w:tcPr>
            <w:tcW w:type="dxa" w:w="2160"/>
          </w:tcPr>
          <w:p>
            <w:r>
              <w:t>Employment records, payroll information, performance data</w:t>
            </w:r>
          </w:p>
        </w:tc>
        <w:tc>
          <w:tcPr>
            <w:tcW w:type="dxa" w:w="2160"/>
          </w:tcPr>
          <w:p>
            <w:r>
              <w:t>Human Resources</w:t>
            </w:r>
          </w:p>
        </w:tc>
        <w:tc>
          <w:tcPr>
            <w:tcW w:type="dxa" w:w="2160"/>
          </w:tcPr>
          <w:p>
            <w:r>
              <w:t>Medium</w:t>
            </w:r>
          </w:p>
        </w:tc>
      </w:tr>
      <w:tr>
        <w:tc>
          <w:tcPr>
            <w:tcW w:type="dxa" w:w="2160"/>
          </w:tcPr>
          <w:p>
            <w:r>
              <w:t>Sensitive personal data</w:t>
            </w:r>
          </w:p>
        </w:tc>
        <w:tc>
          <w:tcPr>
            <w:tcW w:type="dxa" w:w="2160"/>
          </w:tcPr>
          <w:p>
            <w:r>
              <w:t>Health data, biometric data, financial information, national identifiers, special category records where applicable</w:t>
            </w:r>
          </w:p>
        </w:tc>
        <w:tc>
          <w:tcPr>
            <w:tcW w:type="dxa" w:w="2160"/>
          </w:tcPr>
          <w:p>
            <w:r>
              <w:t>[Relevant Business Owner]</w:t>
            </w:r>
          </w:p>
        </w:tc>
        <w:tc>
          <w:tcPr>
            <w:tcW w:type="dxa" w:w="2160"/>
          </w:tcPr>
          <w:p>
            <w:r>
              <w:t>High</w:t>
            </w:r>
          </w:p>
        </w:tc>
      </w:tr>
      <w:tr>
        <w:tc>
          <w:tcPr>
            <w:tcW w:type="dxa" w:w="2160"/>
          </w:tcPr>
          <w:p>
            <w:r>
              <w:t>Children’s or minors’ data</w:t>
            </w:r>
          </w:p>
        </w:tc>
        <w:tc>
          <w:tcPr>
            <w:tcW w:type="dxa" w:w="2160"/>
          </w:tcPr>
          <w:p>
            <w:r>
              <w:t>Guardian information, age-related records where applicable</w:t>
            </w:r>
          </w:p>
        </w:tc>
        <w:tc>
          <w:tcPr>
            <w:tcW w:type="dxa" w:w="2160"/>
          </w:tcPr>
          <w:p>
            <w:r>
              <w:t>[Relevant Business Owner]</w:t>
            </w:r>
          </w:p>
        </w:tc>
        <w:tc>
          <w:tcPr>
            <w:tcW w:type="dxa" w:w="2160"/>
          </w:tcPr>
          <w:p>
            <w:r>
              <w:t>High</w:t>
            </w:r>
          </w:p>
        </w:tc>
      </w:tr>
      <w:tr>
        <w:tc>
          <w:tcPr>
            <w:tcW w:type="dxa" w:w="2160"/>
          </w:tcPr>
          <w:p>
            <w:r>
              <w:t>Digital identifiers</w:t>
            </w:r>
          </w:p>
        </w:tc>
        <w:tc>
          <w:tcPr>
            <w:tcW w:type="dxa" w:w="2160"/>
          </w:tcPr>
          <w:p>
            <w:r>
              <w:t>Device IDs, IP addresses, cookies, application logs, user IDs</w:t>
            </w:r>
          </w:p>
        </w:tc>
        <w:tc>
          <w:tcPr>
            <w:tcW w:type="dxa" w:w="2160"/>
          </w:tcPr>
          <w:p>
            <w:r>
              <w:t>Information Technology / Digital</w:t>
            </w:r>
          </w:p>
        </w:tc>
        <w:tc>
          <w:tcPr>
            <w:tcW w:type="dxa" w:w="2160"/>
          </w:tcPr>
          <w:p>
            <w:r>
              <w:t>Medium</w:t>
            </w:r>
          </w:p>
        </w:tc>
      </w:tr>
      <w:tr>
        <w:tc>
          <w:tcPr>
            <w:tcW w:type="dxa" w:w="2160"/>
          </w:tcPr>
          <w:p>
            <w:r>
              <w:t>CCTV and physical access data</w:t>
            </w:r>
          </w:p>
        </w:tc>
        <w:tc>
          <w:tcPr>
            <w:tcW w:type="dxa" w:w="2160"/>
          </w:tcPr>
          <w:p>
            <w:r>
              <w:t>Visitor records, camera footage, access logs</w:t>
            </w:r>
          </w:p>
        </w:tc>
        <w:tc>
          <w:tcPr>
            <w:tcW w:type="dxa" w:w="2160"/>
          </w:tcPr>
          <w:p>
            <w:r>
              <w:t>Facilities / Security</w:t>
            </w:r>
          </w:p>
        </w:tc>
        <w:tc>
          <w:tcPr>
            <w:tcW w:type="dxa" w:w="2160"/>
          </w:tcPr>
          <w:p>
            <w:r>
              <w:t>Medium</w:t>
            </w:r>
          </w:p>
        </w:tc>
      </w:tr>
      <w:tr>
        <w:tc>
          <w:tcPr>
            <w:tcW w:type="dxa" w:w="2160"/>
          </w:tcPr>
          <w:p>
            <w:r>
              <w:t>Vendor and contact data</w:t>
            </w:r>
          </w:p>
        </w:tc>
        <w:tc>
          <w:tcPr>
            <w:tcW w:type="dxa" w:w="2160"/>
          </w:tcPr>
          <w:p>
            <w:r>
              <w:t>Supplier representatives, contract contacts, billing contacts</w:t>
            </w:r>
          </w:p>
        </w:tc>
        <w:tc>
          <w:tcPr>
            <w:tcW w:type="dxa" w:w="2160"/>
          </w:tcPr>
          <w:p>
            <w:r>
              <w:t>Procurement / Finance</w:t>
            </w:r>
          </w:p>
        </w:tc>
        <w:tc>
          <w:tcPr>
            <w:tcW w:type="dxa" w:w="2160"/>
          </w:tcPr>
          <w:p>
            <w:r>
              <w:t>Low to Medium</w:t>
            </w:r>
          </w:p>
        </w:tc>
      </w:tr>
    </w:tbl>
    <w:p>
      <w:pPr>
        <w:pStyle w:val="Heading3"/>
      </w:pPr>
      <w:r>
        <w:t>Processing Activities in Scope</w:t>
      </w:r>
    </w:p>
    <w:p>
      <w:r>
        <w:t>The review included the following activities:</w:t>
      </w:r>
    </w:p>
    <w:p>
      <w:pPr>
        <w:pStyle w:val="ListBullet"/>
      </w:pPr>
      <w:r>
        <w:t>Personal data collection and transparency practices.</w:t>
      </w:r>
    </w:p>
    <w:p>
      <w:pPr>
        <w:pStyle w:val="ListBullet"/>
      </w:pPr>
      <w:r>
        <w:t>Consent management and other approved bases for processing.</w:t>
      </w:r>
    </w:p>
    <w:p>
      <w:pPr>
        <w:pStyle w:val="ListBullet"/>
      </w:pPr>
      <w:r>
        <w:t>Data subject rights request handling.</w:t>
      </w:r>
    </w:p>
    <w:p>
      <w:pPr>
        <w:pStyle w:val="ListBullet"/>
      </w:pPr>
      <w:r>
        <w:t>Privacy notices and communication materials.</w:t>
      </w:r>
    </w:p>
    <w:p>
      <w:pPr>
        <w:pStyle w:val="ListBullet"/>
      </w:pPr>
      <w:r>
        <w:t>Records of processing activities and data inventory maintenance.</w:t>
      </w:r>
    </w:p>
    <w:p>
      <w:pPr>
        <w:pStyle w:val="ListBullet"/>
      </w:pPr>
      <w:r>
        <w:t>Data Protection Impact Assessments, including annual refresh.</w:t>
      </w:r>
    </w:p>
    <w:p>
      <w:pPr>
        <w:pStyle w:val="ListBullet"/>
      </w:pPr>
      <w:r>
        <w:t>Personal data sharing and disclosure controls.</w:t>
      </w:r>
    </w:p>
    <w:p>
      <w:pPr>
        <w:pStyle w:val="ListBullet"/>
      </w:pPr>
      <w:r>
        <w:t>Third-party privacy due diligence and contract controls.</w:t>
      </w:r>
    </w:p>
    <w:p>
      <w:pPr>
        <w:pStyle w:val="ListBullet"/>
      </w:pPr>
      <w:r>
        <w:t>Cross-border personal data transfer governance.</w:t>
      </w:r>
    </w:p>
    <w:p>
      <w:pPr>
        <w:pStyle w:val="ListBullet"/>
      </w:pPr>
      <w:r>
        <w:t>Direct marketing and electronic communications practices.</w:t>
      </w:r>
    </w:p>
    <w:p>
      <w:pPr>
        <w:pStyle w:val="ListBullet"/>
      </w:pPr>
      <w:r>
        <w:t>Retention, archiving, and secure disposal.</w:t>
      </w:r>
    </w:p>
    <w:p>
      <w:pPr>
        <w:pStyle w:val="ListBullet"/>
      </w:pPr>
      <w:r>
        <w:t>Personal data breach response readiness and incident handling.</w:t>
      </w:r>
    </w:p>
    <w:p>
      <w:pPr>
        <w:pStyle w:val="ListBullet"/>
      </w:pPr>
      <w:r>
        <w:t>Privacy training and awareness.</w:t>
      </w:r>
    </w:p>
    <w:p>
      <w:pPr>
        <w:pStyle w:val="ListBullet"/>
      </w:pPr>
      <w:r>
        <w:t>Governance, monitoring, reporting, and issue remediation.</w:t>
      </w:r>
    </w:p>
    <w:p>
      <w:pPr>
        <w:pStyle w:val="Heading3"/>
      </w:pPr>
      <w:r>
        <w:t>Out of Scope</w:t>
      </w:r>
    </w:p>
    <w:p>
      <w:r>
        <w:t>The following areas were not independently tested as part of this annual review, except where they directly affected privacy controls:</w:t>
      </w:r>
    </w:p>
    <w:p>
      <w:pPr>
        <w:pStyle w:val="ListBullet"/>
      </w:pPr>
      <w:r>
        <w:t>Full technical penetration testing of systems.</w:t>
      </w:r>
    </w:p>
    <w:p>
      <w:pPr>
        <w:pStyle w:val="ListBullet"/>
      </w:pPr>
      <w:r>
        <w:t>Full financial audit procedures.</w:t>
      </w:r>
    </w:p>
    <w:p>
      <w:pPr>
        <w:pStyle w:val="ListBullet"/>
      </w:pPr>
      <w:r>
        <w:t>Detailed employment law compliance review.</w:t>
      </w:r>
    </w:p>
    <w:p>
      <w:pPr>
        <w:pStyle w:val="ListBullet"/>
      </w:pPr>
      <w:r>
        <w:t>Full information security control certification assessment.</w:t>
      </w:r>
    </w:p>
    <w:p>
      <w:pPr>
        <w:pStyle w:val="ListBullet"/>
      </w:pPr>
      <w:r>
        <w:t>Non-personal commercial data governance.</w:t>
      </w:r>
    </w:p>
    <w:p>
      <w:pPr>
        <w:pStyle w:val="Heading2"/>
      </w:pPr>
      <w:r>
        <w:t>Executive Summary</w:t>
      </w:r>
    </w:p>
    <w:p>
      <w:pPr>
        <w:pStyle w:val="Heading3"/>
      </w:pPr>
      <w:r>
        <w:t>Overall Conclusion</w:t>
      </w:r>
    </w:p>
    <w:p>
      <w:r>
        <w:t>[Organisation Name] has established the core components of a Saudi PDPL-aligned privacy programme and demonstrated measurable progress during the reporting period. Governance structures, privacy documentation, data subject rights processes, incident escalation channels, and third-party review practices are in place. The organisation has also completed a refresh of priority Data Protection Impact Assessments for high-risk processing activities.</w:t>
      </w:r>
    </w:p>
    <w:p>
      <w:r>
        <w:t>However, the programme remains in a maturing stage. The most significant areas requiring management attention are:</w:t>
      </w:r>
    </w:p>
    <w:p>
      <w:pPr>
        <w:pStyle w:val="ListBullet"/>
      </w:pPr>
      <w:r>
        <w:t>Inconsistent maintenance of records of processing activities across business units.</w:t>
      </w:r>
    </w:p>
    <w:p>
      <w:pPr>
        <w:pStyle w:val="ListBullet"/>
      </w:pPr>
      <w:r>
        <w:t>Limited evidence of periodic review for some privacy notices and consent records.</w:t>
      </w:r>
    </w:p>
    <w:p>
      <w:pPr>
        <w:pStyle w:val="ListBullet"/>
      </w:pPr>
      <w:r>
        <w:t>Gaps in documenting the business justification and safeguards for certain data sharing and cross-border transfer arrangements.</w:t>
      </w:r>
    </w:p>
    <w:p>
      <w:pPr>
        <w:pStyle w:val="ListBullet"/>
      </w:pPr>
      <w:r>
        <w:t>Uneven completion of vendor privacy reassessments.</w:t>
      </w:r>
    </w:p>
    <w:p>
      <w:pPr>
        <w:pStyle w:val="ListBullet"/>
      </w:pPr>
      <w:r>
        <w:t>Retention schedules not fully implemented in all systems.</w:t>
      </w:r>
    </w:p>
    <w:p>
      <w:pPr>
        <w:pStyle w:val="ListBullet"/>
      </w:pPr>
      <w:r>
        <w:t>Need for stronger metrics and management dashboards to evidence ongoing compliance.</w:t>
      </w:r>
    </w:p>
    <w:p>
      <w:r>
        <w:t>No confirmed material personal data breach requiring external notification was recorded during the reporting period. Several privacy incidents and near misses were identified and resolved internally; these demonstrate that reporting channels are functioning, but root cause analysis indicates recurring issues with access management, email handling, and manual data extraction.</w:t>
      </w:r>
    </w:p>
    <w:p>
      <w:pPr>
        <w:pStyle w:val="Heading3"/>
      </w:pPr>
      <w:r>
        <w:t>Programme Maturity Rating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Current Rating</w:t>
            </w:r>
          </w:p>
        </w:tc>
        <w:tc>
          <w:tcPr>
            <w:tcW w:type="dxa" w:w="1728"/>
          </w:tcPr>
          <w:p>
            <w:r>
              <w:t>Prior Rating</w:t>
            </w:r>
          </w:p>
        </w:tc>
        <w:tc>
          <w:tcPr>
            <w:tcW w:type="dxa" w:w="1728"/>
          </w:tcPr>
          <w:p>
            <w:r>
              <w:t>Direction of Travel</w:t>
            </w:r>
          </w:p>
        </w:tc>
        <w:tc>
          <w:tcPr>
            <w:tcW w:type="dxa" w:w="1728"/>
          </w:tcPr>
          <w:p>
            <w:r>
              <w:t>Summary</w:t>
            </w:r>
          </w:p>
        </w:tc>
      </w:tr>
      <w:tr>
        <w:tc>
          <w:tcPr>
            <w:tcW w:type="dxa" w:w="1728"/>
          </w:tcPr>
          <w:p>
            <w:r>
              <w:t>Governance and accountability</w:t>
            </w:r>
          </w:p>
        </w:tc>
        <w:tc>
          <w:tcPr>
            <w:tcW w:type="dxa" w:w="1728"/>
          </w:tcPr>
          <w:p>
            <w:r>
              <w:t>3 - Defined</w:t>
            </w:r>
          </w:p>
        </w:tc>
        <w:tc>
          <w:tcPr>
            <w:tcW w:type="dxa" w:w="1728"/>
          </w:tcPr>
          <w:p>
            <w:r>
              <w:t>2 - Developing</w:t>
            </w:r>
          </w:p>
        </w:tc>
        <w:tc>
          <w:tcPr>
            <w:tcW w:type="dxa" w:w="1728"/>
          </w:tcPr>
          <w:p>
            <w:r>
              <w:t>Improving</w:t>
            </w:r>
          </w:p>
        </w:tc>
        <w:tc>
          <w:tcPr>
            <w:tcW w:type="dxa" w:w="1728"/>
          </w:tcPr>
          <w:p>
            <w:r>
              <w:t>Roles, committees, and reporting are established; evidence quality should improve.</w:t>
            </w:r>
          </w:p>
        </w:tc>
      </w:tr>
      <w:tr>
        <w:tc>
          <w:tcPr>
            <w:tcW w:type="dxa" w:w="1728"/>
          </w:tcPr>
          <w:p>
            <w:r>
              <w:t>Data inventory and processing records</w:t>
            </w:r>
          </w:p>
        </w:tc>
        <w:tc>
          <w:tcPr>
            <w:tcW w:type="dxa" w:w="1728"/>
          </w:tcPr>
          <w:p>
            <w:r>
              <w:t>2 - Developing</w:t>
            </w:r>
          </w:p>
        </w:tc>
        <w:tc>
          <w:tcPr>
            <w:tcW w:type="dxa" w:w="1728"/>
          </w:tcPr>
          <w:p>
            <w:r>
              <w:t>2 - Developing</w:t>
            </w:r>
          </w:p>
        </w:tc>
        <w:tc>
          <w:tcPr>
            <w:tcW w:type="dxa" w:w="1728"/>
          </w:tcPr>
          <w:p>
            <w:r>
              <w:t>Stable</w:t>
            </w:r>
          </w:p>
        </w:tc>
        <w:tc>
          <w:tcPr>
            <w:tcW w:type="dxa" w:w="1728"/>
          </w:tcPr>
          <w:p>
            <w:r>
              <w:t>Inventory exists but requires business owner refresh and reconciliation.</w:t>
            </w:r>
          </w:p>
        </w:tc>
      </w:tr>
      <w:tr>
        <w:tc>
          <w:tcPr>
            <w:tcW w:type="dxa" w:w="1728"/>
          </w:tcPr>
          <w:p>
            <w:r>
              <w:t>Transparency and consent</w:t>
            </w:r>
          </w:p>
        </w:tc>
        <w:tc>
          <w:tcPr>
            <w:tcW w:type="dxa" w:w="1728"/>
          </w:tcPr>
          <w:p>
            <w:r>
              <w:t>3 - Defined</w:t>
            </w:r>
          </w:p>
        </w:tc>
        <w:tc>
          <w:tcPr>
            <w:tcW w:type="dxa" w:w="1728"/>
          </w:tcPr>
          <w:p>
            <w:r>
              <w:t>2 - Developing</w:t>
            </w:r>
          </w:p>
        </w:tc>
        <w:tc>
          <w:tcPr>
            <w:tcW w:type="dxa" w:w="1728"/>
          </w:tcPr>
          <w:p>
            <w:r>
              <w:t>Improving</w:t>
            </w:r>
          </w:p>
        </w:tc>
        <w:tc>
          <w:tcPr>
            <w:tcW w:type="dxa" w:w="1728"/>
          </w:tcPr>
          <w:p>
            <w:r>
              <w:t>Key notices updated; consent evidence requires strengthening.</w:t>
            </w:r>
          </w:p>
        </w:tc>
      </w:tr>
      <w:tr>
        <w:tc>
          <w:tcPr>
            <w:tcW w:type="dxa" w:w="1728"/>
          </w:tcPr>
          <w:p>
            <w:r>
              <w:t>Data subject rights</w:t>
            </w:r>
          </w:p>
        </w:tc>
        <w:tc>
          <w:tcPr>
            <w:tcW w:type="dxa" w:w="1728"/>
          </w:tcPr>
          <w:p>
            <w:r>
              <w:t>3 - Defined</w:t>
            </w:r>
          </w:p>
        </w:tc>
        <w:tc>
          <w:tcPr>
            <w:tcW w:type="dxa" w:w="1728"/>
          </w:tcPr>
          <w:p>
            <w:r>
              <w:t>3 - Defined</w:t>
            </w:r>
          </w:p>
        </w:tc>
        <w:tc>
          <w:tcPr>
            <w:tcW w:type="dxa" w:w="1728"/>
          </w:tcPr>
          <w:p>
            <w:r>
              <w:t>Stable</w:t>
            </w:r>
          </w:p>
        </w:tc>
        <w:tc>
          <w:tcPr>
            <w:tcW w:type="dxa" w:w="1728"/>
          </w:tcPr>
          <w:p>
            <w:r>
              <w:t>Process is operating, with minor timeliness and tracking improvements needed.</w:t>
            </w:r>
          </w:p>
        </w:tc>
      </w:tr>
      <w:tr>
        <w:tc>
          <w:tcPr>
            <w:tcW w:type="dxa" w:w="1728"/>
          </w:tcPr>
          <w:p>
            <w:r>
              <w:t>DPIA and privacy risk management</w:t>
            </w:r>
          </w:p>
        </w:tc>
        <w:tc>
          <w:tcPr>
            <w:tcW w:type="dxa" w:w="1728"/>
          </w:tcPr>
          <w:p>
            <w:r>
              <w:t>3 - Defined</w:t>
            </w:r>
          </w:p>
        </w:tc>
        <w:tc>
          <w:tcPr>
            <w:tcW w:type="dxa" w:w="1728"/>
          </w:tcPr>
          <w:p>
            <w:r>
              <w:t>2 - Developing</w:t>
            </w:r>
          </w:p>
        </w:tc>
        <w:tc>
          <w:tcPr>
            <w:tcW w:type="dxa" w:w="1728"/>
          </w:tcPr>
          <w:p>
            <w:r>
              <w:t>Improving</w:t>
            </w:r>
          </w:p>
        </w:tc>
        <w:tc>
          <w:tcPr>
            <w:tcW w:type="dxa" w:w="1728"/>
          </w:tcPr>
          <w:p>
            <w:r>
              <w:t>High-risk assessments refreshed; action tracking requires more discipline.</w:t>
            </w:r>
          </w:p>
        </w:tc>
      </w:tr>
      <w:tr>
        <w:tc>
          <w:tcPr>
            <w:tcW w:type="dxa" w:w="1728"/>
          </w:tcPr>
          <w:p>
            <w:r>
              <w:t>Third-party and data sharing controls</w:t>
            </w:r>
          </w:p>
        </w:tc>
        <w:tc>
          <w:tcPr>
            <w:tcW w:type="dxa" w:w="1728"/>
          </w:tcPr>
          <w:p>
            <w:r>
              <w:t>2 - Developing</w:t>
            </w:r>
          </w:p>
        </w:tc>
        <w:tc>
          <w:tcPr>
            <w:tcW w:type="dxa" w:w="1728"/>
          </w:tcPr>
          <w:p>
            <w:r>
              <w:t>2 - Developing</w:t>
            </w:r>
          </w:p>
        </w:tc>
        <w:tc>
          <w:tcPr>
            <w:tcW w:type="dxa" w:w="1728"/>
          </w:tcPr>
          <w:p>
            <w:r>
              <w:t>Stable</w:t>
            </w:r>
          </w:p>
        </w:tc>
        <w:tc>
          <w:tcPr>
            <w:tcW w:type="dxa" w:w="1728"/>
          </w:tcPr>
          <w:p>
            <w:r>
              <w:t>Due diligence is in place but reassessment and contract evidence are incomplete.</w:t>
            </w:r>
          </w:p>
        </w:tc>
      </w:tr>
      <w:tr>
        <w:tc>
          <w:tcPr>
            <w:tcW w:type="dxa" w:w="1728"/>
          </w:tcPr>
          <w:p>
            <w:r>
              <w:t>Cross-border transfer governance</w:t>
            </w:r>
          </w:p>
        </w:tc>
        <w:tc>
          <w:tcPr>
            <w:tcW w:type="dxa" w:w="1728"/>
          </w:tcPr>
          <w:p>
            <w:r>
              <w:t>2 - Developing</w:t>
            </w:r>
          </w:p>
        </w:tc>
        <w:tc>
          <w:tcPr>
            <w:tcW w:type="dxa" w:w="1728"/>
          </w:tcPr>
          <w:p>
            <w:r>
              <w:t>1 - Initial</w:t>
            </w:r>
          </w:p>
        </w:tc>
        <w:tc>
          <w:tcPr>
            <w:tcW w:type="dxa" w:w="1728"/>
          </w:tcPr>
          <w:p>
            <w:r>
              <w:t>Improving</w:t>
            </w:r>
          </w:p>
        </w:tc>
        <w:tc>
          <w:tcPr>
            <w:tcW w:type="dxa" w:w="1728"/>
          </w:tcPr>
          <w:p>
            <w:r>
              <w:t>Transfer register created; justification and safeguard packs need completion.</w:t>
            </w:r>
          </w:p>
        </w:tc>
      </w:tr>
      <w:tr>
        <w:tc>
          <w:tcPr>
            <w:tcW w:type="dxa" w:w="1728"/>
          </w:tcPr>
          <w:p>
            <w:r>
              <w:t>Retention and disposal</w:t>
            </w:r>
          </w:p>
        </w:tc>
        <w:tc>
          <w:tcPr>
            <w:tcW w:type="dxa" w:w="1728"/>
          </w:tcPr>
          <w:p>
            <w:r>
              <w:t>2 - Developing</w:t>
            </w:r>
          </w:p>
        </w:tc>
        <w:tc>
          <w:tcPr>
            <w:tcW w:type="dxa" w:w="1728"/>
          </w:tcPr>
          <w:p>
            <w:r>
              <w:t>2 - Developing</w:t>
            </w:r>
          </w:p>
        </w:tc>
        <w:tc>
          <w:tcPr>
            <w:tcW w:type="dxa" w:w="1728"/>
          </w:tcPr>
          <w:p>
            <w:r>
              <w:t>Stable</w:t>
            </w:r>
          </w:p>
        </w:tc>
        <w:tc>
          <w:tcPr>
            <w:tcW w:type="dxa" w:w="1728"/>
          </w:tcPr>
          <w:p>
            <w:r>
              <w:t>Retention standard exists but technical implementation is inconsistent.</w:t>
            </w:r>
          </w:p>
        </w:tc>
      </w:tr>
      <w:tr>
        <w:tc>
          <w:tcPr>
            <w:tcW w:type="dxa" w:w="1728"/>
          </w:tcPr>
          <w:p>
            <w:r>
              <w:t>Breach response and incident management</w:t>
            </w:r>
          </w:p>
        </w:tc>
        <w:tc>
          <w:tcPr>
            <w:tcW w:type="dxa" w:w="1728"/>
          </w:tcPr>
          <w:p>
            <w:r>
              <w:t>3 - Defined</w:t>
            </w:r>
          </w:p>
        </w:tc>
        <w:tc>
          <w:tcPr>
            <w:tcW w:type="dxa" w:w="1728"/>
          </w:tcPr>
          <w:p>
            <w:r>
              <w:t>2 - Developing</w:t>
            </w:r>
          </w:p>
        </w:tc>
        <w:tc>
          <w:tcPr>
            <w:tcW w:type="dxa" w:w="1728"/>
          </w:tcPr>
          <w:p>
            <w:r>
              <w:t>Improving</w:t>
            </w:r>
          </w:p>
        </w:tc>
        <w:tc>
          <w:tcPr>
            <w:tcW w:type="dxa" w:w="1728"/>
          </w:tcPr>
          <w:p>
            <w:r>
              <w:t>Escalation and triage improved; tabletop exercise actions remain open.</w:t>
            </w:r>
          </w:p>
        </w:tc>
      </w:tr>
      <w:tr>
        <w:tc>
          <w:tcPr>
            <w:tcW w:type="dxa" w:w="1728"/>
          </w:tcPr>
          <w:p>
            <w:r>
              <w:t>Training and awareness</w:t>
            </w:r>
          </w:p>
        </w:tc>
        <w:tc>
          <w:tcPr>
            <w:tcW w:type="dxa" w:w="1728"/>
          </w:tcPr>
          <w:p>
            <w:r>
              <w:t>3 - Defined</w:t>
            </w:r>
          </w:p>
        </w:tc>
        <w:tc>
          <w:tcPr>
            <w:tcW w:type="dxa" w:w="1728"/>
          </w:tcPr>
          <w:p>
            <w:r>
              <w:t>2 - Developing</w:t>
            </w:r>
          </w:p>
        </w:tc>
        <w:tc>
          <w:tcPr>
            <w:tcW w:type="dxa" w:w="1728"/>
          </w:tcPr>
          <w:p>
            <w:r>
              <w:t>Improving</w:t>
            </w:r>
          </w:p>
        </w:tc>
        <w:tc>
          <w:tcPr>
            <w:tcW w:type="dxa" w:w="1728"/>
          </w:tcPr>
          <w:p>
            <w:r>
              <w:t>General training completed; targeted training should be expanded.</w:t>
            </w:r>
          </w:p>
        </w:tc>
      </w:tr>
    </w:tbl>
    <w:p>
      <w:r>
        <w:t>Rating scale:</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1 - Initial</w:t>
            </w:r>
          </w:p>
        </w:tc>
        <w:tc>
          <w:tcPr>
            <w:tcW w:type="dxa" w:w="4320"/>
          </w:tcPr>
          <w:p>
            <w:r>
              <w:t>Activities are ad hoc, undocumented, or dependent on individuals.</w:t>
            </w:r>
          </w:p>
        </w:tc>
      </w:tr>
      <w:tr>
        <w:tc>
          <w:tcPr>
            <w:tcW w:type="dxa" w:w="4320"/>
          </w:tcPr>
          <w:p>
            <w:r>
              <w:t>2 - Developing</w:t>
            </w:r>
          </w:p>
        </w:tc>
        <w:tc>
          <w:tcPr>
            <w:tcW w:type="dxa" w:w="4320"/>
          </w:tcPr>
          <w:p>
            <w:r>
              <w:t>Core processes exist but are inconsistently applied or evidenced.</w:t>
            </w:r>
          </w:p>
        </w:tc>
      </w:tr>
      <w:tr>
        <w:tc>
          <w:tcPr>
            <w:tcW w:type="dxa" w:w="4320"/>
          </w:tcPr>
          <w:p>
            <w:r>
              <w:t>3 - Defined</w:t>
            </w:r>
          </w:p>
        </w:tc>
        <w:tc>
          <w:tcPr>
            <w:tcW w:type="dxa" w:w="4320"/>
          </w:tcPr>
          <w:p>
            <w:r>
              <w:t>Processes are documented, communicated, and generally operating effectively.</w:t>
            </w:r>
          </w:p>
        </w:tc>
      </w:tr>
      <w:tr>
        <w:tc>
          <w:tcPr>
            <w:tcW w:type="dxa" w:w="4320"/>
          </w:tcPr>
          <w:p>
            <w:r>
              <w:t>4 - Managed</w:t>
            </w:r>
          </w:p>
        </w:tc>
        <w:tc>
          <w:tcPr>
            <w:tcW w:type="dxa" w:w="4320"/>
          </w:tcPr>
          <w:p>
            <w:r>
              <w:t>Processes are measured, monitored, and consistently improved.</w:t>
            </w:r>
          </w:p>
        </w:tc>
      </w:tr>
      <w:tr>
        <w:tc>
          <w:tcPr>
            <w:tcW w:type="dxa" w:w="4320"/>
          </w:tcPr>
          <w:p>
            <w:r>
              <w:t>5 - Optimised</w:t>
            </w:r>
          </w:p>
        </w:tc>
        <w:tc>
          <w:tcPr>
            <w:tcW w:type="dxa" w:w="4320"/>
          </w:tcPr>
          <w:p>
            <w:r>
              <w:t>Processes are embedded, automated where appropriate, and independently validated.</w:t>
            </w:r>
          </w:p>
        </w:tc>
      </w:tr>
    </w:tbl>
    <w:p>
      <w:pPr>
        <w:pStyle w:val="Heading3"/>
      </w:pPr>
      <w:r>
        <w:t>Key Achievements During the Reporting Period</w:t>
      </w:r>
    </w:p>
    <w:tbl>
      <w:tblPr>
        <w:tblStyle w:val="TableGrid"/>
        <w:tblW w:type="auto" w:w="0"/>
        <w:tblLook w:firstColumn="1" w:firstRow="1" w:lastColumn="0" w:lastRow="0" w:noHBand="0" w:noVBand="1" w:val="04A0"/>
      </w:tblPr>
      <w:tblGrid>
        <w:gridCol w:w="2880"/>
        <w:gridCol w:w="2880"/>
        <w:gridCol w:w="2880"/>
      </w:tblGrid>
      <w:tr>
        <w:tc>
          <w:tcPr>
            <w:tcW w:type="dxa" w:w="2880"/>
          </w:tcPr>
          <w:p>
            <w:r>
              <w:t>Achievement</w:t>
            </w:r>
          </w:p>
        </w:tc>
        <w:tc>
          <w:tcPr>
            <w:tcW w:type="dxa" w:w="2880"/>
          </w:tcPr>
          <w:p>
            <w:r>
              <w:t>Evidence Reviewed</w:t>
            </w:r>
          </w:p>
        </w:tc>
        <w:tc>
          <w:tcPr>
            <w:tcW w:type="dxa" w:w="2880"/>
          </w:tcPr>
          <w:p>
            <w:r>
              <w:t>Business Impact</w:t>
            </w:r>
          </w:p>
        </w:tc>
      </w:tr>
      <w:tr>
        <w:tc>
          <w:tcPr>
            <w:tcW w:type="dxa" w:w="2880"/>
          </w:tcPr>
          <w:p>
            <w:r>
              <w:t>Privacy governance forum established</w:t>
            </w:r>
          </w:p>
        </w:tc>
        <w:tc>
          <w:tcPr>
            <w:tcW w:type="dxa" w:w="2880"/>
          </w:tcPr>
          <w:p>
            <w:r>
              <w:t>Privacy Steering Committee terms of reference, meeting minutes, action logs</w:t>
            </w:r>
          </w:p>
        </w:tc>
        <w:tc>
          <w:tcPr>
            <w:tcW w:type="dxa" w:w="2880"/>
          </w:tcPr>
          <w:p>
            <w:r>
              <w:t>Improved accountability and executive oversight.</w:t>
            </w:r>
          </w:p>
        </w:tc>
      </w:tr>
      <w:tr>
        <w:tc>
          <w:tcPr>
            <w:tcW w:type="dxa" w:w="2880"/>
          </w:tcPr>
          <w:p>
            <w:r>
              <w:t>Core privacy policies updated</w:t>
            </w:r>
          </w:p>
        </w:tc>
        <w:tc>
          <w:tcPr>
            <w:tcW w:type="dxa" w:w="2880"/>
          </w:tcPr>
          <w:p>
            <w:r>
              <w:t>Approved policy set, publication records, staff acknowledgement reports</w:t>
            </w:r>
          </w:p>
        </w:tc>
        <w:tc>
          <w:tcPr>
            <w:tcW w:type="dxa" w:w="2880"/>
          </w:tcPr>
          <w:p>
            <w:r>
              <w:t>Increased consistency of expected behaviours.</w:t>
            </w:r>
          </w:p>
        </w:tc>
      </w:tr>
      <w:tr>
        <w:tc>
          <w:tcPr>
            <w:tcW w:type="dxa" w:w="2880"/>
          </w:tcPr>
          <w:p>
            <w:r>
              <w:t>Data subject rights workflow implemented</w:t>
            </w:r>
          </w:p>
        </w:tc>
        <w:tc>
          <w:tcPr>
            <w:tcW w:type="dxa" w:w="2880"/>
          </w:tcPr>
          <w:p>
            <w:r>
              <w:t>Ticketing records, response templates, request register</w:t>
            </w:r>
          </w:p>
        </w:tc>
        <w:tc>
          <w:tcPr>
            <w:tcW w:type="dxa" w:w="2880"/>
          </w:tcPr>
          <w:p>
            <w:r>
              <w:t>Improved ability to respond to individuals within expected timelines.</w:t>
            </w:r>
          </w:p>
        </w:tc>
      </w:tr>
      <w:tr>
        <w:tc>
          <w:tcPr>
            <w:tcW w:type="dxa" w:w="2880"/>
          </w:tcPr>
          <w:p>
            <w:r>
              <w:t>DPIA refresh completed for priority processing</w:t>
            </w:r>
          </w:p>
        </w:tc>
        <w:tc>
          <w:tcPr>
            <w:tcW w:type="dxa" w:w="2880"/>
          </w:tcPr>
          <w:p>
            <w:r>
              <w:t>DPIA register, updated assessments, risk treatment actions</w:t>
            </w:r>
          </w:p>
        </w:tc>
        <w:tc>
          <w:tcPr>
            <w:tcW w:type="dxa" w:w="2880"/>
          </w:tcPr>
          <w:p>
            <w:r>
              <w:t>Better visibility of high-risk processing and required safeguards.</w:t>
            </w:r>
          </w:p>
        </w:tc>
      </w:tr>
      <w:tr>
        <w:tc>
          <w:tcPr>
            <w:tcW w:type="dxa" w:w="2880"/>
          </w:tcPr>
          <w:p>
            <w:r>
              <w:t>Cross-border transfer register created</w:t>
            </w:r>
          </w:p>
        </w:tc>
        <w:tc>
          <w:tcPr>
            <w:tcW w:type="dxa" w:w="2880"/>
          </w:tcPr>
          <w:p>
            <w:r>
              <w:t>Transfer inventory, supplier mapping, contract extracts</w:t>
            </w:r>
          </w:p>
        </w:tc>
        <w:tc>
          <w:tcPr>
            <w:tcW w:type="dxa" w:w="2880"/>
          </w:tcPr>
          <w:p>
            <w:r>
              <w:t>Improved control over overseas access and hosting arrangements.</w:t>
            </w:r>
          </w:p>
        </w:tc>
      </w:tr>
      <w:tr>
        <w:tc>
          <w:tcPr>
            <w:tcW w:type="dxa" w:w="2880"/>
          </w:tcPr>
          <w:p>
            <w:r>
              <w:t>Privacy training delivered</w:t>
            </w:r>
          </w:p>
        </w:tc>
        <w:tc>
          <w:tcPr>
            <w:tcW w:type="dxa" w:w="2880"/>
          </w:tcPr>
          <w:p>
            <w:r>
              <w:t>Learning management reports, attendance records</w:t>
            </w:r>
          </w:p>
        </w:tc>
        <w:tc>
          <w:tcPr>
            <w:tcW w:type="dxa" w:w="2880"/>
          </w:tcPr>
          <w:p>
            <w:r>
              <w:t>Increased staff awareness of handling obligations.</w:t>
            </w:r>
          </w:p>
        </w:tc>
      </w:tr>
      <w:tr>
        <w:tc>
          <w:tcPr>
            <w:tcW w:type="dxa" w:w="2880"/>
          </w:tcPr>
          <w:p>
            <w:r>
              <w:t>Incident triage process improved</w:t>
            </w:r>
          </w:p>
        </w:tc>
        <w:tc>
          <w:tcPr>
            <w:tcW w:type="dxa" w:w="2880"/>
          </w:tcPr>
          <w:p>
            <w:r>
              <w:t>Incident logs, escalation matrix, tabletop exercise records</w:t>
            </w:r>
          </w:p>
        </w:tc>
        <w:tc>
          <w:tcPr>
            <w:tcW w:type="dxa" w:w="2880"/>
          </w:tcPr>
          <w:p>
            <w:r>
              <w:t>Faster identification and handling of privacy incidents.</w:t>
            </w:r>
          </w:p>
        </w:tc>
      </w:tr>
    </w:tbl>
    <w:p>
      <w:pPr>
        <w:pStyle w:val="Heading3"/>
      </w:pPr>
      <w:r>
        <w:t>Key Risks Requiring Management Attention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Current Exposure</w:t>
            </w:r>
          </w:p>
        </w:tc>
        <w:tc>
          <w:tcPr>
            <w:tcW w:type="dxa" w:w="2160"/>
          </w:tcPr>
          <w:p>
            <w:r>
              <w:t>Potential Impact</w:t>
            </w:r>
          </w:p>
        </w:tc>
        <w:tc>
          <w:tcPr>
            <w:tcW w:type="dxa" w:w="2160"/>
          </w:tcPr>
          <w:p>
            <w:r>
              <w:t>Priority</w:t>
            </w:r>
          </w:p>
        </w:tc>
      </w:tr>
      <w:tr>
        <w:tc>
          <w:tcPr>
            <w:tcW w:type="dxa" w:w="2160"/>
          </w:tcPr>
          <w:p>
            <w:r>
              <w:t>Incomplete processing records</w:t>
            </w:r>
          </w:p>
        </w:tc>
        <w:tc>
          <w:tcPr>
            <w:tcW w:type="dxa" w:w="2160"/>
          </w:tcPr>
          <w:p>
            <w:r>
              <w:t>Medium</w:t>
            </w:r>
          </w:p>
        </w:tc>
        <w:tc>
          <w:tcPr>
            <w:tcW w:type="dxa" w:w="2160"/>
          </w:tcPr>
          <w:p>
            <w:r>
              <w:t>Inability to evidence lawful and transparent processing; delays in responding to regulator or data subject enquiries</w:t>
            </w:r>
          </w:p>
        </w:tc>
        <w:tc>
          <w:tcPr>
            <w:tcW w:type="dxa" w:w="2160"/>
          </w:tcPr>
          <w:p>
            <w:r>
              <w:t>High</w:t>
            </w:r>
          </w:p>
        </w:tc>
      </w:tr>
      <w:tr>
        <w:tc>
          <w:tcPr>
            <w:tcW w:type="dxa" w:w="2160"/>
          </w:tcPr>
          <w:p>
            <w:r>
              <w:t>Weak evidence of consent and preference management</w:t>
            </w:r>
          </w:p>
        </w:tc>
        <w:tc>
          <w:tcPr>
            <w:tcW w:type="dxa" w:w="2160"/>
          </w:tcPr>
          <w:p>
            <w:r>
              <w:t>Medium</w:t>
            </w:r>
          </w:p>
        </w:tc>
        <w:tc>
          <w:tcPr>
            <w:tcW w:type="dxa" w:w="2160"/>
          </w:tcPr>
          <w:p>
            <w:r>
              <w:t>Disputed marketing or optional processing activities; increased complaints</w:t>
            </w:r>
          </w:p>
        </w:tc>
        <w:tc>
          <w:tcPr>
            <w:tcW w:type="dxa" w:w="2160"/>
          </w:tcPr>
          <w:p>
            <w:r>
              <w:t>High</w:t>
            </w:r>
          </w:p>
        </w:tc>
      </w:tr>
      <w:tr>
        <w:tc>
          <w:tcPr>
            <w:tcW w:type="dxa" w:w="2160"/>
          </w:tcPr>
          <w:p>
            <w:r>
              <w:t>Incomplete cross-border transfer documentation</w:t>
            </w:r>
          </w:p>
        </w:tc>
        <w:tc>
          <w:tcPr>
            <w:tcW w:type="dxa" w:w="2160"/>
          </w:tcPr>
          <w:p>
            <w:r>
              <w:t>Medium to High</w:t>
            </w:r>
          </w:p>
        </w:tc>
        <w:tc>
          <w:tcPr>
            <w:tcW w:type="dxa" w:w="2160"/>
          </w:tcPr>
          <w:p>
            <w:r>
              <w:t>Regulatory scrutiny, data sharing delays, contractual exposure</w:t>
            </w:r>
          </w:p>
        </w:tc>
        <w:tc>
          <w:tcPr>
            <w:tcW w:type="dxa" w:w="2160"/>
          </w:tcPr>
          <w:p>
            <w:r>
              <w:t>High</w:t>
            </w:r>
          </w:p>
        </w:tc>
      </w:tr>
      <w:tr>
        <w:tc>
          <w:tcPr>
            <w:tcW w:type="dxa" w:w="2160"/>
          </w:tcPr>
          <w:p>
            <w:r>
              <w:t>Vendor privacy reassessments overdue</w:t>
            </w:r>
          </w:p>
        </w:tc>
        <w:tc>
          <w:tcPr>
            <w:tcW w:type="dxa" w:w="2160"/>
          </w:tcPr>
          <w:p>
            <w:r>
              <w:t>Medium</w:t>
            </w:r>
          </w:p>
        </w:tc>
        <w:tc>
          <w:tcPr>
            <w:tcW w:type="dxa" w:w="2160"/>
          </w:tcPr>
          <w:p>
            <w:r>
              <w:t>Unidentified processor risks, weak contractual protections, breach exposure</w:t>
            </w:r>
          </w:p>
        </w:tc>
        <w:tc>
          <w:tcPr>
            <w:tcW w:type="dxa" w:w="2160"/>
          </w:tcPr>
          <w:p>
            <w:r>
              <w:t>Medium</w:t>
            </w:r>
          </w:p>
        </w:tc>
      </w:tr>
      <w:tr>
        <w:tc>
          <w:tcPr>
            <w:tcW w:type="dxa" w:w="2160"/>
          </w:tcPr>
          <w:p>
            <w:r>
              <w:t>Retention rules not technically enforced in all systems</w:t>
            </w:r>
          </w:p>
        </w:tc>
        <w:tc>
          <w:tcPr>
            <w:tcW w:type="dxa" w:w="2160"/>
          </w:tcPr>
          <w:p>
            <w:r>
              <w:t>Medium</w:t>
            </w:r>
          </w:p>
        </w:tc>
        <w:tc>
          <w:tcPr>
            <w:tcW w:type="dxa" w:w="2160"/>
          </w:tcPr>
          <w:p>
            <w:r>
              <w:t>Over-retention, increased breach impact, difficulty honouring deletion requests</w:t>
            </w:r>
          </w:p>
        </w:tc>
        <w:tc>
          <w:tcPr>
            <w:tcW w:type="dxa" w:w="2160"/>
          </w:tcPr>
          <w:p>
            <w:r>
              <w:t>Medium</w:t>
            </w:r>
          </w:p>
        </w:tc>
      </w:tr>
      <w:tr>
        <w:tc>
          <w:tcPr>
            <w:tcW w:type="dxa" w:w="2160"/>
          </w:tcPr>
          <w:p>
            <w:r>
              <w:t>Manual data exports without consistent controls</w:t>
            </w:r>
          </w:p>
        </w:tc>
        <w:tc>
          <w:tcPr>
            <w:tcW w:type="dxa" w:w="2160"/>
          </w:tcPr>
          <w:p>
            <w:r>
              <w:t>Medium</w:t>
            </w:r>
          </w:p>
        </w:tc>
        <w:tc>
          <w:tcPr>
            <w:tcW w:type="dxa" w:w="2160"/>
          </w:tcPr>
          <w:p>
            <w:r>
              <w:t>Accidental disclosure, excessive access, loss of tracking</w:t>
            </w:r>
          </w:p>
        </w:tc>
        <w:tc>
          <w:tcPr>
            <w:tcW w:type="dxa" w:w="2160"/>
          </w:tcPr>
          <w:p>
            <w:r>
              <w:t>Medium</w:t>
            </w:r>
          </w:p>
        </w:tc>
      </w:tr>
    </w:tbl>
    <w:p>
      <w:pPr>
        <w:pStyle w:val="Heading3"/>
      </w:pPr>
      <w:r>
        <w:t>Overall Management Assessment</w:t>
      </w:r>
    </w:p>
    <w:p>
      <w:r>
        <w:t>The privacy programme is directionally sound and materially stronger than at the beginning of the reporting period. The next cycle should focus on operational discipline: completing evidence packs, embedding privacy checks into procurement and change management, strengthening technical enforcement of retention and access controls, and improving management reporting.</w:t>
      </w:r>
    </w:p>
    <w:p>
      <w:pPr>
        <w:pStyle w:val="Heading2"/>
      </w:pPr>
      <w:r>
        <w:t>Methodology</w:t>
      </w:r>
    </w:p>
    <w:p>
      <w:pPr>
        <w:pStyle w:val="Heading3"/>
      </w:pPr>
      <w:r>
        <w:t>Review Approach</w:t>
      </w:r>
    </w:p>
    <w:p>
      <w:r>
        <w:t>The annual programme review was conducted using a risk-based methodology combining document review, interviews, sample testing, metrics analysis, and action tracking. The assessment focused on whether privacy controls were designed appropriately and whether they were operating in practice.</w:t>
      </w:r>
    </w:p>
    <w:p>
      <w:r>
        <w:t>The review was coordinated by the Data Protection Officer with input from Legal, Information Security, Internal Audit, Compliance, Risk Management, Procurement, Human Resources, Marketing, Customer Operations, and relevant system owners.</w:t>
      </w:r>
    </w:p>
    <w:p>
      <w:pPr>
        <w:pStyle w:val="Heading3"/>
      </w:pPr>
      <w:r>
        <w:t>Review Activities Performed</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Description</w:t>
            </w:r>
          </w:p>
        </w:tc>
        <w:tc>
          <w:tcPr>
            <w:tcW w:type="dxa" w:w="2880"/>
          </w:tcPr>
          <w:p>
            <w:r>
              <w:t>Output</w:t>
            </w:r>
          </w:p>
        </w:tc>
      </w:tr>
      <w:tr>
        <w:tc>
          <w:tcPr>
            <w:tcW w:type="dxa" w:w="2880"/>
          </w:tcPr>
          <w:p>
            <w:r>
              <w:t>Governance document review</w:t>
            </w:r>
          </w:p>
        </w:tc>
        <w:tc>
          <w:tcPr>
            <w:tcW w:type="dxa" w:w="2880"/>
          </w:tcPr>
          <w:p>
            <w:r>
              <w:t>Reviewed policies, standards, procedures, committee records, and approval evidence</w:t>
            </w:r>
          </w:p>
        </w:tc>
        <w:tc>
          <w:tcPr>
            <w:tcW w:type="dxa" w:w="2880"/>
          </w:tcPr>
          <w:p>
            <w:r>
              <w:t>Governance effectiveness observations</w:t>
            </w:r>
          </w:p>
        </w:tc>
      </w:tr>
      <w:tr>
        <w:tc>
          <w:tcPr>
            <w:tcW w:type="dxa" w:w="2880"/>
          </w:tcPr>
          <w:p>
            <w:r>
              <w:t>Processing inventory review</w:t>
            </w:r>
          </w:p>
        </w:tc>
        <w:tc>
          <w:tcPr>
            <w:tcW w:type="dxa" w:w="2880"/>
          </w:tcPr>
          <w:p>
            <w:r>
              <w:t>Assessed completeness and currency of records of processing activities</w:t>
            </w:r>
          </w:p>
        </w:tc>
        <w:tc>
          <w:tcPr>
            <w:tcW w:type="dxa" w:w="2880"/>
          </w:tcPr>
          <w:p>
            <w:r>
              <w:t>Inventory gap list</w:t>
            </w:r>
          </w:p>
        </w:tc>
      </w:tr>
      <w:tr>
        <w:tc>
          <w:tcPr>
            <w:tcW w:type="dxa" w:w="2880"/>
          </w:tcPr>
          <w:p>
            <w:r>
              <w:t>DPIA refresh</w:t>
            </w:r>
          </w:p>
        </w:tc>
        <w:tc>
          <w:tcPr>
            <w:tcW w:type="dxa" w:w="2880"/>
          </w:tcPr>
          <w:p>
            <w:r>
              <w:t>Revalidated high-risk and materially changed processing activities</w:t>
            </w:r>
          </w:p>
        </w:tc>
        <w:tc>
          <w:tcPr>
            <w:tcW w:type="dxa" w:w="2880"/>
          </w:tcPr>
          <w:p>
            <w:r>
              <w:t>Updated DPIA register and risk treatment plan</w:t>
            </w:r>
          </w:p>
        </w:tc>
      </w:tr>
      <w:tr>
        <w:tc>
          <w:tcPr>
            <w:tcW w:type="dxa" w:w="2880"/>
          </w:tcPr>
          <w:p>
            <w:r>
              <w:t>Data subject rights sample testing</w:t>
            </w:r>
          </w:p>
        </w:tc>
        <w:tc>
          <w:tcPr>
            <w:tcW w:type="dxa" w:w="2880"/>
          </w:tcPr>
          <w:p>
            <w:r>
              <w:t>Reviewed a sample of requests for timeliness, accuracy, identity verification, and closure evidence</w:t>
            </w:r>
          </w:p>
        </w:tc>
        <w:tc>
          <w:tcPr>
            <w:tcW w:type="dxa" w:w="2880"/>
          </w:tcPr>
          <w:p>
            <w:r>
              <w:t>Data subject rights testing results</w:t>
            </w:r>
          </w:p>
        </w:tc>
      </w:tr>
      <w:tr>
        <w:tc>
          <w:tcPr>
            <w:tcW w:type="dxa" w:w="2880"/>
          </w:tcPr>
          <w:p>
            <w:r>
              <w:t>Incident log review</w:t>
            </w:r>
          </w:p>
        </w:tc>
        <w:tc>
          <w:tcPr>
            <w:tcW w:type="dxa" w:w="2880"/>
          </w:tcPr>
          <w:p>
            <w:r>
              <w:t>Analysed privacy incidents, near misses, root causes, and response timelines</w:t>
            </w:r>
          </w:p>
        </w:tc>
        <w:tc>
          <w:tcPr>
            <w:tcW w:type="dxa" w:w="2880"/>
          </w:tcPr>
          <w:p>
            <w:r>
              <w:t>Incident trend analysis</w:t>
            </w:r>
          </w:p>
        </w:tc>
      </w:tr>
      <w:tr>
        <w:tc>
          <w:tcPr>
            <w:tcW w:type="dxa" w:w="2880"/>
          </w:tcPr>
          <w:p>
            <w:r>
              <w:t>Vendor sample review</w:t>
            </w:r>
          </w:p>
        </w:tc>
        <w:tc>
          <w:tcPr>
            <w:tcW w:type="dxa" w:w="2880"/>
          </w:tcPr>
          <w:p>
            <w:r>
              <w:t>Reviewed selected vendors handling personal data for due diligence, contract terms, and reassessment status</w:t>
            </w:r>
          </w:p>
        </w:tc>
        <w:tc>
          <w:tcPr>
            <w:tcW w:type="dxa" w:w="2880"/>
          </w:tcPr>
          <w:p>
            <w:r>
              <w:t>Third-party control findings</w:t>
            </w:r>
          </w:p>
        </w:tc>
      </w:tr>
      <w:tr>
        <w:tc>
          <w:tcPr>
            <w:tcW w:type="dxa" w:w="2880"/>
          </w:tcPr>
          <w:p>
            <w:r>
              <w:t>Cross-border transfer review</w:t>
            </w:r>
          </w:p>
        </w:tc>
        <w:tc>
          <w:tcPr>
            <w:tcW w:type="dxa" w:w="2880"/>
          </w:tcPr>
          <w:p>
            <w:r>
              <w:t>Identified transfers, overseas access, hosting arrangements, and documented safeguards</w:t>
            </w:r>
          </w:p>
        </w:tc>
        <w:tc>
          <w:tcPr>
            <w:tcW w:type="dxa" w:w="2880"/>
          </w:tcPr>
          <w:p>
            <w:r>
              <w:t>Transfer register status</w:t>
            </w:r>
          </w:p>
        </w:tc>
      </w:tr>
      <w:tr>
        <w:tc>
          <w:tcPr>
            <w:tcW w:type="dxa" w:w="2880"/>
          </w:tcPr>
          <w:p>
            <w:r>
              <w:t>Training review</w:t>
            </w:r>
          </w:p>
        </w:tc>
        <w:tc>
          <w:tcPr>
            <w:tcW w:type="dxa" w:w="2880"/>
          </w:tcPr>
          <w:p>
            <w:r>
              <w:t>Analysed completion rates and targeted awareness activities</w:t>
            </w:r>
          </w:p>
        </w:tc>
        <w:tc>
          <w:tcPr>
            <w:tcW w:type="dxa" w:w="2880"/>
          </w:tcPr>
          <w:p>
            <w:r>
              <w:t>Training effectiveness observations</w:t>
            </w:r>
          </w:p>
        </w:tc>
      </w:tr>
      <w:tr>
        <w:tc>
          <w:tcPr>
            <w:tcW w:type="dxa" w:w="2880"/>
          </w:tcPr>
          <w:p>
            <w:r>
              <w:t>Stakeholder interviews</w:t>
            </w:r>
          </w:p>
        </w:tc>
        <w:tc>
          <w:tcPr>
            <w:tcW w:type="dxa" w:w="2880"/>
          </w:tcPr>
          <w:p>
            <w:r>
              <w:t>Conducted interviews with process owners and control operators</w:t>
            </w:r>
          </w:p>
        </w:tc>
        <w:tc>
          <w:tcPr>
            <w:tcW w:type="dxa" w:w="2880"/>
          </w:tcPr>
          <w:p>
            <w:r>
              <w:t>Qualitative findings</w:t>
            </w:r>
          </w:p>
        </w:tc>
      </w:tr>
      <w:tr>
        <w:tc>
          <w:tcPr>
            <w:tcW w:type="dxa" w:w="2880"/>
          </w:tcPr>
          <w:p>
            <w:r>
              <w:t>Action plan validation</w:t>
            </w:r>
          </w:p>
        </w:tc>
        <w:tc>
          <w:tcPr>
            <w:tcW w:type="dxa" w:w="2880"/>
          </w:tcPr>
          <w:p>
            <w:r>
              <w:t>Reviewed progress against prior remediation commitments</w:t>
            </w:r>
          </w:p>
        </w:tc>
        <w:tc>
          <w:tcPr>
            <w:tcW w:type="dxa" w:w="2880"/>
          </w:tcPr>
          <w:p>
            <w:r>
              <w:t>Action status report</w:t>
            </w:r>
          </w:p>
        </w:tc>
      </w:tr>
    </w:tbl>
    <w:p>
      <w:pPr>
        <w:pStyle w:val="Heading3"/>
      </w:pPr>
      <w:r>
        <w:t>Evidence Sources</w:t>
      </w:r>
    </w:p>
    <w:p>
      <w:r>
        <w:t>The following evidence sources were reviewed:</w:t>
      </w:r>
    </w:p>
    <w:p>
      <w:pPr>
        <w:pStyle w:val="ListBullet"/>
      </w:pPr>
      <w:r>
        <w:t>Approved privacy and data protection policies.</w:t>
      </w:r>
    </w:p>
    <w:p>
      <w:pPr>
        <w:pStyle w:val="ListBullet"/>
      </w:pPr>
      <w:r>
        <w:t>Data protection governance meeting minutes and action logs.</w:t>
      </w:r>
    </w:p>
    <w:p>
      <w:pPr>
        <w:pStyle w:val="ListBullet"/>
      </w:pPr>
      <w:r>
        <w:t>Records of processing activities.</w:t>
      </w:r>
    </w:p>
    <w:p>
      <w:pPr>
        <w:pStyle w:val="ListBullet"/>
      </w:pPr>
      <w:r>
        <w:t>Privacy notices and consent language.</w:t>
      </w:r>
    </w:p>
    <w:p>
      <w:pPr>
        <w:pStyle w:val="ListBullet"/>
      </w:pPr>
      <w:r>
        <w:t>Data subject rights request register and case records.</w:t>
      </w:r>
    </w:p>
    <w:p>
      <w:pPr>
        <w:pStyle w:val="ListBullet"/>
      </w:pPr>
      <w:r>
        <w:t>DPIA register, completed assessments, and risk treatment plans.</w:t>
      </w:r>
    </w:p>
    <w:p>
      <w:pPr>
        <w:pStyle w:val="ListBullet"/>
      </w:pPr>
      <w:r>
        <w:t>Vendor due diligence questionnaires and contract extracts.</w:t>
      </w:r>
    </w:p>
    <w:p>
      <w:pPr>
        <w:pStyle w:val="ListBullet"/>
      </w:pPr>
      <w:r>
        <w:t>Data sharing agreements and internal approval records.</w:t>
      </w:r>
    </w:p>
    <w:p>
      <w:pPr>
        <w:pStyle w:val="ListBullet"/>
      </w:pPr>
      <w:r>
        <w:t>Cross-border transfer register and supporting documentation.</w:t>
      </w:r>
    </w:p>
    <w:p>
      <w:pPr>
        <w:pStyle w:val="ListBullet"/>
      </w:pPr>
      <w:r>
        <w:t>Incident and breach management logs.</w:t>
      </w:r>
    </w:p>
    <w:p>
      <w:pPr>
        <w:pStyle w:val="ListBullet"/>
      </w:pPr>
      <w:r>
        <w:t>Training completion reports and awareness communications.</w:t>
      </w:r>
    </w:p>
    <w:p>
      <w:pPr>
        <w:pStyle w:val="ListBullet"/>
      </w:pPr>
      <w:r>
        <w:t>Retention schedule and disposal records.</w:t>
      </w:r>
    </w:p>
    <w:p>
      <w:pPr>
        <w:pStyle w:val="ListBullet"/>
      </w:pPr>
      <w:r>
        <w:t>System access review records where relevant.</w:t>
      </w:r>
    </w:p>
    <w:p>
      <w:pPr>
        <w:pStyle w:val="ListBullet"/>
      </w:pPr>
      <w:r>
        <w:t>Procurement and change management records for selected projects.</w:t>
      </w:r>
    </w:p>
    <w:p>
      <w:pPr>
        <w:pStyle w:val="Heading3"/>
      </w:pPr>
      <w:r>
        <w:t>Sampling</w:t>
      </w:r>
    </w:p>
    <w:p>
      <w:r>
        <w:t>Testing was performed on a sample basis and does not represent exhaustive validation of every processing activity, system, vendor, or record.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Area</w:t>
            </w:r>
          </w:p>
        </w:tc>
        <w:tc>
          <w:tcPr>
            <w:tcW w:type="dxa" w:w="2160"/>
          </w:tcPr>
          <w:p>
            <w:r>
              <w:t>Population</w:t>
            </w:r>
          </w:p>
        </w:tc>
        <w:tc>
          <w:tcPr>
            <w:tcW w:type="dxa" w:w="2160"/>
          </w:tcPr>
          <w:p>
            <w:r>
              <w:t>Sample Size</w:t>
            </w:r>
          </w:p>
        </w:tc>
        <w:tc>
          <w:tcPr>
            <w:tcW w:type="dxa" w:w="2160"/>
          </w:tcPr>
          <w:p>
            <w:r>
              <w:t>Selection Basis</w:t>
            </w:r>
          </w:p>
        </w:tc>
      </w:tr>
      <w:tr>
        <w:tc>
          <w:tcPr>
            <w:tcW w:type="dxa" w:w="2160"/>
          </w:tcPr>
          <w:p>
            <w:r>
              <w:t>Data subject rights requests</w:t>
            </w:r>
          </w:p>
        </w:tc>
        <w:tc>
          <w:tcPr>
            <w:tcW w:type="dxa" w:w="2160"/>
          </w:tcPr>
          <w:p>
            <w:r>
              <w:t>[Number] requests</w:t>
            </w:r>
          </w:p>
        </w:tc>
        <w:tc>
          <w:tcPr>
            <w:tcW w:type="dxa" w:w="2160"/>
          </w:tcPr>
          <w:p>
            <w:r>
              <w:t>[Number] cases</w:t>
            </w:r>
          </w:p>
        </w:tc>
        <w:tc>
          <w:tcPr>
            <w:tcW w:type="dxa" w:w="2160"/>
          </w:tcPr>
          <w:p>
            <w:r>
              <w:t>Mix of access, correction, deletion, objection, and withdrawal requests</w:t>
            </w:r>
          </w:p>
        </w:tc>
      </w:tr>
      <w:tr>
        <w:tc>
          <w:tcPr>
            <w:tcW w:type="dxa" w:w="2160"/>
          </w:tcPr>
          <w:p>
            <w:r>
              <w:t>DPIAs</w:t>
            </w:r>
          </w:p>
        </w:tc>
        <w:tc>
          <w:tcPr>
            <w:tcW w:type="dxa" w:w="2160"/>
          </w:tcPr>
          <w:p>
            <w:r>
              <w:t>[Number] assessments</w:t>
            </w:r>
          </w:p>
        </w:tc>
        <w:tc>
          <w:tcPr>
            <w:tcW w:type="dxa" w:w="2160"/>
          </w:tcPr>
          <w:p>
            <w:r>
              <w:t>[Number] assessments</w:t>
            </w:r>
          </w:p>
        </w:tc>
        <w:tc>
          <w:tcPr>
            <w:tcW w:type="dxa" w:w="2160"/>
          </w:tcPr>
          <w:p>
            <w:r>
              <w:t>High-risk, materially changed, and overdue assessments</w:t>
            </w:r>
          </w:p>
        </w:tc>
      </w:tr>
      <w:tr>
        <w:tc>
          <w:tcPr>
            <w:tcW w:type="dxa" w:w="2160"/>
          </w:tcPr>
          <w:p>
            <w:r>
              <w:t>Vendors processing personal data</w:t>
            </w:r>
          </w:p>
        </w:tc>
        <w:tc>
          <w:tcPr>
            <w:tcW w:type="dxa" w:w="2160"/>
          </w:tcPr>
          <w:p>
            <w:r>
              <w:t>[Number] vendors</w:t>
            </w:r>
          </w:p>
        </w:tc>
        <w:tc>
          <w:tcPr>
            <w:tcW w:type="dxa" w:w="2160"/>
          </w:tcPr>
          <w:p>
            <w:r>
              <w:t>[Number] vendors</w:t>
            </w:r>
          </w:p>
        </w:tc>
        <w:tc>
          <w:tcPr>
            <w:tcW w:type="dxa" w:w="2160"/>
          </w:tcPr>
          <w:p>
            <w:r>
              <w:t>High-risk vendors, cross-border vendors, and recent onboarding</w:t>
            </w:r>
          </w:p>
        </w:tc>
      </w:tr>
      <w:tr>
        <w:tc>
          <w:tcPr>
            <w:tcW w:type="dxa" w:w="2160"/>
          </w:tcPr>
          <w:p>
            <w:r>
              <w:t>Privacy incidents</w:t>
            </w:r>
          </w:p>
        </w:tc>
        <w:tc>
          <w:tcPr>
            <w:tcW w:type="dxa" w:w="2160"/>
          </w:tcPr>
          <w:p>
            <w:r>
              <w:t>[Number] incidents / near misses</w:t>
            </w:r>
          </w:p>
        </w:tc>
        <w:tc>
          <w:tcPr>
            <w:tcW w:type="dxa" w:w="2160"/>
          </w:tcPr>
          <w:p>
            <w:r>
              <w:t>[Number] cases</w:t>
            </w:r>
          </w:p>
        </w:tc>
        <w:tc>
          <w:tcPr>
            <w:tcW w:type="dxa" w:w="2160"/>
          </w:tcPr>
          <w:p>
            <w:r>
              <w:t>Severity, recurrence, and business unit spread</w:t>
            </w:r>
          </w:p>
        </w:tc>
      </w:tr>
      <w:tr>
        <w:tc>
          <w:tcPr>
            <w:tcW w:type="dxa" w:w="2160"/>
          </w:tcPr>
          <w:p>
            <w:r>
              <w:t>Processing records</w:t>
            </w:r>
          </w:p>
        </w:tc>
        <w:tc>
          <w:tcPr>
            <w:tcW w:type="dxa" w:w="2160"/>
          </w:tcPr>
          <w:p>
            <w:r>
              <w:t>[Number] processing activities</w:t>
            </w:r>
          </w:p>
        </w:tc>
        <w:tc>
          <w:tcPr>
            <w:tcW w:type="dxa" w:w="2160"/>
          </w:tcPr>
          <w:p>
            <w:r>
              <w:t>[Number] records</w:t>
            </w:r>
          </w:p>
        </w:tc>
        <w:tc>
          <w:tcPr>
            <w:tcW w:type="dxa" w:w="2160"/>
          </w:tcPr>
          <w:p>
            <w:r>
              <w:t>High-volume, sensitive, and customer-facing activities</w:t>
            </w:r>
          </w:p>
        </w:tc>
      </w:tr>
      <w:tr>
        <w:tc>
          <w:tcPr>
            <w:tcW w:type="dxa" w:w="2160"/>
          </w:tcPr>
          <w:p>
            <w:r>
              <w:t>Privacy notices</w:t>
            </w:r>
          </w:p>
        </w:tc>
        <w:tc>
          <w:tcPr>
            <w:tcW w:type="dxa" w:w="2160"/>
          </w:tcPr>
          <w:p>
            <w:r>
              <w:t>[Number] notices</w:t>
            </w:r>
          </w:p>
        </w:tc>
        <w:tc>
          <w:tcPr>
            <w:tcW w:type="dxa" w:w="2160"/>
          </w:tcPr>
          <w:p>
            <w:r>
              <w:t>[Number] notices</w:t>
            </w:r>
          </w:p>
        </w:tc>
        <w:tc>
          <w:tcPr>
            <w:tcW w:type="dxa" w:w="2160"/>
          </w:tcPr>
          <w:p>
            <w:r>
              <w:t>External, employee-facing, digital channel, and marketing notices</w:t>
            </w:r>
          </w:p>
        </w:tc>
      </w:tr>
    </w:tbl>
    <w:p>
      <w:pPr>
        <w:pStyle w:val="Heading3"/>
      </w:pPr>
      <w:r>
        <w:t>Limitations</w:t>
      </w:r>
    </w:p>
    <w:p>
      <w:r>
        <w:t>The review was subject to the following limitations:</w:t>
      </w:r>
    </w:p>
    <w:p>
      <w:pPr>
        <w:pStyle w:val="ListBullet"/>
      </w:pPr>
      <w:r>
        <w:t>Some evidence was provided by business units on a self-attestation basis.</w:t>
      </w:r>
    </w:p>
    <w:p>
      <w:pPr>
        <w:pStyle w:val="ListBullet"/>
      </w:pPr>
      <w:r>
        <w:t>Technical validation of all system configurations was not performed.</w:t>
      </w:r>
    </w:p>
    <w:p>
      <w:pPr>
        <w:pStyle w:val="ListBullet"/>
      </w:pPr>
      <w:r>
        <w:t>Vendor evidence was limited to documentation available at the time of review.</w:t>
      </w:r>
    </w:p>
    <w:p>
      <w:pPr>
        <w:pStyle w:val="ListBullet"/>
      </w:pPr>
      <w:r>
        <w:t>Some legacy systems do not support automated reporting for retention, deletion, or access review controls.</w:t>
      </w:r>
    </w:p>
    <w:p>
      <w:pPr>
        <w:pStyle w:val="ListBullet"/>
      </w:pPr>
      <w:r>
        <w:t>The review relied on the accuracy of inventories maintained by business owners.</w:t>
      </w:r>
    </w:p>
    <w:p>
      <w:r>
        <w:t>These limitations have been considered in the findings and recommendations.</w:t>
      </w:r>
    </w:p>
    <w:p>
      <w:pPr>
        <w:pStyle w:val="Heading2"/>
      </w:pPr>
      <w:r>
        <w:t>Detailed Findings / Results (with structure)</w:t>
      </w:r>
    </w:p>
    <w:p>
      <w:pPr>
        <w:pStyle w:val="Heading3"/>
      </w:pPr>
      <w:r>
        <w:t>1. Governance and Accountability</w:t>
      </w:r>
    </w:p>
    <w:p>
      <w:pPr>
        <w:pStyle w:val="Heading4"/>
      </w:pPr>
      <w:r>
        <w:t>Observations</w:t>
      </w:r>
    </w:p>
    <w:p>
      <w:r>
        <w:t>The organisation has appointed accountable privacy roles and operates a governance forum to oversee privacy risks, compliance actions, incidents, and major initiatives. The Data Protection Officer provides regular updates to management, and privacy responsibilities are documented in policies and role descriptions.</w:t>
      </w:r>
    </w:p>
    <w:p>
      <w:r>
        <w:t>The Privacy Steering Committee met [Number] times during the reporting period. Attendance was generally appropriate, with representation from Legal, Compliance, Information Security, Risk, IT, HR, Procurement, and key business units.</w:t>
      </w:r>
    </w:p>
    <w:p>
      <w:pPr>
        <w:pStyle w:val="Heading4"/>
      </w:pPr>
      <w:r>
        <w:t>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 Reviewed</w:t>
            </w:r>
          </w:p>
        </w:tc>
        <w:tc>
          <w:tcPr>
            <w:tcW w:type="dxa" w:w="2160"/>
          </w:tcPr>
          <w:p>
            <w:r>
              <w:t>Result</w:t>
            </w:r>
          </w:p>
        </w:tc>
        <w:tc>
          <w:tcPr>
            <w:tcW w:type="dxa" w:w="2160"/>
          </w:tcPr>
          <w:p>
            <w:r>
              <w:t>Evidence</w:t>
            </w:r>
          </w:p>
        </w:tc>
        <w:tc>
          <w:tcPr>
            <w:tcW w:type="dxa" w:w="2160"/>
          </w:tcPr>
          <w:p>
            <w:r>
              <w:t>Assessment</w:t>
            </w:r>
          </w:p>
        </w:tc>
      </w:tr>
      <w:tr>
        <w:tc>
          <w:tcPr>
            <w:tcW w:type="dxa" w:w="2160"/>
          </w:tcPr>
          <w:p>
            <w:r>
              <w:t>Privacy role appointment</w:t>
            </w:r>
          </w:p>
        </w:tc>
        <w:tc>
          <w:tcPr>
            <w:tcW w:type="dxa" w:w="2160"/>
          </w:tcPr>
          <w:p>
            <w:r>
              <w:t>Data Protection Officer appointed and responsibilities documented</w:t>
            </w:r>
          </w:p>
        </w:tc>
        <w:tc>
          <w:tcPr>
            <w:tcW w:type="dxa" w:w="2160"/>
          </w:tcPr>
          <w:p>
            <w:r>
              <w:t>Appointment record, role description</w:t>
            </w:r>
          </w:p>
        </w:tc>
        <w:tc>
          <w:tcPr>
            <w:tcW w:type="dxa" w:w="2160"/>
          </w:tcPr>
          <w:p>
            <w:r>
              <w:t>Effective</w:t>
            </w:r>
          </w:p>
        </w:tc>
      </w:tr>
      <w:tr>
        <w:tc>
          <w:tcPr>
            <w:tcW w:type="dxa" w:w="2160"/>
          </w:tcPr>
          <w:p>
            <w:r>
              <w:t>Committee oversight</w:t>
            </w:r>
          </w:p>
        </w:tc>
        <w:tc>
          <w:tcPr>
            <w:tcW w:type="dxa" w:w="2160"/>
          </w:tcPr>
          <w:p>
            <w:r>
              <w:t>Regular meetings held with action tracking</w:t>
            </w:r>
          </w:p>
        </w:tc>
        <w:tc>
          <w:tcPr>
            <w:tcW w:type="dxa" w:w="2160"/>
          </w:tcPr>
          <w:p>
            <w:r>
              <w:t>Meeting minutes, action logs</w:t>
            </w:r>
          </w:p>
        </w:tc>
        <w:tc>
          <w:tcPr>
            <w:tcW w:type="dxa" w:w="2160"/>
          </w:tcPr>
          <w:p>
            <w:r>
              <w:t>Mostly effective</w:t>
            </w:r>
          </w:p>
        </w:tc>
      </w:tr>
      <w:tr>
        <w:tc>
          <w:tcPr>
            <w:tcW w:type="dxa" w:w="2160"/>
          </w:tcPr>
          <w:p>
            <w:r>
              <w:t>Executive reporting</w:t>
            </w:r>
          </w:p>
        </w:tc>
        <w:tc>
          <w:tcPr>
            <w:tcW w:type="dxa" w:w="2160"/>
          </w:tcPr>
          <w:p>
            <w:r>
              <w:t>Periodic updates provided</w:t>
            </w:r>
          </w:p>
        </w:tc>
        <w:tc>
          <w:tcPr>
            <w:tcW w:type="dxa" w:w="2160"/>
          </w:tcPr>
          <w:p>
            <w:r>
              <w:t>Management reports</w:t>
            </w:r>
          </w:p>
        </w:tc>
        <w:tc>
          <w:tcPr>
            <w:tcW w:type="dxa" w:w="2160"/>
          </w:tcPr>
          <w:p>
            <w:r>
              <w:t>Effective</w:t>
            </w:r>
          </w:p>
        </w:tc>
      </w:tr>
      <w:tr>
        <w:tc>
          <w:tcPr>
            <w:tcW w:type="dxa" w:w="2160"/>
          </w:tcPr>
          <w:p>
            <w:r>
              <w:t>Business owner accountability</w:t>
            </w:r>
          </w:p>
        </w:tc>
        <w:tc>
          <w:tcPr>
            <w:tcW w:type="dxa" w:w="2160"/>
          </w:tcPr>
          <w:p>
            <w:r>
              <w:t>Ownership assigned for key activities, but some records outdated</w:t>
            </w:r>
          </w:p>
        </w:tc>
        <w:tc>
          <w:tcPr>
            <w:tcW w:type="dxa" w:w="2160"/>
          </w:tcPr>
          <w:p>
            <w:r>
              <w:t>ROPA owner list, interview notes</w:t>
            </w:r>
          </w:p>
        </w:tc>
        <w:tc>
          <w:tcPr>
            <w:tcW w:type="dxa" w:w="2160"/>
          </w:tcPr>
          <w:p>
            <w:r>
              <w:t>Partially effective</w:t>
            </w:r>
          </w:p>
        </w:tc>
      </w:tr>
      <w:tr>
        <w:tc>
          <w:tcPr>
            <w:tcW w:type="dxa" w:w="2160"/>
          </w:tcPr>
          <w:p>
            <w:r>
              <w:t>Policy governance</w:t>
            </w:r>
          </w:p>
        </w:tc>
        <w:tc>
          <w:tcPr>
            <w:tcW w:type="dxa" w:w="2160"/>
          </w:tcPr>
          <w:p>
            <w:r>
              <w:t>Core policies approved and published</w:t>
            </w:r>
          </w:p>
        </w:tc>
        <w:tc>
          <w:tcPr>
            <w:tcW w:type="dxa" w:w="2160"/>
          </w:tcPr>
          <w:p>
            <w:r>
              <w:t>Policy register, approval records</w:t>
            </w:r>
          </w:p>
        </w:tc>
        <w:tc>
          <w:tcPr>
            <w:tcW w:type="dxa" w:w="2160"/>
          </w:tcPr>
          <w:p>
            <w:r>
              <w:t>Effective</w:t>
            </w:r>
          </w:p>
        </w:tc>
      </w:tr>
    </w:tbl>
    <w:p>
      <w:pPr>
        <w:pStyle w:val="Heading4"/>
      </w:pPr>
      <w:r>
        <w:t>Finding</w:t>
      </w:r>
    </w:p>
    <w:p>
      <w:r>
        <w:t>Business owner accountability is defined but not consistently evidenced. Some business units have not formally revalidated their processing records, privacy notice content, or assigned control owners during the reporting period.</w:t>
      </w:r>
    </w:p>
    <w:p>
      <w:pPr>
        <w:pStyle w:val="Heading4"/>
      </w:pPr>
      <w:r>
        <w:t>Risk</w:t>
      </w:r>
    </w:p>
    <w:p>
      <w:r>
        <w:t>Weak evidence of accountability may reduce the organisation’s ability to demonstrate responsible handling of personal data and may delay response to regulatory, customer, employee, or internal audit enquiries.</w:t>
      </w:r>
    </w:p>
    <w:p>
      <w:pPr>
        <w:pStyle w:val="Heading4"/>
      </w:pPr>
      <w:r>
        <w:t>Severity</w:t>
      </w:r>
    </w:p>
    <w:p>
      <w:r>
        <w:t>Medium</w:t>
      </w:r>
    </w:p>
    <w:p>
      <w:pPr>
        <w:pStyle w:val="Heading4"/>
      </w:pPr>
      <w:r>
        <w:t>Management Response</w:t>
      </w:r>
    </w:p>
    <w:p>
      <w:r>
        <w:t>Management accepts the finding. Business units will complete formal annual attestations covering processing records, privacy notices, high-risk activities, and open remediation actions.</w:t>
      </w:r>
    </w:p>
    <w:p>
      <w:r>
        <w:t>---</w:t>
      </w:r>
    </w:p>
    <w:p>
      <w:pPr>
        <w:pStyle w:val="Heading3"/>
      </w:pPr>
      <w:r>
        <w:t>2. Records of Processing Activities and Data Inventory</w:t>
      </w:r>
    </w:p>
    <w:p>
      <w:pPr>
        <w:pStyle w:val="Heading4"/>
      </w:pPr>
      <w:r>
        <w:t>Observations</w:t>
      </w:r>
    </w:p>
    <w:p>
      <w:r>
        <w:t>A central data inventory exists and captures major processing activities. It includes information on business purpose, data categories, data subjects, systems, vendors, retention periods, recipients, and transfer locations. However, updates are not consistently performed when business processes, systems, vendors, or data flows change.</w:t>
      </w:r>
    </w:p>
    <w:p>
      <w:r>
        <w:t>Several processing records reviewed did not fully describe:</w:t>
      </w:r>
    </w:p>
    <w:p>
      <w:pPr>
        <w:pStyle w:val="ListBullet"/>
      </w:pPr>
      <w:r>
        <w:t>Specific purposes of processing.</w:t>
      </w:r>
    </w:p>
    <w:p>
      <w:pPr>
        <w:pStyle w:val="ListBullet"/>
      </w:pPr>
      <w:r>
        <w:t>Categories of recipients.</w:t>
      </w:r>
    </w:p>
    <w:p>
      <w:pPr>
        <w:pStyle w:val="ListBullet"/>
      </w:pPr>
      <w:r>
        <w:t>Cross-border access or hosting locations.</w:t>
      </w:r>
    </w:p>
    <w:p>
      <w:pPr>
        <w:pStyle w:val="ListBullet"/>
      </w:pPr>
      <w:r>
        <w:t>Retention triggers and deletion methods.</w:t>
      </w:r>
    </w:p>
    <w:p>
      <w:pPr>
        <w:pStyle w:val="ListBullet"/>
      </w:pPr>
      <w:r>
        <w:t>Whether sensitive personal data is processed.</w:t>
      </w:r>
    </w:p>
    <w:p>
      <w:pPr>
        <w:pStyle w:val="ListBullet"/>
      </w:pPr>
      <w:r>
        <w:t>Links to applicable DPIAs or vendor records.</w:t>
      </w:r>
    </w:p>
    <w:p>
      <w:pPr>
        <w:pStyle w:val="Heading4"/>
      </w:pPr>
      <w:r>
        <w:t>Results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Total processing activities recorded</w:t>
            </w:r>
          </w:p>
        </w:tc>
        <w:tc>
          <w:tcPr>
            <w:tcW w:type="dxa" w:w="4320"/>
          </w:tcPr>
          <w:p>
            <w:r>
              <w:t>[Number]</w:t>
            </w:r>
          </w:p>
        </w:tc>
      </w:tr>
      <w:tr>
        <w:tc>
          <w:tcPr>
            <w:tcW w:type="dxa" w:w="4320"/>
          </w:tcPr>
          <w:p>
            <w:r>
              <w:t>Processing records reviewed</w:t>
            </w:r>
          </w:p>
        </w:tc>
        <w:tc>
          <w:tcPr>
            <w:tcW w:type="dxa" w:w="4320"/>
          </w:tcPr>
          <w:p>
            <w:r>
              <w:t>[Number]</w:t>
            </w:r>
          </w:p>
        </w:tc>
      </w:tr>
      <w:tr>
        <w:tc>
          <w:tcPr>
            <w:tcW w:type="dxa" w:w="4320"/>
          </w:tcPr>
          <w:p>
            <w:r>
              <w:t>Records assessed as complete</w:t>
            </w:r>
          </w:p>
        </w:tc>
        <w:tc>
          <w:tcPr>
            <w:tcW w:type="dxa" w:w="4320"/>
          </w:tcPr>
          <w:p>
            <w:r>
              <w:t>[Number]</w:t>
            </w:r>
          </w:p>
        </w:tc>
      </w:tr>
      <w:tr>
        <w:tc>
          <w:tcPr>
            <w:tcW w:type="dxa" w:w="4320"/>
          </w:tcPr>
          <w:p>
            <w:r>
              <w:t>Records requiring update</w:t>
            </w:r>
          </w:p>
        </w:tc>
        <w:tc>
          <w:tcPr>
            <w:tcW w:type="dxa" w:w="4320"/>
          </w:tcPr>
          <w:p>
            <w:r>
              <w:t>[Number]</w:t>
            </w:r>
          </w:p>
        </w:tc>
      </w:tr>
      <w:tr>
        <w:tc>
          <w:tcPr>
            <w:tcW w:type="dxa" w:w="4320"/>
          </w:tcPr>
          <w:p>
            <w:r>
              <w:t>High-risk processing activities identified</w:t>
            </w:r>
          </w:p>
        </w:tc>
        <w:tc>
          <w:tcPr>
            <w:tcW w:type="dxa" w:w="4320"/>
          </w:tcPr>
          <w:p>
            <w:r>
              <w:t>[Number]</w:t>
            </w:r>
          </w:p>
        </w:tc>
      </w:tr>
      <w:tr>
        <w:tc>
          <w:tcPr>
            <w:tcW w:type="dxa" w:w="4320"/>
          </w:tcPr>
          <w:p>
            <w:r>
              <w:t>Processing activities linked to DPIA where required</w:t>
            </w:r>
          </w:p>
        </w:tc>
        <w:tc>
          <w:tcPr>
            <w:tcW w:type="dxa" w:w="4320"/>
          </w:tcPr>
          <w:p>
            <w:r>
              <w:t>[Number]</w:t>
            </w:r>
          </w:p>
        </w:tc>
      </w:tr>
      <w:tr>
        <w:tc>
          <w:tcPr>
            <w:tcW w:type="dxa" w:w="4320"/>
          </w:tcPr>
          <w:p>
            <w:r>
              <w:t>Processing activities with incomplete retention details</w:t>
            </w:r>
          </w:p>
        </w:tc>
        <w:tc>
          <w:tcPr>
            <w:tcW w:type="dxa" w:w="4320"/>
          </w:tcPr>
          <w:p>
            <w:r>
              <w:t>[Number]</w:t>
            </w:r>
          </w:p>
        </w:tc>
      </w:tr>
      <w:tr>
        <w:tc>
          <w:tcPr>
            <w:tcW w:type="dxa" w:w="4320"/>
          </w:tcPr>
          <w:p>
            <w:r>
              <w:t>Processing activities with incomplete recipient details</w:t>
            </w:r>
          </w:p>
        </w:tc>
        <w:tc>
          <w:tcPr>
            <w:tcW w:type="dxa" w:w="4320"/>
          </w:tcPr>
          <w:p>
            <w:r>
              <w:t>[Number]</w:t>
            </w:r>
          </w:p>
        </w:tc>
      </w:tr>
    </w:tbl>
    <w:p>
      <w:pPr>
        <w:pStyle w:val="Heading4"/>
      </w:pPr>
      <w:r>
        <w:t>Finding</w:t>
      </w:r>
    </w:p>
    <w:p>
      <w:r>
        <w:t>The processing inventory is established but not sufficiently complete or current for all business units.</w:t>
      </w:r>
    </w:p>
    <w:p>
      <w:pPr>
        <w:pStyle w:val="Heading4"/>
      </w:pPr>
      <w:r>
        <w:t>Risk</w:t>
      </w:r>
    </w:p>
    <w:p>
      <w:r>
        <w:t>Incomplete processing records may result in inaccurate privacy notices, weak DPIA scoping, poor incident assessment, inability to honour data subject rights efficiently, and insufficient oversight of data sharing and retention obligations.</w:t>
      </w:r>
    </w:p>
    <w:p>
      <w:pPr>
        <w:pStyle w:val="Heading4"/>
      </w:pPr>
      <w:r>
        <w:t>Severity</w:t>
      </w:r>
    </w:p>
    <w:p>
      <w:r>
        <w:t>High</w:t>
      </w:r>
    </w:p>
    <w:p>
      <w:pPr>
        <w:pStyle w:val="Heading4"/>
      </w:pPr>
      <w:r>
        <w:t>Management Response</w:t>
      </w:r>
    </w:p>
    <w:p>
      <w:r>
        <w:t>Management accepts the finding. Business owners will refresh all processing records, with DPO validation for high-risk and sensitive processing activities.</w:t>
      </w:r>
    </w:p>
    <w:p>
      <w:r>
        <w:t>---</w:t>
      </w:r>
    </w:p>
    <w:p>
      <w:pPr>
        <w:pStyle w:val="Heading3"/>
      </w:pPr>
      <w:r>
        <w:t>3. Transparency, Privacy Notices, and Consent Management</w:t>
      </w:r>
    </w:p>
    <w:p>
      <w:pPr>
        <w:pStyle w:val="Heading4"/>
      </w:pPr>
      <w:r>
        <w:t>Observations</w:t>
      </w:r>
    </w:p>
    <w:p>
      <w:r>
        <w:t>Privacy notices are available for key external and internal audiences, including customers, employees, website users, and applicants. Notices generally describe the identity of the organisation, purposes of processing, categories of data, rights available to individuals, contact channels, and sharing practices.</w:t>
      </w:r>
    </w:p>
    <w:p>
      <w:r>
        <w:t>Improvements are required in several areas:</w:t>
      </w:r>
    </w:p>
    <w:p>
      <w:pPr>
        <w:pStyle w:val="ListBullet"/>
      </w:pPr>
      <w:r>
        <w:t>Some notices do not clearly distinguish mandatory processing from optional processing.</w:t>
      </w:r>
    </w:p>
    <w:p>
      <w:pPr>
        <w:pStyle w:val="ListBullet"/>
      </w:pPr>
      <w:r>
        <w:t>Some notices do not fully describe cross-border processing or overseas access.</w:t>
      </w:r>
    </w:p>
    <w:p>
      <w:pPr>
        <w:pStyle w:val="ListBullet"/>
      </w:pPr>
      <w:r>
        <w:t>Consent capture for optional marketing and certain digital activities is not consistently linked to auditable records.</w:t>
      </w:r>
    </w:p>
    <w:p>
      <w:pPr>
        <w:pStyle w:val="ListBullet"/>
      </w:pPr>
      <w:r>
        <w:t>Withdrawal of consent is available but is not always reflected promptly across all downstream systems.</w:t>
      </w:r>
    </w:p>
    <w:p>
      <w:pPr>
        <w:pStyle w:val="ListBullet"/>
      </w:pPr>
      <w:r>
        <w:t>Business units sometimes reuse privacy wording without DPO review when launching new campaigns or forms.</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Area Reviewed</w:t>
            </w:r>
          </w:p>
        </w:tc>
        <w:tc>
          <w:tcPr>
            <w:tcW w:type="dxa" w:w="2880"/>
          </w:tcPr>
          <w:p>
            <w:r>
              <w:t>Result</w:t>
            </w:r>
          </w:p>
        </w:tc>
        <w:tc>
          <w:tcPr>
            <w:tcW w:type="dxa" w:w="2880"/>
          </w:tcPr>
          <w:p>
            <w:r>
              <w:t>Assessment</w:t>
            </w:r>
          </w:p>
        </w:tc>
      </w:tr>
      <w:tr>
        <w:tc>
          <w:tcPr>
            <w:tcW w:type="dxa" w:w="2880"/>
          </w:tcPr>
          <w:p>
            <w:r>
              <w:t>Customer privacy notice</w:t>
            </w:r>
          </w:p>
        </w:tc>
        <w:tc>
          <w:tcPr>
            <w:tcW w:type="dxa" w:w="2880"/>
          </w:tcPr>
          <w:p>
            <w:r>
              <w:t>Updated during period</w:t>
            </w:r>
          </w:p>
        </w:tc>
        <w:tc>
          <w:tcPr>
            <w:tcW w:type="dxa" w:w="2880"/>
          </w:tcPr>
          <w:p>
            <w:r>
              <w:t>Mostly effective</w:t>
            </w:r>
          </w:p>
        </w:tc>
      </w:tr>
      <w:tr>
        <w:tc>
          <w:tcPr>
            <w:tcW w:type="dxa" w:w="2880"/>
          </w:tcPr>
          <w:p>
            <w:r>
              <w:t>Employee privacy notice</w:t>
            </w:r>
          </w:p>
        </w:tc>
        <w:tc>
          <w:tcPr>
            <w:tcW w:type="dxa" w:w="2880"/>
          </w:tcPr>
          <w:p>
            <w:r>
              <w:t>Available but requires annual refresh</w:t>
            </w:r>
          </w:p>
        </w:tc>
        <w:tc>
          <w:tcPr>
            <w:tcW w:type="dxa" w:w="2880"/>
          </w:tcPr>
          <w:p>
            <w:r>
              <w:t>Partially effective</w:t>
            </w:r>
          </w:p>
        </w:tc>
      </w:tr>
      <w:tr>
        <w:tc>
          <w:tcPr>
            <w:tcW w:type="dxa" w:w="2880"/>
          </w:tcPr>
          <w:p>
            <w:r>
              <w:t>Website and cookie notice</w:t>
            </w:r>
          </w:p>
        </w:tc>
        <w:tc>
          <w:tcPr>
            <w:tcW w:type="dxa" w:w="2880"/>
          </w:tcPr>
          <w:p>
            <w:r>
              <w:t>Published; preference evidence requires improvement</w:t>
            </w:r>
          </w:p>
        </w:tc>
        <w:tc>
          <w:tcPr>
            <w:tcW w:type="dxa" w:w="2880"/>
          </w:tcPr>
          <w:p>
            <w:r>
              <w:t>Partially effective</w:t>
            </w:r>
          </w:p>
        </w:tc>
      </w:tr>
      <w:tr>
        <w:tc>
          <w:tcPr>
            <w:tcW w:type="dxa" w:w="2880"/>
          </w:tcPr>
          <w:p>
            <w:r>
              <w:t>Marketing consent</w:t>
            </w:r>
          </w:p>
        </w:tc>
        <w:tc>
          <w:tcPr>
            <w:tcW w:type="dxa" w:w="2880"/>
          </w:tcPr>
          <w:p>
            <w:r>
              <w:t>Consent mechanisms exist; evidence and withdrawal synchronisation inconsistent</w:t>
            </w:r>
          </w:p>
        </w:tc>
        <w:tc>
          <w:tcPr>
            <w:tcW w:type="dxa" w:w="2880"/>
          </w:tcPr>
          <w:p>
            <w:r>
              <w:t>Partially effective</w:t>
            </w:r>
          </w:p>
        </w:tc>
      </w:tr>
      <w:tr>
        <w:tc>
          <w:tcPr>
            <w:tcW w:type="dxa" w:w="2880"/>
          </w:tcPr>
          <w:p>
            <w:r>
              <w:t>New collection forms</w:t>
            </w:r>
          </w:p>
        </w:tc>
        <w:tc>
          <w:tcPr>
            <w:tcW w:type="dxa" w:w="2880"/>
          </w:tcPr>
          <w:p>
            <w:r>
              <w:t>Review not consistently embedded into launch process</w:t>
            </w:r>
          </w:p>
        </w:tc>
        <w:tc>
          <w:tcPr>
            <w:tcW w:type="dxa" w:w="2880"/>
          </w:tcPr>
          <w:p>
            <w:r>
              <w:t>Needs improvement</w:t>
            </w:r>
          </w:p>
        </w:tc>
      </w:tr>
    </w:tbl>
    <w:p>
      <w:pPr>
        <w:pStyle w:val="Heading4"/>
      </w:pPr>
      <w:r>
        <w:t>Finding</w:t>
      </w:r>
    </w:p>
    <w:p>
      <w:r>
        <w:t>Transparency materials are generally in place, but consent and preference evidence is not consistently complete across all channels.</w:t>
      </w:r>
    </w:p>
    <w:p>
      <w:pPr>
        <w:pStyle w:val="Heading4"/>
      </w:pPr>
      <w:r>
        <w:t>Risk</w:t>
      </w:r>
    </w:p>
    <w:p>
      <w:r>
        <w:t>Individuals may challenge processing if they are not clearly informed or if consent cannot be demonstrated. Inconsistent preference management may increase complaint risk and undermine trust.</w:t>
      </w:r>
    </w:p>
    <w:p>
      <w:pPr>
        <w:pStyle w:val="Heading4"/>
      </w:pPr>
      <w:r>
        <w:t>Severity</w:t>
      </w:r>
    </w:p>
    <w:p>
      <w:r>
        <w:t>High</w:t>
      </w:r>
    </w:p>
    <w:p>
      <w:pPr>
        <w:pStyle w:val="Heading4"/>
      </w:pPr>
      <w:r>
        <w:t>Management Response</w:t>
      </w:r>
    </w:p>
    <w:p>
      <w:r>
        <w:t>Management accepts the finding. Marketing, Digital, Legal, and the DPO will implement a central consent and preference evidence standard and complete a review of current channels.</w:t>
      </w:r>
    </w:p>
    <w:p>
      <w:r>
        <w:t>---</w:t>
      </w:r>
    </w:p>
    <w:p>
      <w:pPr>
        <w:pStyle w:val="Heading3"/>
      </w:pPr>
      <w:r>
        <w:t>4. Data Subject Rights</w:t>
      </w:r>
    </w:p>
    <w:p>
      <w:pPr>
        <w:pStyle w:val="Heading4"/>
      </w:pPr>
      <w:r>
        <w:t>Observations</w:t>
      </w:r>
    </w:p>
    <w:p>
      <w:r>
        <w:t>The organisation has a documented process for receiving, verifying, assessing, responding to, and closing data subject rights requests. Requests are logged centrally through [System / Tool], and standard response templates are available.</w:t>
      </w:r>
    </w:p>
    <w:p>
      <w:r>
        <w:t>During the reporting period, [Number] data subject rights requests were received.</w:t>
      </w:r>
    </w:p>
    <w:p>
      <w:pPr>
        <w:pStyle w:val="Heading4"/>
      </w:pPr>
      <w:r>
        <w:t>Request Volumes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Request Type</w:t>
            </w:r>
          </w:p>
        </w:tc>
        <w:tc>
          <w:tcPr>
            <w:tcW w:type="dxa" w:w="1728"/>
          </w:tcPr>
          <w:p>
            <w:r>
              <w:t>Number Received</w:t>
            </w:r>
          </w:p>
        </w:tc>
        <w:tc>
          <w:tcPr>
            <w:tcW w:type="dxa" w:w="1728"/>
          </w:tcPr>
          <w:p>
            <w:r>
              <w:t>Number Completed</w:t>
            </w:r>
          </w:p>
        </w:tc>
        <w:tc>
          <w:tcPr>
            <w:tcW w:type="dxa" w:w="1728"/>
          </w:tcPr>
          <w:p>
            <w:r>
              <w:t>Number Open at Period End</w:t>
            </w:r>
          </w:p>
        </w:tc>
        <w:tc>
          <w:tcPr>
            <w:tcW w:type="dxa" w:w="1728"/>
          </w:tcPr>
          <w:p>
            <w:r>
              <w:t>Notes</w:t>
            </w:r>
          </w:p>
        </w:tc>
      </w:tr>
      <w:tr>
        <w:tc>
          <w:tcPr>
            <w:tcW w:type="dxa" w:w="1728"/>
          </w:tcPr>
          <w:p>
            <w:r>
              <w:t>Access</w:t>
            </w:r>
          </w:p>
        </w:tc>
        <w:tc>
          <w:tcPr>
            <w:tcW w:type="dxa" w:w="1728"/>
          </w:tcPr>
          <w:p>
            <w:r>
              <w:t>[Number]</w:t>
            </w:r>
          </w:p>
        </w:tc>
        <w:tc>
          <w:tcPr>
            <w:tcW w:type="dxa" w:w="1728"/>
          </w:tcPr>
          <w:p>
            <w:r>
              <w:t>[Number]</w:t>
            </w:r>
          </w:p>
        </w:tc>
        <w:tc>
          <w:tcPr>
            <w:tcW w:type="dxa" w:w="1728"/>
          </w:tcPr>
          <w:p>
            <w:r>
              <w:t>[Number]</w:t>
            </w:r>
          </w:p>
        </w:tc>
        <w:tc>
          <w:tcPr>
            <w:tcW w:type="dxa" w:w="1728"/>
          </w:tcPr>
          <w:p>
            <w:r>
              <w:t>Most common request type</w:t>
            </w:r>
          </w:p>
        </w:tc>
      </w:tr>
      <w:tr>
        <w:tc>
          <w:tcPr>
            <w:tcW w:type="dxa" w:w="1728"/>
          </w:tcPr>
          <w:p>
            <w:r>
              <w:t>Correction</w:t>
            </w:r>
          </w:p>
        </w:tc>
        <w:tc>
          <w:tcPr>
            <w:tcW w:type="dxa" w:w="1728"/>
          </w:tcPr>
          <w:p>
            <w:r>
              <w:t>[Number]</w:t>
            </w:r>
          </w:p>
        </w:tc>
        <w:tc>
          <w:tcPr>
            <w:tcW w:type="dxa" w:w="1728"/>
          </w:tcPr>
          <w:p>
            <w:r>
              <w:t>[Number]</w:t>
            </w:r>
          </w:p>
        </w:tc>
        <w:tc>
          <w:tcPr>
            <w:tcW w:type="dxa" w:w="1728"/>
          </w:tcPr>
          <w:p>
            <w:r>
              <w:t>[Number]</w:t>
            </w:r>
          </w:p>
        </w:tc>
        <w:tc>
          <w:tcPr>
            <w:tcW w:type="dxa" w:w="1728"/>
          </w:tcPr>
          <w:p>
            <w:r>
              <w:t>Usually handled by customer operations or HR</w:t>
            </w:r>
          </w:p>
        </w:tc>
      </w:tr>
      <w:tr>
        <w:tc>
          <w:tcPr>
            <w:tcW w:type="dxa" w:w="1728"/>
          </w:tcPr>
          <w:p>
            <w:r>
              <w:t>Deletion</w:t>
            </w:r>
          </w:p>
        </w:tc>
        <w:tc>
          <w:tcPr>
            <w:tcW w:type="dxa" w:w="1728"/>
          </w:tcPr>
          <w:p>
            <w:r>
              <w:t>[Number]</w:t>
            </w:r>
          </w:p>
        </w:tc>
        <w:tc>
          <w:tcPr>
            <w:tcW w:type="dxa" w:w="1728"/>
          </w:tcPr>
          <w:p>
            <w:r>
              <w:t>[Number]</w:t>
            </w:r>
          </w:p>
        </w:tc>
        <w:tc>
          <w:tcPr>
            <w:tcW w:type="dxa" w:w="1728"/>
          </w:tcPr>
          <w:p>
            <w:r>
              <w:t>[Number]</w:t>
            </w:r>
          </w:p>
        </w:tc>
        <w:tc>
          <w:tcPr>
            <w:tcW w:type="dxa" w:w="1728"/>
          </w:tcPr>
          <w:p>
            <w:r>
              <w:t>Often required retention/legal hold assessment</w:t>
            </w:r>
          </w:p>
        </w:tc>
      </w:tr>
      <w:tr>
        <w:tc>
          <w:tcPr>
            <w:tcW w:type="dxa" w:w="1728"/>
          </w:tcPr>
          <w:p>
            <w:r>
              <w:t>Withdrawal of consent</w:t>
            </w:r>
          </w:p>
        </w:tc>
        <w:tc>
          <w:tcPr>
            <w:tcW w:type="dxa" w:w="1728"/>
          </w:tcPr>
          <w:p>
            <w:r>
              <w:t>[Number]</w:t>
            </w:r>
          </w:p>
        </w:tc>
        <w:tc>
          <w:tcPr>
            <w:tcW w:type="dxa" w:w="1728"/>
          </w:tcPr>
          <w:p>
            <w:r>
              <w:t>[Number]</w:t>
            </w:r>
          </w:p>
        </w:tc>
        <w:tc>
          <w:tcPr>
            <w:tcW w:type="dxa" w:w="1728"/>
          </w:tcPr>
          <w:p>
            <w:r>
              <w:t>[Number]</w:t>
            </w:r>
          </w:p>
        </w:tc>
        <w:tc>
          <w:tcPr>
            <w:tcW w:type="dxa" w:w="1728"/>
          </w:tcPr>
          <w:p>
            <w:r>
              <w:t>Linked to marketing and optional services</w:t>
            </w:r>
          </w:p>
        </w:tc>
      </w:tr>
      <w:tr>
        <w:tc>
          <w:tcPr>
            <w:tcW w:type="dxa" w:w="1728"/>
          </w:tcPr>
          <w:p>
            <w:r>
              <w:t>Objection or restriction</w:t>
            </w:r>
          </w:p>
        </w:tc>
        <w:tc>
          <w:tcPr>
            <w:tcW w:type="dxa" w:w="1728"/>
          </w:tcPr>
          <w:p>
            <w:r>
              <w:t>[Number]</w:t>
            </w:r>
          </w:p>
        </w:tc>
        <w:tc>
          <w:tcPr>
            <w:tcW w:type="dxa" w:w="1728"/>
          </w:tcPr>
          <w:p>
            <w:r>
              <w:t>[Number]</w:t>
            </w:r>
          </w:p>
        </w:tc>
        <w:tc>
          <w:tcPr>
            <w:tcW w:type="dxa" w:w="1728"/>
          </w:tcPr>
          <w:p>
            <w:r>
              <w:t>[Number]</w:t>
            </w:r>
          </w:p>
        </w:tc>
        <w:tc>
          <w:tcPr>
            <w:tcW w:type="dxa" w:w="1728"/>
          </w:tcPr>
          <w:p>
            <w:r>
              <w:t>Case-by-case legal assessment</w:t>
            </w:r>
          </w:p>
        </w:tc>
      </w:tr>
      <w:tr>
        <w:tc>
          <w:tcPr>
            <w:tcW w:type="dxa" w:w="1728"/>
          </w:tcPr>
          <w:p>
            <w:r>
              <w:t>Complaint or enquiry</w:t>
            </w:r>
          </w:p>
        </w:tc>
        <w:tc>
          <w:tcPr>
            <w:tcW w:type="dxa" w:w="1728"/>
          </w:tcPr>
          <w:p>
            <w:r>
              <w:t>[Number]</w:t>
            </w:r>
          </w:p>
        </w:tc>
        <w:tc>
          <w:tcPr>
            <w:tcW w:type="dxa" w:w="1728"/>
          </w:tcPr>
          <w:p>
            <w:r>
              <w:t>[Number]</w:t>
            </w:r>
          </w:p>
        </w:tc>
        <w:tc>
          <w:tcPr>
            <w:tcW w:type="dxa" w:w="1728"/>
          </w:tcPr>
          <w:p>
            <w:r>
              <w:t>[Number]</w:t>
            </w:r>
          </w:p>
        </w:tc>
        <w:tc>
          <w:tcPr>
            <w:tcW w:type="dxa" w:w="1728"/>
          </w:tcPr>
          <w:p>
            <w:r>
              <w:t>Logged for trend analysis</w:t>
            </w:r>
          </w:p>
        </w:tc>
      </w:tr>
    </w:tbl>
    <w:p>
      <w:pPr>
        <w:pStyle w:val="Heading4"/>
      </w:pPr>
      <w:r>
        <w:t>Timeliness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Requests completed within internal target</w:t>
            </w:r>
          </w:p>
        </w:tc>
        <w:tc>
          <w:tcPr>
            <w:tcW w:type="dxa" w:w="4320"/>
          </w:tcPr>
          <w:p>
            <w:r>
              <w:t>[Percentage]%</w:t>
            </w:r>
          </w:p>
        </w:tc>
      </w:tr>
      <w:tr>
        <w:tc>
          <w:tcPr>
            <w:tcW w:type="dxa" w:w="4320"/>
          </w:tcPr>
          <w:p>
            <w:r>
              <w:t>Average completion time</w:t>
            </w:r>
          </w:p>
        </w:tc>
        <w:tc>
          <w:tcPr>
            <w:tcW w:type="dxa" w:w="4320"/>
          </w:tcPr>
          <w:p>
            <w:r>
              <w:t>[Number] business days</w:t>
            </w:r>
          </w:p>
        </w:tc>
      </w:tr>
      <w:tr>
        <w:tc>
          <w:tcPr>
            <w:tcW w:type="dxa" w:w="4320"/>
          </w:tcPr>
          <w:p>
            <w:r>
              <w:t>Requests requiring identity clarification</w:t>
            </w:r>
          </w:p>
        </w:tc>
        <w:tc>
          <w:tcPr>
            <w:tcW w:type="dxa" w:w="4320"/>
          </w:tcPr>
          <w:p>
            <w:r>
              <w:t>[Number]</w:t>
            </w:r>
          </w:p>
        </w:tc>
      </w:tr>
      <w:tr>
        <w:tc>
          <w:tcPr>
            <w:tcW w:type="dxa" w:w="4320"/>
          </w:tcPr>
          <w:p>
            <w:r>
              <w:t>Requests extended due to complexity</w:t>
            </w:r>
          </w:p>
        </w:tc>
        <w:tc>
          <w:tcPr>
            <w:tcW w:type="dxa" w:w="4320"/>
          </w:tcPr>
          <w:p>
            <w:r>
              <w:t>[Number]</w:t>
            </w:r>
          </w:p>
        </w:tc>
      </w:tr>
      <w:tr>
        <w:tc>
          <w:tcPr>
            <w:tcW w:type="dxa" w:w="4320"/>
          </w:tcPr>
          <w:p>
            <w:r>
              <w:t>Requests escalated to Legal or DPO</w:t>
            </w:r>
          </w:p>
        </w:tc>
        <w:tc>
          <w:tcPr>
            <w:tcW w:type="dxa" w:w="4320"/>
          </w:tcPr>
          <w:p>
            <w:r>
              <w:t>[Number]</w:t>
            </w:r>
          </w:p>
        </w:tc>
      </w:tr>
      <w:tr>
        <w:tc>
          <w:tcPr>
            <w:tcW w:type="dxa" w:w="4320"/>
          </w:tcPr>
          <w:p>
            <w:r>
              <w:t>Complaints related to rights handling</w:t>
            </w:r>
          </w:p>
        </w:tc>
        <w:tc>
          <w:tcPr>
            <w:tcW w:type="dxa" w:w="4320"/>
          </w:tcPr>
          <w:p>
            <w:r>
              <w:t>[Number]</w:t>
            </w:r>
          </w:p>
        </w:tc>
      </w:tr>
    </w:tbl>
    <w:p>
      <w:pPr>
        <w:pStyle w:val="Heading4"/>
      </w:pPr>
      <w:r>
        <w:t>Sample Testing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Tested</w:t>
            </w:r>
          </w:p>
        </w:tc>
        <w:tc>
          <w:tcPr>
            <w:tcW w:type="dxa" w:w="2880"/>
          </w:tcPr>
          <w:p>
            <w:r>
              <w:t>Result</w:t>
            </w:r>
          </w:p>
        </w:tc>
        <w:tc>
          <w:tcPr>
            <w:tcW w:type="dxa" w:w="2880"/>
          </w:tcPr>
          <w:p>
            <w:r>
              <w:t>Assessment</w:t>
            </w:r>
          </w:p>
        </w:tc>
      </w:tr>
      <w:tr>
        <w:tc>
          <w:tcPr>
            <w:tcW w:type="dxa" w:w="2880"/>
          </w:tcPr>
          <w:p>
            <w:r>
              <w:t>Request logged with date received</w:t>
            </w:r>
          </w:p>
        </w:tc>
        <w:tc>
          <w:tcPr>
            <w:tcW w:type="dxa" w:w="2880"/>
          </w:tcPr>
          <w:p>
            <w:r>
              <w:t>Complete in sample</w:t>
            </w:r>
          </w:p>
        </w:tc>
        <w:tc>
          <w:tcPr>
            <w:tcW w:type="dxa" w:w="2880"/>
          </w:tcPr>
          <w:p>
            <w:r>
              <w:t>Effective</w:t>
            </w:r>
          </w:p>
        </w:tc>
      </w:tr>
      <w:tr>
        <w:tc>
          <w:tcPr>
            <w:tcW w:type="dxa" w:w="2880"/>
          </w:tcPr>
          <w:p>
            <w:r>
              <w:t>Identity verification performed</w:t>
            </w:r>
          </w:p>
        </w:tc>
        <w:tc>
          <w:tcPr>
            <w:tcW w:type="dxa" w:w="2880"/>
          </w:tcPr>
          <w:p>
            <w:r>
              <w:t>Mostly complete</w:t>
            </w:r>
          </w:p>
        </w:tc>
        <w:tc>
          <w:tcPr>
            <w:tcW w:type="dxa" w:w="2880"/>
          </w:tcPr>
          <w:p>
            <w:r>
              <w:t>Mostly effective</w:t>
            </w:r>
          </w:p>
        </w:tc>
      </w:tr>
      <w:tr>
        <w:tc>
          <w:tcPr>
            <w:tcW w:type="dxa" w:w="2880"/>
          </w:tcPr>
          <w:p>
            <w:r>
              <w:t>Scope clarified where needed</w:t>
            </w:r>
          </w:p>
        </w:tc>
        <w:tc>
          <w:tcPr>
            <w:tcW w:type="dxa" w:w="2880"/>
          </w:tcPr>
          <w:p>
            <w:r>
              <w:t>Complete in sample</w:t>
            </w:r>
          </w:p>
        </w:tc>
        <w:tc>
          <w:tcPr>
            <w:tcW w:type="dxa" w:w="2880"/>
          </w:tcPr>
          <w:p>
            <w:r>
              <w:t>Effective</w:t>
            </w:r>
          </w:p>
        </w:tc>
      </w:tr>
      <w:tr>
        <w:tc>
          <w:tcPr>
            <w:tcW w:type="dxa" w:w="2880"/>
          </w:tcPr>
          <w:p>
            <w:r>
              <w:t>Legal basis for refusal or limitation documented</w:t>
            </w:r>
          </w:p>
        </w:tc>
        <w:tc>
          <w:tcPr>
            <w:tcW w:type="dxa" w:w="2880"/>
          </w:tcPr>
          <w:p>
            <w:r>
              <w:t>Inconsistent in limited cases</w:t>
            </w:r>
          </w:p>
        </w:tc>
        <w:tc>
          <w:tcPr>
            <w:tcW w:type="dxa" w:w="2880"/>
          </w:tcPr>
          <w:p>
            <w:r>
              <w:t>Partially effective</w:t>
            </w:r>
          </w:p>
        </w:tc>
      </w:tr>
      <w:tr>
        <w:tc>
          <w:tcPr>
            <w:tcW w:type="dxa" w:w="2880"/>
          </w:tcPr>
          <w:p>
            <w:r>
              <w:t>Response approved before release</w:t>
            </w:r>
          </w:p>
        </w:tc>
        <w:tc>
          <w:tcPr>
            <w:tcW w:type="dxa" w:w="2880"/>
          </w:tcPr>
          <w:p>
            <w:r>
              <w:t>Complete for sampled complex cases</w:t>
            </w:r>
          </w:p>
        </w:tc>
        <w:tc>
          <w:tcPr>
            <w:tcW w:type="dxa" w:w="2880"/>
          </w:tcPr>
          <w:p>
            <w:r>
              <w:t>Effective</w:t>
            </w:r>
          </w:p>
        </w:tc>
      </w:tr>
      <w:tr>
        <w:tc>
          <w:tcPr>
            <w:tcW w:type="dxa" w:w="2880"/>
          </w:tcPr>
          <w:p>
            <w:r>
              <w:t>Closure evidence retained</w:t>
            </w:r>
          </w:p>
        </w:tc>
        <w:tc>
          <w:tcPr>
            <w:tcW w:type="dxa" w:w="2880"/>
          </w:tcPr>
          <w:p>
            <w:r>
              <w:t>Mostly complete</w:t>
            </w:r>
          </w:p>
        </w:tc>
        <w:tc>
          <w:tcPr>
            <w:tcW w:type="dxa" w:w="2880"/>
          </w:tcPr>
          <w:p>
            <w:r>
              <w:t>Mostly effective</w:t>
            </w:r>
          </w:p>
        </w:tc>
      </w:tr>
    </w:tbl>
    <w:p>
      <w:pPr>
        <w:pStyle w:val="Heading4"/>
      </w:pPr>
      <w:r>
        <w:t>Finding</w:t>
      </w:r>
    </w:p>
    <w:p>
      <w:r>
        <w:t>The data subject rights process is operational and generally effective, but documentation of legal assessment for refusals, partial responses, and retention-based limitations should be improved.</w:t>
      </w:r>
    </w:p>
    <w:p>
      <w:pPr>
        <w:pStyle w:val="Heading4"/>
      </w:pPr>
      <w:r>
        <w:t>Risk</w:t>
      </w:r>
    </w:p>
    <w:p>
      <w:r>
        <w:t>Insufficient case rationale may make it difficult to defend decisions if challenged by individuals, regulators, or internal audit.</w:t>
      </w:r>
    </w:p>
    <w:p>
      <w:pPr>
        <w:pStyle w:val="Heading4"/>
      </w:pPr>
      <w:r>
        <w:t>Severity</w:t>
      </w:r>
    </w:p>
    <w:p>
      <w:r>
        <w:t>Medium</w:t>
      </w:r>
    </w:p>
    <w:p>
      <w:pPr>
        <w:pStyle w:val="Heading4"/>
      </w:pPr>
      <w:r>
        <w:t>Management Response</w:t>
      </w:r>
    </w:p>
    <w:p>
      <w:r>
        <w:t>Management accepts the finding. Case closure templates will be updated to require structured rationale, evidence of approvals, and retention of response packages.</w:t>
      </w:r>
    </w:p>
    <w:p>
      <w:r>
        <w:t>---</w:t>
      </w:r>
    </w:p>
    <w:p>
      <w:pPr>
        <w:pStyle w:val="Heading3"/>
      </w:pPr>
      <w:r>
        <w:t>5. Data Protection Impact Assessment Refresh</w:t>
      </w:r>
    </w:p>
    <w:p>
      <w:pPr>
        <w:pStyle w:val="Heading4"/>
      </w:pPr>
      <w:r>
        <w:t>Observations</w:t>
      </w:r>
    </w:p>
    <w:p>
      <w:r>
        <w:t>A DPIA refresh was completed for processing activities that are high-risk, involve sensitive personal data, include large-scale monitoring, use new technology, involve profiling or automated decision support, affect vulnerable groups, or materially changed during the reporting period.</w:t>
      </w:r>
    </w:p>
    <w:p>
      <w:r>
        <w:t>The refresh considered:</w:t>
      </w:r>
    </w:p>
    <w:p>
      <w:pPr>
        <w:pStyle w:val="ListBullet"/>
      </w:pPr>
      <w:r>
        <w:t>Purpose and necessity of processing.</w:t>
      </w:r>
    </w:p>
    <w:p>
      <w:pPr>
        <w:pStyle w:val="ListBullet"/>
      </w:pPr>
      <w:r>
        <w:t>Proportionality of data collection and use.</w:t>
      </w:r>
    </w:p>
    <w:p>
      <w:pPr>
        <w:pStyle w:val="ListBullet"/>
      </w:pPr>
      <w:r>
        <w:t>Categories of personal data and sensitivity.</w:t>
      </w:r>
    </w:p>
    <w:p>
      <w:pPr>
        <w:pStyle w:val="ListBullet"/>
      </w:pPr>
      <w:r>
        <w:t>Risks to individuals.</w:t>
      </w:r>
    </w:p>
    <w:p>
      <w:pPr>
        <w:pStyle w:val="ListBullet"/>
      </w:pPr>
      <w:r>
        <w:t>Security and access controls.</w:t>
      </w:r>
    </w:p>
    <w:p>
      <w:pPr>
        <w:pStyle w:val="ListBullet"/>
      </w:pPr>
      <w:r>
        <w:t>Data sharing and third-party involvement.</w:t>
      </w:r>
    </w:p>
    <w:p>
      <w:pPr>
        <w:pStyle w:val="ListBullet"/>
      </w:pPr>
      <w:r>
        <w:t>Cross-border transfers or overseas access.</w:t>
      </w:r>
    </w:p>
    <w:p>
      <w:pPr>
        <w:pStyle w:val="ListBullet"/>
      </w:pPr>
      <w:r>
        <w:t>Retention and deletion arrangements.</w:t>
      </w:r>
    </w:p>
    <w:p>
      <w:pPr>
        <w:pStyle w:val="ListBullet"/>
      </w:pPr>
      <w:r>
        <w:t>Transparency and consent requirements.</w:t>
      </w:r>
    </w:p>
    <w:p>
      <w:pPr>
        <w:pStyle w:val="ListBullet"/>
      </w:pPr>
      <w:r>
        <w:t>Residual risk after safeguards.</w:t>
      </w:r>
    </w:p>
    <w:p>
      <w:pPr>
        <w:pStyle w:val="ListBullet"/>
      </w:pPr>
      <w:r>
        <w:t>Required approvals and risk acceptance.</w:t>
      </w:r>
    </w:p>
    <w:p>
      <w:pPr>
        <w:pStyle w:val="Heading4"/>
      </w:pPr>
      <w:r>
        <w:t>DPIA Refresh Status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DPIA Category</w:t>
            </w:r>
          </w:p>
        </w:tc>
        <w:tc>
          <w:tcPr>
            <w:tcW w:type="dxa" w:w="1440"/>
          </w:tcPr>
          <w:p>
            <w:r>
              <w:t>Total Identified</w:t>
            </w:r>
          </w:p>
        </w:tc>
        <w:tc>
          <w:tcPr>
            <w:tcW w:type="dxa" w:w="1440"/>
          </w:tcPr>
          <w:p>
            <w:r>
              <w:t>Refreshed</w:t>
            </w:r>
          </w:p>
        </w:tc>
        <w:tc>
          <w:tcPr>
            <w:tcW w:type="dxa" w:w="1440"/>
          </w:tcPr>
          <w:p>
            <w:r>
              <w:t>New DPIAs Completed</w:t>
            </w:r>
          </w:p>
        </w:tc>
        <w:tc>
          <w:tcPr>
            <w:tcW w:type="dxa" w:w="1440"/>
          </w:tcPr>
          <w:p>
            <w:r>
              <w:t>Overdue</w:t>
            </w:r>
          </w:p>
        </w:tc>
        <w:tc>
          <w:tcPr>
            <w:tcW w:type="dxa" w:w="1440"/>
          </w:tcPr>
          <w:p>
            <w:r>
              <w:t>Residual High Risk</w:t>
            </w:r>
          </w:p>
        </w:tc>
      </w:tr>
      <w:tr>
        <w:tc>
          <w:tcPr>
            <w:tcW w:type="dxa" w:w="1440"/>
          </w:tcPr>
          <w:p>
            <w:r>
              <w:t>Customer-facing digital services</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Employee monitoring or workforce systems</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Sensitive personal data processing</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Analytics, profiling, or automated decision support</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CCTV and physical security monitoring</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r>
        <w:tc>
          <w:tcPr>
            <w:tcW w:type="dxa" w:w="1440"/>
          </w:tcPr>
          <w:p>
            <w:r>
              <w:t>Third-party hosted processing</w:t>
            </w:r>
          </w:p>
        </w:tc>
        <w:tc>
          <w:tcPr>
            <w:tcW w:type="dxa" w:w="1440"/>
          </w:tcPr>
          <w:p>
            <w:r>
              <w:t>[Number]</w:t>
            </w:r>
          </w:p>
        </w:tc>
        <w:tc>
          <w:tcPr>
            <w:tcW w:type="dxa" w:w="1440"/>
          </w:tcPr>
          <w:p>
            <w:r>
              <w:t>[Number]</w:t>
            </w:r>
          </w:p>
        </w:tc>
        <w:tc>
          <w:tcPr>
            <w:tcW w:type="dxa" w:w="1440"/>
          </w:tcPr>
          <w:p>
            <w:r>
              <w:t>[Number]</w:t>
            </w:r>
          </w:p>
        </w:tc>
        <w:tc>
          <w:tcPr>
            <w:tcW w:type="dxa" w:w="1440"/>
          </w:tcPr>
          <w:p>
            <w:r>
              <w:t>[Number]</w:t>
            </w:r>
          </w:p>
        </w:tc>
        <w:tc>
          <w:tcPr>
            <w:tcW w:type="dxa" w:w="1440"/>
          </w:tcPr>
          <w:p>
            <w:r>
              <w:t>[Number]</w:t>
            </w:r>
          </w:p>
        </w:tc>
      </w:tr>
    </w:tbl>
    <w:p>
      <w:pPr>
        <w:pStyle w:val="Heading4"/>
      </w:pPr>
      <w:r>
        <w:t>Common DPIA Themes</w:t>
      </w:r>
    </w:p>
    <w:tbl>
      <w:tblPr>
        <w:tblStyle w:val="TableGrid"/>
        <w:tblW w:type="auto" w:w="0"/>
        <w:tblLook w:firstColumn="1" w:firstRow="1" w:lastColumn="0" w:lastRow="0" w:noHBand="0" w:noVBand="1" w:val="04A0"/>
      </w:tblPr>
      <w:tblGrid>
        <w:gridCol w:w="2880"/>
        <w:gridCol w:w="2880"/>
        <w:gridCol w:w="2880"/>
      </w:tblGrid>
      <w:tr>
        <w:tc>
          <w:tcPr>
            <w:tcW w:type="dxa" w:w="2880"/>
          </w:tcPr>
          <w:p>
            <w:r>
              <w:t>Theme</w:t>
            </w:r>
          </w:p>
        </w:tc>
        <w:tc>
          <w:tcPr>
            <w:tcW w:type="dxa" w:w="2880"/>
          </w:tcPr>
          <w:p>
            <w:r>
              <w:t>Frequency</w:t>
            </w:r>
          </w:p>
        </w:tc>
        <w:tc>
          <w:tcPr>
            <w:tcW w:type="dxa" w:w="2880"/>
          </w:tcPr>
          <w:p>
            <w:r>
              <w:t>Impact</w:t>
            </w:r>
          </w:p>
        </w:tc>
      </w:tr>
      <w:tr>
        <w:tc>
          <w:tcPr>
            <w:tcW w:type="dxa" w:w="2880"/>
          </w:tcPr>
          <w:p>
            <w:r>
              <w:t>Retention period not clearly implemented in system</w:t>
            </w:r>
          </w:p>
        </w:tc>
        <w:tc>
          <w:tcPr>
            <w:tcW w:type="dxa" w:w="2880"/>
          </w:tcPr>
          <w:p>
            <w:r>
              <w:t>[Number] DPIAs</w:t>
            </w:r>
          </w:p>
        </w:tc>
        <w:tc>
          <w:tcPr>
            <w:tcW w:type="dxa" w:w="2880"/>
          </w:tcPr>
          <w:p>
            <w:r>
              <w:t>Increased over-retention risk</w:t>
            </w:r>
          </w:p>
        </w:tc>
      </w:tr>
      <w:tr>
        <w:tc>
          <w:tcPr>
            <w:tcW w:type="dxa" w:w="2880"/>
          </w:tcPr>
          <w:p>
            <w:r>
              <w:t>Privacy notice not specific enough for processing activity</w:t>
            </w:r>
          </w:p>
        </w:tc>
        <w:tc>
          <w:tcPr>
            <w:tcW w:type="dxa" w:w="2880"/>
          </w:tcPr>
          <w:p>
            <w:r>
              <w:t>[Number] DPIAs</w:t>
            </w:r>
          </w:p>
        </w:tc>
        <w:tc>
          <w:tcPr>
            <w:tcW w:type="dxa" w:w="2880"/>
          </w:tcPr>
          <w:p>
            <w:r>
              <w:t>Reduced transparency</w:t>
            </w:r>
          </w:p>
        </w:tc>
      </w:tr>
      <w:tr>
        <w:tc>
          <w:tcPr>
            <w:tcW w:type="dxa" w:w="2880"/>
          </w:tcPr>
          <w:p>
            <w:r>
              <w:t>Access controls not reviewed periodically</w:t>
            </w:r>
          </w:p>
        </w:tc>
        <w:tc>
          <w:tcPr>
            <w:tcW w:type="dxa" w:w="2880"/>
          </w:tcPr>
          <w:p>
            <w:r>
              <w:t>[Number] DPIAs</w:t>
            </w:r>
          </w:p>
        </w:tc>
        <w:tc>
          <w:tcPr>
            <w:tcW w:type="dxa" w:w="2880"/>
          </w:tcPr>
          <w:p>
            <w:r>
              <w:t>Increased unauthorised access risk</w:t>
            </w:r>
          </w:p>
        </w:tc>
      </w:tr>
      <w:tr>
        <w:tc>
          <w:tcPr>
            <w:tcW w:type="dxa" w:w="2880"/>
          </w:tcPr>
          <w:p>
            <w:r>
              <w:t>Cross-border access not fully documented</w:t>
            </w:r>
          </w:p>
        </w:tc>
        <w:tc>
          <w:tcPr>
            <w:tcW w:type="dxa" w:w="2880"/>
          </w:tcPr>
          <w:p>
            <w:r>
              <w:t>[Number] DPIAs</w:t>
            </w:r>
          </w:p>
        </w:tc>
        <w:tc>
          <w:tcPr>
            <w:tcW w:type="dxa" w:w="2880"/>
          </w:tcPr>
          <w:p>
            <w:r>
              <w:t>Transfer compliance risk</w:t>
            </w:r>
          </w:p>
        </w:tc>
      </w:tr>
      <w:tr>
        <w:tc>
          <w:tcPr>
            <w:tcW w:type="dxa" w:w="2880"/>
          </w:tcPr>
          <w:p>
            <w:r>
              <w:t>Vendor contract missing privacy-specific commitments</w:t>
            </w:r>
          </w:p>
        </w:tc>
        <w:tc>
          <w:tcPr>
            <w:tcW w:type="dxa" w:w="2880"/>
          </w:tcPr>
          <w:p>
            <w:r>
              <w:t>[Number] DPIAs</w:t>
            </w:r>
          </w:p>
        </w:tc>
        <w:tc>
          <w:tcPr>
            <w:tcW w:type="dxa" w:w="2880"/>
          </w:tcPr>
          <w:p>
            <w:r>
              <w:t>Weak third-party accountability</w:t>
            </w:r>
          </w:p>
        </w:tc>
      </w:tr>
      <w:tr>
        <w:tc>
          <w:tcPr>
            <w:tcW w:type="dxa" w:w="2880"/>
          </w:tcPr>
          <w:p>
            <w:r>
              <w:t>Manual exports or reporting files not controlled</w:t>
            </w:r>
          </w:p>
        </w:tc>
        <w:tc>
          <w:tcPr>
            <w:tcW w:type="dxa" w:w="2880"/>
          </w:tcPr>
          <w:p>
            <w:r>
              <w:t>[Number] DPIAs</w:t>
            </w:r>
          </w:p>
        </w:tc>
        <w:tc>
          <w:tcPr>
            <w:tcW w:type="dxa" w:w="2880"/>
          </w:tcPr>
          <w:p>
            <w:r>
              <w:t>Increased accidental disclosure risk</w:t>
            </w:r>
          </w:p>
        </w:tc>
      </w:tr>
    </w:tbl>
    <w:p>
      <w:pPr>
        <w:pStyle w:val="Heading4"/>
      </w:pPr>
      <w:r>
        <w:t>Highest-Risk DPIAs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Processing Activity</w:t>
            </w:r>
          </w:p>
        </w:tc>
        <w:tc>
          <w:tcPr>
            <w:tcW w:type="dxa" w:w="1728"/>
          </w:tcPr>
          <w:p>
            <w:r>
              <w:t>Business Owner</w:t>
            </w:r>
          </w:p>
        </w:tc>
        <w:tc>
          <w:tcPr>
            <w:tcW w:type="dxa" w:w="1728"/>
          </w:tcPr>
          <w:p>
            <w:r>
              <w:t>Residual Risk</w:t>
            </w:r>
          </w:p>
        </w:tc>
        <w:tc>
          <w:tcPr>
            <w:tcW w:type="dxa" w:w="1728"/>
          </w:tcPr>
          <w:p>
            <w:r>
              <w:t>Key Concern</w:t>
            </w:r>
          </w:p>
        </w:tc>
        <w:tc>
          <w:tcPr>
            <w:tcW w:type="dxa" w:w="1728"/>
          </w:tcPr>
          <w:p>
            <w:r>
              <w:t>Required Action</w:t>
            </w:r>
          </w:p>
        </w:tc>
      </w:tr>
      <w:tr>
        <w:tc>
          <w:tcPr>
            <w:tcW w:type="dxa" w:w="1728"/>
          </w:tcPr>
          <w:p>
            <w:r>
              <w:t>[Customer Analytics Platform]</w:t>
            </w:r>
          </w:p>
        </w:tc>
        <w:tc>
          <w:tcPr>
            <w:tcW w:type="dxa" w:w="1728"/>
          </w:tcPr>
          <w:p>
            <w:r>
              <w:t>[Owner]</w:t>
            </w:r>
          </w:p>
        </w:tc>
        <w:tc>
          <w:tcPr>
            <w:tcW w:type="dxa" w:w="1728"/>
          </w:tcPr>
          <w:p>
            <w:r>
              <w:t>High</w:t>
            </w:r>
          </w:p>
        </w:tc>
        <w:tc>
          <w:tcPr>
            <w:tcW w:type="dxa" w:w="1728"/>
          </w:tcPr>
          <w:p>
            <w:r>
              <w:t>Profiling transparency and retention controls</w:t>
            </w:r>
          </w:p>
        </w:tc>
        <w:tc>
          <w:tcPr>
            <w:tcW w:type="dxa" w:w="1728"/>
          </w:tcPr>
          <w:p>
            <w:r>
              <w:t>Update notice, implement retention rules, review model inputs</w:t>
            </w:r>
          </w:p>
        </w:tc>
      </w:tr>
      <w:tr>
        <w:tc>
          <w:tcPr>
            <w:tcW w:type="dxa" w:w="1728"/>
          </w:tcPr>
          <w:p>
            <w:r>
              <w:t>[HR Performance System]</w:t>
            </w:r>
          </w:p>
        </w:tc>
        <w:tc>
          <w:tcPr>
            <w:tcW w:type="dxa" w:w="1728"/>
          </w:tcPr>
          <w:p>
            <w:r>
              <w:t>Human Resources</w:t>
            </w:r>
          </w:p>
        </w:tc>
        <w:tc>
          <w:tcPr>
            <w:tcW w:type="dxa" w:w="1728"/>
          </w:tcPr>
          <w:p>
            <w:r>
              <w:t>Medium</w:t>
            </w:r>
          </w:p>
        </w:tc>
        <w:tc>
          <w:tcPr>
            <w:tcW w:type="dxa" w:w="1728"/>
          </w:tcPr>
          <w:p>
            <w:r>
              <w:t>Employee transparency and access segregation</w:t>
            </w:r>
          </w:p>
        </w:tc>
        <w:tc>
          <w:tcPr>
            <w:tcW w:type="dxa" w:w="1728"/>
          </w:tcPr>
          <w:p>
            <w:r>
              <w:t>Update employee notice, complete role-based access review</w:t>
            </w:r>
          </w:p>
        </w:tc>
      </w:tr>
      <w:tr>
        <w:tc>
          <w:tcPr>
            <w:tcW w:type="dxa" w:w="1728"/>
          </w:tcPr>
          <w:p>
            <w:r>
              <w:t>[Marketing Automation Tool]</w:t>
            </w:r>
          </w:p>
        </w:tc>
        <w:tc>
          <w:tcPr>
            <w:tcW w:type="dxa" w:w="1728"/>
          </w:tcPr>
          <w:p>
            <w:r>
              <w:t>Marketing</w:t>
            </w:r>
          </w:p>
        </w:tc>
        <w:tc>
          <w:tcPr>
            <w:tcW w:type="dxa" w:w="1728"/>
          </w:tcPr>
          <w:p>
            <w:r>
              <w:t>High</w:t>
            </w:r>
          </w:p>
        </w:tc>
        <w:tc>
          <w:tcPr>
            <w:tcW w:type="dxa" w:w="1728"/>
          </w:tcPr>
          <w:p>
            <w:r>
              <w:t>Consent evidence and cross-border access</w:t>
            </w:r>
          </w:p>
        </w:tc>
        <w:tc>
          <w:tcPr>
            <w:tcW w:type="dxa" w:w="1728"/>
          </w:tcPr>
          <w:p>
            <w:r>
              <w:t>Implement preference evidence controls and transfer pack</w:t>
            </w:r>
          </w:p>
        </w:tc>
      </w:tr>
      <w:tr>
        <w:tc>
          <w:tcPr>
            <w:tcW w:type="dxa" w:w="1728"/>
          </w:tcPr>
          <w:p>
            <w:r>
              <w:t>[CCTV Monitoring Programme]</w:t>
            </w:r>
          </w:p>
        </w:tc>
        <w:tc>
          <w:tcPr>
            <w:tcW w:type="dxa" w:w="1728"/>
          </w:tcPr>
          <w:p>
            <w:r>
              <w:t>Facilities / Security</w:t>
            </w:r>
          </w:p>
        </w:tc>
        <w:tc>
          <w:tcPr>
            <w:tcW w:type="dxa" w:w="1728"/>
          </w:tcPr>
          <w:p>
            <w:r>
              <w:t>Medium</w:t>
            </w:r>
          </w:p>
        </w:tc>
        <w:tc>
          <w:tcPr>
            <w:tcW w:type="dxa" w:w="1728"/>
          </w:tcPr>
          <w:p>
            <w:r>
              <w:t>Signage, retention, and restricted access</w:t>
            </w:r>
          </w:p>
        </w:tc>
        <w:tc>
          <w:tcPr>
            <w:tcW w:type="dxa" w:w="1728"/>
          </w:tcPr>
          <w:p>
            <w:r>
              <w:t>Refresh signage and enforce deletion schedule</w:t>
            </w:r>
          </w:p>
        </w:tc>
      </w:tr>
      <w:tr>
        <w:tc>
          <w:tcPr>
            <w:tcW w:type="dxa" w:w="1728"/>
          </w:tcPr>
          <w:p>
            <w:r>
              <w:t>[Vendor-Hosted Support Platform]</w:t>
            </w:r>
          </w:p>
        </w:tc>
        <w:tc>
          <w:tcPr>
            <w:tcW w:type="dxa" w:w="1728"/>
          </w:tcPr>
          <w:p>
            <w:r>
              <w:t>Customer Operations</w:t>
            </w:r>
          </w:p>
        </w:tc>
        <w:tc>
          <w:tcPr>
            <w:tcW w:type="dxa" w:w="1728"/>
          </w:tcPr>
          <w:p>
            <w:r>
              <w:t>Medium</w:t>
            </w:r>
          </w:p>
        </w:tc>
        <w:tc>
          <w:tcPr>
            <w:tcW w:type="dxa" w:w="1728"/>
          </w:tcPr>
          <w:p>
            <w:r>
              <w:t>Vendor reassessment overdue</w:t>
            </w:r>
          </w:p>
        </w:tc>
        <w:tc>
          <w:tcPr>
            <w:tcW w:type="dxa" w:w="1728"/>
          </w:tcPr>
          <w:p>
            <w:r>
              <w:t>Complete reassessment and contract addendum</w:t>
            </w:r>
          </w:p>
        </w:tc>
      </w:tr>
    </w:tbl>
    <w:p>
      <w:pPr>
        <w:pStyle w:val="Heading4"/>
      </w:pPr>
      <w:r>
        <w:t>Finding</w:t>
      </w:r>
    </w:p>
    <w:p>
      <w:r>
        <w:t>The DPIA refresh has materially improved privacy risk visibility, but remediation actions are not always tracked to closure with sufficient discipline.</w:t>
      </w:r>
    </w:p>
    <w:p>
      <w:pPr>
        <w:pStyle w:val="Heading4"/>
      </w:pPr>
      <w:r>
        <w:t>Risk</w:t>
      </w:r>
    </w:p>
    <w:p>
      <w:r>
        <w:t>Unresolved DPIA actions may allow high-risk processing to continue without adequate safeguards, increasing the likelihood of harm to individuals and regulatory scrutiny.</w:t>
      </w:r>
    </w:p>
    <w:p>
      <w:pPr>
        <w:pStyle w:val="Heading4"/>
      </w:pPr>
      <w:r>
        <w:t>Severity</w:t>
      </w:r>
    </w:p>
    <w:p>
      <w:r>
        <w:t>High</w:t>
      </w:r>
    </w:p>
    <w:p>
      <w:pPr>
        <w:pStyle w:val="Heading4"/>
      </w:pPr>
      <w:r>
        <w:t>Management Response</w:t>
      </w:r>
    </w:p>
    <w:p>
      <w:r>
        <w:t>Management accepts the finding. All DPIA actions will be migrated to the central risk and compliance action tracker with named owners, due dates, escalation thresholds, and monthly status reporting.</w:t>
      </w:r>
    </w:p>
    <w:p>
      <w:r>
        <w:t>---</w:t>
      </w:r>
    </w:p>
    <w:p>
      <w:pPr>
        <w:pStyle w:val="Heading3"/>
      </w:pPr>
      <w:r>
        <w:t>6. Third-Party Processing and Data Sharing</w:t>
      </w:r>
    </w:p>
    <w:p>
      <w:pPr>
        <w:pStyle w:val="Heading4"/>
      </w:pPr>
      <w:r>
        <w:t>Observations</w:t>
      </w:r>
    </w:p>
    <w:p>
      <w:r>
        <w:t>The organisation uses third parties for hosting, customer support, payroll, marketing, analytics, professional services, logistics, and business operations. Procurement processes include privacy due diligence for new suppliers where personal data is processed. Contract templates include privacy and confidentiality provisions.</w:t>
      </w:r>
    </w:p>
    <w:p>
      <w:r>
        <w:t>Control gaps remain in relation to:</w:t>
      </w:r>
    </w:p>
    <w:p>
      <w:pPr>
        <w:pStyle w:val="ListBullet"/>
      </w:pPr>
      <w:r>
        <w:t>Periodic reassessment of existing high-risk vendors.</w:t>
      </w:r>
    </w:p>
    <w:p>
      <w:pPr>
        <w:pStyle w:val="ListBullet"/>
      </w:pPr>
      <w:r>
        <w:t>Documentation of sub-processor arrangements.</w:t>
      </w:r>
    </w:p>
    <w:p>
      <w:pPr>
        <w:pStyle w:val="ListBullet"/>
      </w:pPr>
      <w:r>
        <w:t>Confirmation of data hosting and support locations.</w:t>
      </w:r>
    </w:p>
    <w:p>
      <w:pPr>
        <w:pStyle w:val="ListBullet"/>
      </w:pPr>
      <w:r>
        <w:t>Evidence of deletion or return of data at contract termination.</w:t>
      </w:r>
    </w:p>
    <w:p>
      <w:pPr>
        <w:pStyle w:val="ListBullet"/>
      </w:pPr>
      <w:r>
        <w:t>Consistent use of approved data sharing agreements.</w:t>
      </w:r>
    </w:p>
    <w:p>
      <w:pPr>
        <w:pStyle w:val="ListBullet"/>
      </w:pPr>
      <w:r>
        <w:t>Business justification for disclosures to external parties.</w:t>
      </w:r>
    </w:p>
    <w:p>
      <w:pPr>
        <w:pStyle w:val="Heading4"/>
      </w:pPr>
      <w:r>
        <w:t>Vendor Review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Vendors identified as processing personal data</w:t>
            </w:r>
          </w:p>
        </w:tc>
        <w:tc>
          <w:tcPr>
            <w:tcW w:type="dxa" w:w="4320"/>
          </w:tcPr>
          <w:p>
            <w:r>
              <w:t>[Number]</w:t>
            </w:r>
          </w:p>
        </w:tc>
      </w:tr>
      <w:tr>
        <w:tc>
          <w:tcPr>
            <w:tcW w:type="dxa" w:w="4320"/>
          </w:tcPr>
          <w:p>
            <w:r>
              <w:t>High-risk vendors</w:t>
            </w:r>
          </w:p>
        </w:tc>
        <w:tc>
          <w:tcPr>
            <w:tcW w:type="dxa" w:w="4320"/>
          </w:tcPr>
          <w:p>
            <w:r>
              <w:t>[Number]</w:t>
            </w:r>
          </w:p>
        </w:tc>
      </w:tr>
      <w:tr>
        <w:tc>
          <w:tcPr>
            <w:tcW w:type="dxa" w:w="4320"/>
          </w:tcPr>
          <w:p>
            <w:r>
              <w:t>High-risk vendors reviewed during period</w:t>
            </w:r>
          </w:p>
        </w:tc>
        <w:tc>
          <w:tcPr>
            <w:tcW w:type="dxa" w:w="4320"/>
          </w:tcPr>
          <w:p>
            <w:r>
              <w:t>[Number]</w:t>
            </w:r>
          </w:p>
        </w:tc>
      </w:tr>
      <w:tr>
        <w:tc>
          <w:tcPr>
            <w:tcW w:type="dxa" w:w="4320"/>
          </w:tcPr>
          <w:p>
            <w:r>
              <w:t>Vendor reviews overdue</w:t>
            </w:r>
          </w:p>
        </w:tc>
        <w:tc>
          <w:tcPr>
            <w:tcW w:type="dxa" w:w="4320"/>
          </w:tcPr>
          <w:p>
            <w:r>
              <w:t>[Number]</w:t>
            </w:r>
          </w:p>
        </w:tc>
      </w:tr>
      <w:tr>
        <w:tc>
          <w:tcPr>
            <w:tcW w:type="dxa" w:w="4320"/>
          </w:tcPr>
          <w:p>
            <w:r>
              <w:t>Contracts with current privacy addendum</w:t>
            </w:r>
          </w:p>
        </w:tc>
        <w:tc>
          <w:tcPr>
            <w:tcW w:type="dxa" w:w="4320"/>
          </w:tcPr>
          <w:p>
            <w:r>
              <w:t>[Number]</w:t>
            </w:r>
          </w:p>
        </w:tc>
      </w:tr>
      <w:tr>
        <w:tc>
          <w:tcPr>
            <w:tcW w:type="dxa" w:w="4320"/>
          </w:tcPr>
          <w:p>
            <w:r>
              <w:t>Vendors involving cross-border access or hosting</w:t>
            </w:r>
          </w:p>
        </w:tc>
        <w:tc>
          <w:tcPr>
            <w:tcW w:type="dxa" w:w="4320"/>
          </w:tcPr>
          <w:p>
            <w:r>
              <w:t>[Number]</w:t>
            </w:r>
          </w:p>
        </w:tc>
      </w:tr>
      <w:tr>
        <w:tc>
          <w:tcPr>
            <w:tcW w:type="dxa" w:w="4320"/>
          </w:tcPr>
          <w:p>
            <w:r>
              <w:t>Vendors with incomplete sub-processor information</w:t>
            </w:r>
          </w:p>
        </w:tc>
        <w:tc>
          <w:tcPr>
            <w:tcW w:type="dxa" w:w="4320"/>
          </w:tcPr>
          <w:p>
            <w:r>
              <w:t>[Number]</w:t>
            </w:r>
          </w:p>
        </w:tc>
      </w:tr>
    </w:tbl>
    <w:p>
      <w:pPr>
        <w:pStyle w:val="Heading4"/>
      </w:pPr>
      <w:r>
        <w:t>Finding</w:t>
      </w:r>
    </w:p>
    <w:p>
      <w:r>
        <w:t>Third-party privacy controls exist but are not consistently applied across the full vendor lifecycle.</w:t>
      </w:r>
    </w:p>
    <w:p>
      <w:pPr>
        <w:pStyle w:val="Heading4"/>
      </w:pPr>
      <w:r>
        <w:t>Risk</w:t>
      </w:r>
    </w:p>
    <w:p>
      <w:r>
        <w:t>Vendor-related privacy failures may result in unauthorised disclosure, inadequate security, unapproved cross-border processing, weak breach notification, or difficulty enforcing deletion and audit rights.</w:t>
      </w:r>
    </w:p>
    <w:p>
      <w:pPr>
        <w:pStyle w:val="Heading4"/>
      </w:pPr>
      <w:r>
        <w:t>Severity</w:t>
      </w:r>
    </w:p>
    <w:p>
      <w:r>
        <w:t>Medium</w:t>
      </w:r>
    </w:p>
    <w:p>
      <w:pPr>
        <w:pStyle w:val="Heading4"/>
      </w:pPr>
      <w:r>
        <w:t>Management Response</w:t>
      </w:r>
    </w:p>
    <w:p>
      <w:r>
        <w:t>Management accepts the finding. Procurement and the DPO will implement a risk-based vendor reassessment calendar and block renewal of high-risk vendors where privacy documentation is incomplete without approved exception.</w:t>
      </w:r>
    </w:p>
    <w:p>
      <w:r>
        <w:t>---</w:t>
      </w:r>
    </w:p>
    <w:p>
      <w:pPr>
        <w:pStyle w:val="Heading3"/>
      </w:pPr>
      <w:r>
        <w:t>7. Cross-Border Personal Data Transfers</w:t>
      </w:r>
    </w:p>
    <w:p>
      <w:pPr>
        <w:pStyle w:val="Heading4"/>
      </w:pPr>
      <w:r>
        <w:t>Observations</w:t>
      </w:r>
    </w:p>
    <w:p>
      <w:r>
        <w:t>A cross-border transfer register has been established and includes known overseas hosting, remote support, affiliate access, cloud services, and international service providers. The review identified that several data flows involve access to personal data from outside the Kingdom or storage in environments managed by overseas providers.</w:t>
      </w:r>
    </w:p>
    <w:p>
      <w:r>
        <w:t>The organisation has begun documenting the purpose of each transfer, categories of personal data, destination countries, recipient details, safeguards, contractual terms, and business necessity. However, not all transfer records are complete.</w:t>
      </w:r>
    </w:p>
    <w:p>
      <w:pPr>
        <w:pStyle w:val="Heading4"/>
      </w:pPr>
      <w:r>
        <w:t>Transfer Register Status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Transfer Type</w:t>
            </w:r>
          </w:p>
        </w:tc>
        <w:tc>
          <w:tcPr>
            <w:tcW w:type="dxa" w:w="1728"/>
          </w:tcPr>
          <w:p>
            <w:r>
              <w:t>Number Identified</w:t>
            </w:r>
          </w:p>
        </w:tc>
        <w:tc>
          <w:tcPr>
            <w:tcW w:type="dxa" w:w="1728"/>
          </w:tcPr>
          <w:p>
            <w:r>
              <w:t>Documentation Complete</w:t>
            </w:r>
          </w:p>
        </w:tc>
        <w:tc>
          <w:tcPr>
            <w:tcW w:type="dxa" w:w="1728"/>
          </w:tcPr>
          <w:p>
            <w:r>
              <w:t>Documentation Incomplete</w:t>
            </w:r>
          </w:p>
        </w:tc>
        <w:tc>
          <w:tcPr>
            <w:tcW w:type="dxa" w:w="1728"/>
          </w:tcPr>
          <w:p>
            <w:r>
              <w:t>Risk Level</w:t>
            </w:r>
          </w:p>
        </w:tc>
      </w:tr>
      <w:tr>
        <w:tc>
          <w:tcPr>
            <w:tcW w:type="dxa" w:w="1728"/>
          </w:tcPr>
          <w:p>
            <w:r>
              <w:t>Cloud hosting</w:t>
            </w:r>
          </w:p>
        </w:tc>
        <w:tc>
          <w:tcPr>
            <w:tcW w:type="dxa" w:w="1728"/>
          </w:tcPr>
          <w:p>
            <w:r>
              <w:t>[Number]</w:t>
            </w:r>
          </w:p>
        </w:tc>
        <w:tc>
          <w:tcPr>
            <w:tcW w:type="dxa" w:w="1728"/>
          </w:tcPr>
          <w:p>
            <w:r>
              <w:t>[Number]</w:t>
            </w:r>
          </w:p>
        </w:tc>
        <w:tc>
          <w:tcPr>
            <w:tcW w:type="dxa" w:w="1728"/>
          </w:tcPr>
          <w:p>
            <w:r>
              <w:t>[Number]</w:t>
            </w:r>
          </w:p>
        </w:tc>
        <w:tc>
          <w:tcPr>
            <w:tcW w:type="dxa" w:w="1728"/>
          </w:tcPr>
          <w:p>
            <w:r>
              <w:t>Medium to High</w:t>
            </w:r>
          </w:p>
        </w:tc>
      </w:tr>
      <w:tr>
        <w:tc>
          <w:tcPr>
            <w:tcW w:type="dxa" w:w="1728"/>
          </w:tcPr>
          <w:p>
            <w:r>
              <w:t>Remote technical support</w:t>
            </w:r>
          </w:p>
        </w:tc>
        <w:tc>
          <w:tcPr>
            <w:tcW w:type="dxa" w:w="1728"/>
          </w:tcPr>
          <w:p>
            <w:r>
              <w:t>[Number]</w:t>
            </w:r>
          </w:p>
        </w:tc>
        <w:tc>
          <w:tcPr>
            <w:tcW w:type="dxa" w:w="1728"/>
          </w:tcPr>
          <w:p>
            <w:r>
              <w:t>[Number]</w:t>
            </w:r>
          </w:p>
        </w:tc>
        <w:tc>
          <w:tcPr>
            <w:tcW w:type="dxa" w:w="1728"/>
          </w:tcPr>
          <w:p>
            <w:r>
              <w:t>[Number]</w:t>
            </w:r>
          </w:p>
        </w:tc>
        <w:tc>
          <w:tcPr>
            <w:tcW w:type="dxa" w:w="1728"/>
          </w:tcPr>
          <w:p>
            <w:r>
              <w:t>Medium</w:t>
            </w:r>
          </w:p>
        </w:tc>
      </w:tr>
      <w:tr>
        <w:tc>
          <w:tcPr>
            <w:tcW w:type="dxa" w:w="1728"/>
          </w:tcPr>
          <w:p>
            <w:r>
              <w:t>Affiliate or group company access</w:t>
            </w:r>
          </w:p>
        </w:tc>
        <w:tc>
          <w:tcPr>
            <w:tcW w:type="dxa" w:w="1728"/>
          </w:tcPr>
          <w:p>
            <w:r>
              <w:t>[Number]</w:t>
            </w:r>
          </w:p>
        </w:tc>
        <w:tc>
          <w:tcPr>
            <w:tcW w:type="dxa" w:w="1728"/>
          </w:tcPr>
          <w:p>
            <w:r>
              <w:t>[Number]</w:t>
            </w:r>
          </w:p>
        </w:tc>
        <w:tc>
          <w:tcPr>
            <w:tcW w:type="dxa" w:w="1728"/>
          </w:tcPr>
          <w:p>
            <w:r>
              <w:t>[Number]</w:t>
            </w:r>
          </w:p>
        </w:tc>
        <w:tc>
          <w:tcPr>
            <w:tcW w:type="dxa" w:w="1728"/>
          </w:tcPr>
          <w:p>
            <w:r>
              <w:t>Medium</w:t>
            </w:r>
          </w:p>
        </w:tc>
      </w:tr>
      <w:tr>
        <w:tc>
          <w:tcPr>
            <w:tcW w:type="dxa" w:w="1728"/>
          </w:tcPr>
          <w:p>
            <w:r>
              <w:t>International professional services</w:t>
            </w:r>
          </w:p>
        </w:tc>
        <w:tc>
          <w:tcPr>
            <w:tcW w:type="dxa" w:w="1728"/>
          </w:tcPr>
          <w:p>
            <w:r>
              <w:t>[Number]</w:t>
            </w:r>
          </w:p>
        </w:tc>
        <w:tc>
          <w:tcPr>
            <w:tcW w:type="dxa" w:w="1728"/>
          </w:tcPr>
          <w:p>
            <w:r>
              <w:t>[Number]</w:t>
            </w:r>
          </w:p>
        </w:tc>
        <w:tc>
          <w:tcPr>
            <w:tcW w:type="dxa" w:w="1728"/>
          </w:tcPr>
          <w:p>
            <w:r>
              <w:t>[Number]</w:t>
            </w:r>
          </w:p>
        </w:tc>
        <w:tc>
          <w:tcPr>
            <w:tcW w:type="dxa" w:w="1728"/>
          </w:tcPr>
          <w:p>
            <w:r>
              <w:t>Medium</w:t>
            </w:r>
          </w:p>
        </w:tc>
      </w:tr>
      <w:tr>
        <w:tc>
          <w:tcPr>
            <w:tcW w:type="dxa" w:w="1728"/>
          </w:tcPr>
          <w:p>
            <w:r>
              <w:t>Marketing and analytics platforms</w:t>
            </w:r>
          </w:p>
        </w:tc>
        <w:tc>
          <w:tcPr>
            <w:tcW w:type="dxa" w:w="1728"/>
          </w:tcPr>
          <w:p>
            <w:r>
              <w:t>[Number]</w:t>
            </w:r>
          </w:p>
        </w:tc>
        <w:tc>
          <w:tcPr>
            <w:tcW w:type="dxa" w:w="1728"/>
          </w:tcPr>
          <w:p>
            <w:r>
              <w:t>[Number]</w:t>
            </w:r>
          </w:p>
        </w:tc>
        <w:tc>
          <w:tcPr>
            <w:tcW w:type="dxa" w:w="1728"/>
          </w:tcPr>
          <w:p>
            <w:r>
              <w:t>[Number]</w:t>
            </w:r>
          </w:p>
        </w:tc>
        <w:tc>
          <w:tcPr>
            <w:tcW w:type="dxa" w:w="1728"/>
          </w:tcPr>
          <w:p>
            <w:r>
              <w:t>High</w:t>
            </w:r>
          </w:p>
        </w:tc>
      </w:tr>
      <w:tr>
        <w:tc>
          <w:tcPr>
            <w:tcW w:type="dxa" w:w="1728"/>
          </w:tcPr>
          <w:p>
            <w:r>
              <w:t>Payroll or HR platforms</w:t>
            </w:r>
          </w:p>
        </w:tc>
        <w:tc>
          <w:tcPr>
            <w:tcW w:type="dxa" w:w="1728"/>
          </w:tcPr>
          <w:p>
            <w:r>
              <w:t>[Number]</w:t>
            </w:r>
          </w:p>
        </w:tc>
        <w:tc>
          <w:tcPr>
            <w:tcW w:type="dxa" w:w="1728"/>
          </w:tcPr>
          <w:p>
            <w:r>
              <w:t>[Number]</w:t>
            </w:r>
          </w:p>
        </w:tc>
        <w:tc>
          <w:tcPr>
            <w:tcW w:type="dxa" w:w="1728"/>
          </w:tcPr>
          <w:p>
            <w:r>
              <w:t>[Number]</w:t>
            </w:r>
          </w:p>
        </w:tc>
        <w:tc>
          <w:tcPr>
            <w:tcW w:type="dxa" w:w="1728"/>
          </w:tcPr>
          <w:p>
            <w:r>
              <w:t>Medium to High</w:t>
            </w:r>
          </w:p>
        </w:tc>
      </w:tr>
    </w:tbl>
    <w:p>
      <w:pPr>
        <w:pStyle w:val="Heading4"/>
      </w:pPr>
      <w:r>
        <w:t>Finding</w:t>
      </w:r>
    </w:p>
    <w:p>
      <w:r>
        <w:t>Cross-border transfer governance has improved, but supporting documentation is incomplete for some overseas access and vendor-hosted processing arrangements.</w:t>
      </w:r>
    </w:p>
    <w:p>
      <w:pPr>
        <w:pStyle w:val="Heading4"/>
      </w:pPr>
      <w:r>
        <w:t>Risk</w:t>
      </w:r>
    </w:p>
    <w:p>
      <w:r>
        <w:t>Incomplete transfer documentation may expose the organisation to regulatory challenge, contractual disputes, operational disruption, or inability to demonstrate that transfers are limited, justified, and protected.</w:t>
      </w:r>
    </w:p>
    <w:p>
      <w:pPr>
        <w:pStyle w:val="Heading4"/>
      </w:pPr>
      <w:r>
        <w:t>Severity</w:t>
      </w:r>
    </w:p>
    <w:p>
      <w:r>
        <w:t>High</w:t>
      </w:r>
    </w:p>
    <w:p>
      <w:pPr>
        <w:pStyle w:val="Heading4"/>
      </w:pPr>
      <w:r>
        <w:t>Management Response</w:t>
      </w:r>
    </w:p>
    <w:p>
      <w:r>
        <w:t>Management accepts the finding. All cross-border transfer records will be completed and reviewed by Legal, Information Security, Procurement, and the DPO before renewal or expansion of relevant services.</w:t>
      </w:r>
    </w:p>
    <w:p>
      <w:r>
        <w:t>---</w:t>
      </w:r>
    </w:p>
    <w:p>
      <w:pPr>
        <w:pStyle w:val="Heading3"/>
      </w:pPr>
      <w:r>
        <w:t>8. Retention, Archiving, and Disposal</w:t>
      </w:r>
    </w:p>
    <w:p>
      <w:pPr>
        <w:pStyle w:val="Heading4"/>
      </w:pPr>
      <w:r>
        <w:t>Observations</w:t>
      </w:r>
    </w:p>
    <w:p>
      <w:r>
        <w:t>The organisation maintains a retention schedule that defines retention periods by record type and business purpose. Business units generally understand the requirement to avoid retaining personal data longer than necessary. However, implementation varies by system.</w:t>
      </w:r>
    </w:p>
    <w:p>
      <w:r>
        <w:t>Several systems support manual deletion, but automated deletion rules are not fully configured. Shared drives and exported reports remain a higher-risk area because retention controls are often dependent on user behaviour.</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Area Reviewed</w:t>
            </w:r>
          </w:p>
        </w:tc>
        <w:tc>
          <w:tcPr>
            <w:tcW w:type="dxa" w:w="2880"/>
          </w:tcPr>
          <w:p>
            <w:r>
              <w:t>Result</w:t>
            </w:r>
          </w:p>
        </w:tc>
        <w:tc>
          <w:tcPr>
            <w:tcW w:type="dxa" w:w="2880"/>
          </w:tcPr>
          <w:p>
            <w:r>
              <w:t>Assessment</w:t>
            </w:r>
          </w:p>
        </w:tc>
      </w:tr>
      <w:tr>
        <w:tc>
          <w:tcPr>
            <w:tcW w:type="dxa" w:w="2880"/>
          </w:tcPr>
          <w:p>
            <w:r>
              <w:t>Approved retention schedule</w:t>
            </w:r>
          </w:p>
        </w:tc>
        <w:tc>
          <w:tcPr>
            <w:tcW w:type="dxa" w:w="2880"/>
          </w:tcPr>
          <w:p>
            <w:r>
              <w:t>Available</w:t>
            </w:r>
          </w:p>
        </w:tc>
        <w:tc>
          <w:tcPr>
            <w:tcW w:type="dxa" w:w="2880"/>
          </w:tcPr>
          <w:p>
            <w:r>
              <w:t>Effective</w:t>
            </w:r>
          </w:p>
        </w:tc>
      </w:tr>
      <w:tr>
        <w:tc>
          <w:tcPr>
            <w:tcW w:type="dxa" w:w="2880"/>
          </w:tcPr>
          <w:p>
            <w:r>
              <w:t>System-level retention rules</w:t>
            </w:r>
          </w:p>
        </w:tc>
        <w:tc>
          <w:tcPr>
            <w:tcW w:type="dxa" w:w="2880"/>
          </w:tcPr>
          <w:p>
            <w:r>
              <w:t>Partially implemented</w:t>
            </w:r>
          </w:p>
        </w:tc>
        <w:tc>
          <w:tcPr>
            <w:tcW w:type="dxa" w:w="2880"/>
          </w:tcPr>
          <w:p>
            <w:r>
              <w:t>Partially effective</w:t>
            </w:r>
          </w:p>
        </w:tc>
      </w:tr>
      <w:tr>
        <w:tc>
          <w:tcPr>
            <w:tcW w:type="dxa" w:w="2880"/>
          </w:tcPr>
          <w:p>
            <w:r>
              <w:t>Disposal evidence</w:t>
            </w:r>
          </w:p>
        </w:tc>
        <w:tc>
          <w:tcPr>
            <w:tcW w:type="dxa" w:w="2880"/>
          </w:tcPr>
          <w:p>
            <w:r>
              <w:t>Inconsistent</w:t>
            </w:r>
          </w:p>
        </w:tc>
        <w:tc>
          <w:tcPr>
            <w:tcW w:type="dxa" w:w="2880"/>
          </w:tcPr>
          <w:p>
            <w:r>
              <w:t>Needs improvement</w:t>
            </w:r>
          </w:p>
        </w:tc>
      </w:tr>
      <w:tr>
        <w:tc>
          <w:tcPr>
            <w:tcW w:type="dxa" w:w="2880"/>
          </w:tcPr>
          <w:p>
            <w:r>
              <w:t>Legal hold process</w:t>
            </w:r>
          </w:p>
        </w:tc>
        <w:tc>
          <w:tcPr>
            <w:tcW w:type="dxa" w:w="2880"/>
          </w:tcPr>
          <w:p>
            <w:r>
              <w:t>Defined</w:t>
            </w:r>
          </w:p>
        </w:tc>
        <w:tc>
          <w:tcPr>
            <w:tcW w:type="dxa" w:w="2880"/>
          </w:tcPr>
          <w:p>
            <w:r>
              <w:t>Mostly effective</w:t>
            </w:r>
          </w:p>
        </w:tc>
      </w:tr>
      <w:tr>
        <w:tc>
          <w:tcPr>
            <w:tcW w:type="dxa" w:w="2880"/>
          </w:tcPr>
          <w:p>
            <w:r>
              <w:t>Shared drive cleanup</w:t>
            </w:r>
          </w:p>
        </w:tc>
        <w:tc>
          <w:tcPr>
            <w:tcW w:type="dxa" w:w="2880"/>
          </w:tcPr>
          <w:p>
            <w:r>
              <w:t>Limited evidence</w:t>
            </w:r>
          </w:p>
        </w:tc>
        <w:tc>
          <w:tcPr>
            <w:tcW w:type="dxa" w:w="2880"/>
          </w:tcPr>
          <w:p>
            <w:r>
              <w:t>Needs improvement</w:t>
            </w:r>
          </w:p>
        </w:tc>
      </w:tr>
      <w:tr>
        <w:tc>
          <w:tcPr>
            <w:tcW w:type="dxa" w:w="2880"/>
          </w:tcPr>
          <w:p>
            <w:r>
              <w:t>Archived records</w:t>
            </w:r>
          </w:p>
        </w:tc>
        <w:tc>
          <w:tcPr>
            <w:tcW w:type="dxa" w:w="2880"/>
          </w:tcPr>
          <w:p>
            <w:r>
              <w:t>Retention ownership not always clear</w:t>
            </w:r>
          </w:p>
        </w:tc>
        <w:tc>
          <w:tcPr>
            <w:tcW w:type="dxa" w:w="2880"/>
          </w:tcPr>
          <w:p>
            <w:r>
              <w:t>Partially effective</w:t>
            </w:r>
          </w:p>
        </w:tc>
      </w:tr>
    </w:tbl>
    <w:p>
      <w:pPr>
        <w:pStyle w:val="Heading4"/>
      </w:pPr>
      <w:r>
        <w:t>Finding</w:t>
      </w:r>
    </w:p>
    <w:p>
      <w:r>
        <w:t>Retention requirements are defined but not consistently operationalised across systems, shared repositories, and archived records.</w:t>
      </w:r>
    </w:p>
    <w:p>
      <w:pPr>
        <w:pStyle w:val="Heading4"/>
      </w:pPr>
      <w:r>
        <w:t>Risk</w:t>
      </w:r>
    </w:p>
    <w:p>
      <w:r>
        <w:t>Over-retention increases exposure in the event of a breach, complicates data subject deletion requests, and may result in processing personal data for longer than necessary.</w:t>
      </w:r>
    </w:p>
    <w:p>
      <w:pPr>
        <w:pStyle w:val="Heading4"/>
      </w:pPr>
      <w:r>
        <w:t>Severity</w:t>
      </w:r>
    </w:p>
    <w:p>
      <w:r>
        <w:t>Medium</w:t>
      </w:r>
    </w:p>
    <w:p>
      <w:pPr>
        <w:pStyle w:val="Heading4"/>
      </w:pPr>
      <w:r>
        <w:t>Management Response</w:t>
      </w:r>
    </w:p>
    <w:p>
      <w:r>
        <w:t>Management accepts the finding. IT, Records Management, and business owners will prioritise technical retention enforcement for high-risk systems and complete cleanup of legacy repositories.</w:t>
      </w:r>
    </w:p>
    <w:p>
      <w:r>
        <w:t>---</w:t>
      </w:r>
    </w:p>
    <w:p>
      <w:pPr>
        <w:pStyle w:val="Heading3"/>
      </w:pPr>
      <w:r>
        <w:t>9. Security, Access, and Privacy by Design</w:t>
      </w:r>
    </w:p>
    <w:p>
      <w:pPr>
        <w:pStyle w:val="Heading4"/>
      </w:pPr>
      <w:r>
        <w:t>Observations</w:t>
      </w:r>
    </w:p>
    <w:p>
      <w:r>
        <w:t>Information Security controls support the privacy programme through access management, encryption, logging, monitoring, endpoint protection, vulnerability management, and incident response processes. Privacy review has been introduced into selected projects, but it is not yet consistently embedded into all change management and procurement workflows.</w:t>
      </w:r>
    </w:p>
    <w:p>
      <w:r>
        <w:t>Access reviews were completed for several critical systems. However, DPIA and incident evidence indicate recurring issues with manual exports, broad access groups, and unclear ownership of shared repositories.</w:t>
      </w:r>
    </w:p>
    <w:p>
      <w:pPr>
        <w:pStyle w:val="Heading4"/>
      </w:pPr>
      <w:r>
        <w:t>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Result</w:t>
            </w:r>
          </w:p>
        </w:tc>
        <w:tc>
          <w:tcPr>
            <w:tcW w:type="dxa" w:w="2880"/>
          </w:tcPr>
          <w:p>
            <w:r>
              <w:t>Assessment</w:t>
            </w:r>
          </w:p>
        </w:tc>
      </w:tr>
      <w:tr>
        <w:tc>
          <w:tcPr>
            <w:tcW w:type="dxa" w:w="2880"/>
          </w:tcPr>
          <w:p>
            <w:r>
              <w:t>Role-based access controls</w:t>
            </w:r>
          </w:p>
        </w:tc>
        <w:tc>
          <w:tcPr>
            <w:tcW w:type="dxa" w:w="2880"/>
          </w:tcPr>
          <w:p>
            <w:r>
              <w:t>Implemented in key systems</w:t>
            </w:r>
          </w:p>
        </w:tc>
        <w:tc>
          <w:tcPr>
            <w:tcW w:type="dxa" w:w="2880"/>
          </w:tcPr>
          <w:p>
            <w:r>
              <w:t>Mostly effective</w:t>
            </w:r>
          </w:p>
        </w:tc>
      </w:tr>
      <w:tr>
        <w:tc>
          <w:tcPr>
            <w:tcW w:type="dxa" w:w="2880"/>
          </w:tcPr>
          <w:p>
            <w:r>
              <w:t>Periodic access reviews</w:t>
            </w:r>
          </w:p>
        </w:tc>
        <w:tc>
          <w:tcPr>
            <w:tcW w:type="dxa" w:w="2880"/>
          </w:tcPr>
          <w:p>
            <w:r>
              <w:t>Performed for selected systems</w:t>
            </w:r>
          </w:p>
        </w:tc>
        <w:tc>
          <w:tcPr>
            <w:tcW w:type="dxa" w:w="2880"/>
          </w:tcPr>
          <w:p>
            <w:r>
              <w:t>Partially effective</w:t>
            </w:r>
          </w:p>
        </w:tc>
      </w:tr>
      <w:tr>
        <w:tc>
          <w:tcPr>
            <w:tcW w:type="dxa" w:w="2880"/>
          </w:tcPr>
          <w:p>
            <w:r>
              <w:t>Encryption</w:t>
            </w:r>
          </w:p>
        </w:tc>
        <w:tc>
          <w:tcPr>
            <w:tcW w:type="dxa" w:w="2880"/>
          </w:tcPr>
          <w:p>
            <w:r>
              <w:t>Implemented for major platforms</w:t>
            </w:r>
          </w:p>
        </w:tc>
        <w:tc>
          <w:tcPr>
            <w:tcW w:type="dxa" w:w="2880"/>
          </w:tcPr>
          <w:p>
            <w:r>
              <w:t>Effective</w:t>
            </w:r>
          </w:p>
        </w:tc>
      </w:tr>
      <w:tr>
        <w:tc>
          <w:tcPr>
            <w:tcW w:type="dxa" w:w="2880"/>
          </w:tcPr>
          <w:p>
            <w:r>
              <w:t>Logging and monitoring</w:t>
            </w:r>
          </w:p>
        </w:tc>
        <w:tc>
          <w:tcPr>
            <w:tcW w:type="dxa" w:w="2880"/>
          </w:tcPr>
          <w:p>
            <w:r>
              <w:t>Available, varies by system</w:t>
            </w:r>
          </w:p>
        </w:tc>
        <w:tc>
          <w:tcPr>
            <w:tcW w:type="dxa" w:w="2880"/>
          </w:tcPr>
          <w:p>
            <w:r>
              <w:t>Mostly effective</w:t>
            </w:r>
          </w:p>
        </w:tc>
      </w:tr>
      <w:tr>
        <w:tc>
          <w:tcPr>
            <w:tcW w:type="dxa" w:w="2880"/>
          </w:tcPr>
          <w:p>
            <w:r>
              <w:t>Privacy review in projects</w:t>
            </w:r>
          </w:p>
        </w:tc>
        <w:tc>
          <w:tcPr>
            <w:tcW w:type="dxa" w:w="2880"/>
          </w:tcPr>
          <w:p>
            <w:r>
              <w:t>Inconsistent</w:t>
            </w:r>
          </w:p>
        </w:tc>
        <w:tc>
          <w:tcPr>
            <w:tcW w:type="dxa" w:w="2880"/>
          </w:tcPr>
          <w:p>
            <w:r>
              <w:t>Needs improvement</w:t>
            </w:r>
          </w:p>
        </w:tc>
      </w:tr>
      <w:tr>
        <w:tc>
          <w:tcPr>
            <w:tcW w:type="dxa" w:w="2880"/>
          </w:tcPr>
          <w:p>
            <w:r>
              <w:t>Manual export controls</w:t>
            </w:r>
          </w:p>
        </w:tc>
        <w:tc>
          <w:tcPr>
            <w:tcW w:type="dxa" w:w="2880"/>
          </w:tcPr>
          <w:p>
            <w:r>
              <w:t>Limited standardisation</w:t>
            </w:r>
          </w:p>
        </w:tc>
        <w:tc>
          <w:tcPr>
            <w:tcW w:type="dxa" w:w="2880"/>
          </w:tcPr>
          <w:p>
            <w:r>
              <w:t>Needs improvement</w:t>
            </w:r>
          </w:p>
        </w:tc>
      </w:tr>
    </w:tbl>
    <w:p>
      <w:pPr>
        <w:pStyle w:val="Heading4"/>
      </w:pPr>
      <w:r>
        <w:t>Finding</w:t>
      </w:r>
    </w:p>
    <w:p>
      <w:r>
        <w:t>Privacy by design is not yet consistently embedded into all new projects, system changes, and data extraction activities.</w:t>
      </w:r>
    </w:p>
    <w:p>
      <w:pPr>
        <w:pStyle w:val="Heading4"/>
      </w:pPr>
      <w:r>
        <w:t>Risk</w:t>
      </w:r>
    </w:p>
    <w:p>
      <w:r>
        <w:t>New initiatives may collect excessive personal data, launch without adequate notice or consent controls, introduce unassessed transfers, or create unnecessary exposure through manual files and reports.</w:t>
      </w:r>
    </w:p>
    <w:p>
      <w:pPr>
        <w:pStyle w:val="Heading4"/>
      </w:pPr>
      <w:r>
        <w:t>Severity</w:t>
      </w:r>
    </w:p>
    <w:p>
      <w:r>
        <w:t>Medium</w:t>
      </w:r>
    </w:p>
    <w:p>
      <w:pPr>
        <w:pStyle w:val="Heading4"/>
      </w:pPr>
      <w:r>
        <w:t>Management Response</w:t>
      </w:r>
    </w:p>
    <w:p>
      <w:r>
        <w:t>Management accepts the finding. Privacy screening will become a mandatory checkpoint for projects, procurement activities, and material system changes involving personal data.</w:t>
      </w:r>
    </w:p>
    <w:p>
      <w:r>
        <w:t>---</w:t>
      </w:r>
    </w:p>
    <w:p>
      <w:pPr>
        <w:pStyle w:val="Heading3"/>
      </w:pPr>
      <w:r>
        <w:t>10. Personal Data Breach and Incident Management</w:t>
      </w:r>
    </w:p>
    <w:p>
      <w:pPr>
        <w:pStyle w:val="Heading4"/>
      </w:pPr>
      <w:r>
        <w:t>Observations</w:t>
      </w:r>
    </w:p>
    <w:p>
      <w:r>
        <w:t>The organisation maintains an incident response process that includes privacy escalation criteria, DPO involvement, impact assessment, containment, remediation, and lessons learned. Staff have been instructed to report suspected personal data incidents through [Reporting Channel].</w:t>
      </w:r>
    </w:p>
    <w:p>
      <w:r>
        <w:t>During the reporting period, the organisation recorded [Number] privacy incidents and near misses.</w:t>
      </w:r>
    </w:p>
    <w:p>
      <w:pPr>
        <w:pStyle w:val="Heading4"/>
      </w:pPr>
      <w:r>
        <w:t>Incident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Incident Type</w:t>
            </w:r>
          </w:p>
        </w:tc>
        <w:tc>
          <w:tcPr>
            <w:tcW w:type="dxa" w:w="1728"/>
          </w:tcPr>
          <w:p>
            <w:r>
              <w:t>Number</w:t>
            </w:r>
          </w:p>
        </w:tc>
        <w:tc>
          <w:tcPr>
            <w:tcW w:type="dxa" w:w="1728"/>
          </w:tcPr>
          <w:p>
            <w:r>
              <w:t>Confirmed Breach</w:t>
            </w:r>
          </w:p>
        </w:tc>
        <w:tc>
          <w:tcPr>
            <w:tcW w:type="dxa" w:w="1728"/>
          </w:tcPr>
          <w:p>
            <w:r>
              <w:t>External Notification Required</w:t>
            </w:r>
          </w:p>
        </w:tc>
        <w:tc>
          <w:tcPr>
            <w:tcW w:type="dxa" w:w="1728"/>
          </w:tcPr>
          <w:p>
            <w:r>
              <w:t>Common Root Cause</w:t>
            </w:r>
          </w:p>
        </w:tc>
      </w:tr>
      <w:tr>
        <w:tc>
          <w:tcPr>
            <w:tcW w:type="dxa" w:w="1728"/>
          </w:tcPr>
          <w:p>
            <w:r>
              <w:t>Email sent to incorrect recipient</w:t>
            </w:r>
          </w:p>
        </w:tc>
        <w:tc>
          <w:tcPr>
            <w:tcW w:type="dxa" w:w="1728"/>
          </w:tcPr>
          <w:p>
            <w:r>
              <w:t>[Number]</w:t>
            </w:r>
          </w:p>
        </w:tc>
        <w:tc>
          <w:tcPr>
            <w:tcW w:type="dxa" w:w="1728"/>
          </w:tcPr>
          <w:p>
            <w:r>
              <w:t>[Number]</w:t>
            </w:r>
          </w:p>
        </w:tc>
        <w:tc>
          <w:tcPr>
            <w:tcW w:type="dxa" w:w="1728"/>
          </w:tcPr>
          <w:p>
            <w:r>
              <w:t>[Number]</w:t>
            </w:r>
          </w:p>
        </w:tc>
        <w:tc>
          <w:tcPr>
            <w:tcW w:type="dxa" w:w="1728"/>
          </w:tcPr>
          <w:p>
            <w:r>
              <w:t>Human error</w:t>
            </w:r>
          </w:p>
        </w:tc>
      </w:tr>
      <w:tr>
        <w:tc>
          <w:tcPr>
            <w:tcW w:type="dxa" w:w="1728"/>
          </w:tcPr>
          <w:p>
            <w:r>
              <w:t>Unauthorised internal access</w:t>
            </w:r>
          </w:p>
        </w:tc>
        <w:tc>
          <w:tcPr>
            <w:tcW w:type="dxa" w:w="1728"/>
          </w:tcPr>
          <w:p>
            <w:r>
              <w:t>[Number]</w:t>
            </w:r>
          </w:p>
        </w:tc>
        <w:tc>
          <w:tcPr>
            <w:tcW w:type="dxa" w:w="1728"/>
          </w:tcPr>
          <w:p>
            <w:r>
              <w:t>[Number]</w:t>
            </w:r>
          </w:p>
        </w:tc>
        <w:tc>
          <w:tcPr>
            <w:tcW w:type="dxa" w:w="1728"/>
          </w:tcPr>
          <w:p>
            <w:r>
              <w:t>[Number]</w:t>
            </w:r>
          </w:p>
        </w:tc>
        <w:tc>
          <w:tcPr>
            <w:tcW w:type="dxa" w:w="1728"/>
          </w:tcPr>
          <w:p>
            <w:r>
              <w:t>Access permissions</w:t>
            </w:r>
          </w:p>
        </w:tc>
      </w:tr>
      <w:tr>
        <w:tc>
          <w:tcPr>
            <w:tcW w:type="dxa" w:w="1728"/>
          </w:tcPr>
          <w:p>
            <w:r>
              <w:t>Lost or misplaced records</w:t>
            </w:r>
          </w:p>
        </w:tc>
        <w:tc>
          <w:tcPr>
            <w:tcW w:type="dxa" w:w="1728"/>
          </w:tcPr>
          <w:p>
            <w:r>
              <w:t>[Number]</w:t>
            </w:r>
          </w:p>
        </w:tc>
        <w:tc>
          <w:tcPr>
            <w:tcW w:type="dxa" w:w="1728"/>
          </w:tcPr>
          <w:p>
            <w:r>
              <w:t>[Number]</w:t>
            </w:r>
          </w:p>
        </w:tc>
        <w:tc>
          <w:tcPr>
            <w:tcW w:type="dxa" w:w="1728"/>
          </w:tcPr>
          <w:p>
            <w:r>
              <w:t>[Number]</w:t>
            </w:r>
          </w:p>
        </w:tc>
        <w:tc>
          <w:tcPr>
            <w:tcW w:type="dxa" w:w="1728"/>
          </w:tcPr>
          <w:p>
            <w:r>
              <w:t>Handling controls</w:t>
            </w:r>
          </w:p>
        </w:tc>
      </w:tr>
      <w:tr>
        <w:tc>
          <w:tcPr>
            <w:tcW w:type="dxa" w:w="1728"/>
          </w:tcPr>
          <w:p>
            <w:r>
              <w:t>Vendor incident notification</w:t>
            </w:r>
          </w:p>
        </w:tc>
        <w:tc>
          <w:tcPr>
            <w:tcW w:type="dxa" w:w="1728"/>
          </w:tcPr>
          <w:p>
            <w:r>
              <w:t>[Number]</w:t>
            </w:r>
          </w:p>
        </w:tc>
        <w:tc>
          <w:tcPr>
            <w:tcW w:type="dxa" w:w="1728"/>
          </w:tcPr>
          <w:p>
            <w:r>
              <w:t>[Number]</w:t>
            </w:r>
          </w:p>
        </w:tc>
        <w:tc>
          <w:tcPr>
            <w:tcW w:type="dxa" w:w="1728"/>
          </w:tcPr>
          <w:p>
            <w:r>
              <w:t>[Number]</w:t>
            </w:r>
          </w:p>
        </w:tc>
        <w:tc>
          <w:tcPr>
            <w:tcW w:type="dxa" w:w="1728"/>
          </w:tcPr>
          <w:p>
            <w:r>
              <w:t>Supplier process weakness</w:t>
            </w:r>
          </w:p>
        </w:tc>
      </w:tr>
      <w:tr>
        <w:tc>
          <w:tcPr>
            <w:tcW w:type="dxa" w:w="1728"/>
          </w:tcPr>
          <w:p>
            <w:r>
              <w:t>Misconfigured access or sharing link</w:t>
            </w:r>
          </w:p>
        </w:tc>
        <w:tc>
          <w:tcPr>
            <w:tcW w:type="dxa" w:w="1728"/>
          </w:tcPr>
          <w:p>
            <w:r>
              <w:t>[Number]</w:t>
            </w:r>
          </w:p>
        </w:tc>
        <w:tc>
          <w:tcPr>
            <w:tcW w:type="dxa" w:w="1728"/>
          </w:tcPr>
          <w:p>
            <w:r>
              <w:t>[Number]</w:t>
            </w:r>
          </w:p>
        </w:tc>
        <w:tc>
          <w:tcPr>
            <w:tcW w:type="dxa" w:w="1728"/>
          </w:tcPr>
          <w:p>
            <w:r>
              <w:t>[Number]</w:t>
            </w:r>
          </w:p>
        </w:tc>
        <w:tc>
          <w:tcPr>
            <w:tcW w:type="dxa" w:w="1728"/>
          </w:tcPr>
          <w:p>
            <w:r>
              <w:t>Configuration error</w:t>
            </w:r>
          </w:p>
        </w:tc>
      </w:tr>
      <w:tr>
        <w:tc>
          <w:tcPr>
            <w:tcW w:type="dxa" w:w="1728"/>
          </w:tcPr>
          <w:p>
            <w:r>
              <w:t>Phishing or account compromise affecting personal data</w:t>
            </w:r>
          </w:p>
        </w:tc>
        <w:tc>
          <w:tcPr>
            <w:tcW w:type="dxa" w:w="1728"/>
          </w:tcPr>
          <w:p>
            <w:r>
              <w:t>[Number]</w:t>
            </w:r>
          </w:p>
        </w:tc>
        <w:tc>
          <w:tcPr>
            <w:tcW w:type="dxa" w:w="1728"/>
          </w:tcPr>
          <w:p>
            <w:r>
              <w:t>[Number]</w:t>
            </w:r>
          </w:p>
        </w:tc>
        <w:tc>
          <w:tcPr>
            <w:tcW w:type="dxa" w:w="1728"/>
          </w:tcPr>
          <w:p>
            <w:r>
              <w:t>[Number]</w:t>
            </w:r>
          </w:p>
        </w:tc>
        <w:tc>
          <w:tcPr>
            <w:tcW w:type="dxa" w:w="1728"/>
          </w:tcPr>
          <w:p>
            <w:r>
              <w:t>Credential compromise</w:t>
            </w:r>
          </w:p>
        </w:tc>
      </w:tr>
    </w:tbl>
    <w:p>
      <w:pPr>
        <w:pStyle w:val="Heading4"/>
      </w:pPr>
      <w:r>
        <w:t>Incident Handling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Incidents triaged within internal target</w:t>
            </w:r>
          </w:p>
        </w:tc>
        <w:tc>
          <w:tcPr>
            <w:tcW w:type="dxa" w:w="4320"/>
          </w:tcPr>
          <w:p>
            <w:r>
              <w:t>[Percentage]%</w:t>
            </w:r>
          </w:p>
        </w:tc>
      </w:tr>
      <w:tr>
        <w:tc>
          <w:tcPr>
            <w:tcW w:type="dxa" w:w="4320"/>
          </w:tcPr>
          <w:p>
            <w:r>
              <w:t>Average time to containment</w:t>
            </w:r>
          </w:p>
        </w:tc>
        <w:tc>
          <w:tcPr>
            <w:tcW w:type="dxa" w:w="4320"/>
          </w:tcPr>
          <w:p>
            <w:r>
              <w:t>[Number] hours</w:t>
            </w:r>
          </w:p>
        </w:tc>
      </w:tr>
      <w:tr>
        <w:tc>
          <w:tcPr>
            <w:tcW w:type="dxa" w:w="4320"/>
          </w:tcPr>
          <w:p>
            <w:r>
              <w:t>Incidents escalated to DPO</w:t>
            </w:r>
          </w:p>
        </w:tc>
        <w:tc>
          <w:tcPr>
            <w:tcW w:type="dxa" w:w="4320"/>
          </w:tcPr>
          <w:p>
            <w:r>
              <w:t>[Number]</w:t>
            </w:r>
          </w:p>
        </w:tc>
      </w:tr>
      <w:tr>
        <w:tc>
          <w:tcPr>
            <w:tcW w:type="dxa" w:w="4320"/>
          </w:tcPr>
          <w:p>
            <w:r>
              <w:t>Incidents requiring Legal review</w:t>
            </w:r>
          </w:p>
        </w:tc>
        <w:tc>
          <w:tcPr>
            <w:tcW w:type="dxa" w:w="4320"/>
          </w:tcPr>
          <w:p>
            <w:r>
              <w:t>[Number]</w:t>
            </w:r>
          </w:p>
        </w:tc>
      </w:tr>
      <w:tr>
        <w:tc>
          <w:tcPr>
            <w:tcW w:type="dxa" w:w="4320"/>
          </w:tcPr>
          <w:p>
            <w:r>
              <w:t>Incidents requiring individual notification</w:t>
            </w:r>
          </w:p>
        </w:tc>
        <w:tc>
          <w:tcPr>
            <w:tcW w:type="dxa" w:w="4320"/>
          </w:tcPr>
          <w:p>
            <w:r>
              <w:t>[Number]</w:t>
            </w:r>
          </w:p>
        </w:tc>
      </w:tr>
      <w:tr>
        <w:tc>
          <w:tcPr>
            <w:tcW w:type="dxa" w:w="4320"/>
          </w:tcPr>
          <w:p>
            <w:r>
              <w:t>Incidents requiring regulator notification</w:t>
            </w:r>
          </w:p>
        </w:tc>
        <w:tc>
          <w:tcPr>
            <w:tcW w:type="dxa" w:w="4320"/>
          </w:tcPr>
          <w:p>
            <w:r>
              <w:t>[Number]</w:t>
            </w:r>
          </w:p>
        </w:tc>
      </w:tr>
      <w:tr>
        <w:tc>
          <w:tcPr>
            <w:tcW w:type="dxa" w:w="4320"/>
          </w:tcPr>
          <w:p>
            <w:r>
              <w:t>Lessons learned completed</w:t>
            </w:r>
          </w:p>
        </w:tc>
        <w:tc>
          <w:tcPr>
            <w:tcW w:type="dxa" w:w="4320"/>
          </w:tcPr>
          <w:p>
            <w:r>
              <w:t>[Number]</w:t>
            </w:r>
          </w:p>
        </w:tc>
      </w:tr>
      <w:tr>
        <w:tc>
          <w:tcPr>
            <w:tcW w:type="dxa" w:w="4320"/>
          </w:tcPr>
          <w:p>
            <w:r>
              <w:t>Repeat incidents with same root cause</w:t>
            </w:r>
          </w:p>
        </w:tc>
        <w:tc>
          <w:tcPr>
            <w:tcW w:type="dxa" w:w="4320"/>
          </w:tcPr>
          <w:p>
            <w:r>
              <w:t>[Number]</w:t>
            </w:r>
          </w:p>
        </w:tc>
      </w:tr>
    </w:tbl>
    <w:p>
      <w:pPr>
        <w:pStyle w:val="Heading4"/>
      </w:pPr>
      <w:r>
        <w:t>Finding</w:t>
      </w:r>
    </w:p>
    <w:p>
      <w:r>
        <w:t>Incident handling is operational and has improved, but repeat near misses indicate the need for targeted training and stronger preventive controls for common failure points.</w:t>
      </w:r>
    </w:p>
    <w:p>
      <w:pPr>
        <w:pStyle w:val="Heading4"/>
      </w:pPr>
      <w:r>
        <w:t>Risk</w:t>
      </w:r>
    </w:p>
    <w:p>
      <w:r>
        <w:t>Recurring low-severity incidents may develop into more serious breaches if root causes are not addressed, particularly where sensitive personal data, large volumes, or external recipients are involved.</w:t>
      </w:r>
    </w:p>
    <w:p>
      <w:pPr>
        <w:pStyle w:val="Heading4"/>
      </w:pPr>
      <w:r>
        <w:t>Severity</w:t>
      </w:r>
    </w:p>
    <w:p>
      <w:r>
        <w:t>Medium</w:t>
      </w:r>
    </w:p>
    <w:p>
      <w:pPr>
        <w:pStyle w:val="Heading4"/>
      </w:pPr>
      <w:r>
        <w:t>Management Response</w:t>
      </w:r>
    </w:p>
    <w:p>
      <w:r>
        <w:t>Management accepts the finding. Targeted controls will be implemented for email handling, external sharing links, access recertification, and secure transfer of files containing personal data.</w:t>
      </w:r>
    </w:p>
    <w:p>
      <w:r>
        <w:t>---</w:t>
      </w:r>
    </w:p>
    <w:p>
      <w:pPr>
        <w:pStyle w:val="Heading3"/>
      </w:pPr>
      <w:r>
        <w:t>11. Training and Awareness</w:t>
      </w:r>
    </w:p>
    <w:p>
      <w:pPr>
        <w:pStyle w:val="Heading4"/>
      </w:pPr>
      <w:r>
        <w:t>Observations</w:t>
      </w:r>
    </w:p>
    <w:p>
      <w:r>
        <w:t>General privacy awareness training was assigned to employees and contractors with network access. Completion rates improved compared to the prior reporting period. Targeted sessions were delivered to HR, Marketing, Customer Operations, Procurement, IT, and incident response personnel.</w:t>
      </w:r>
    </w:p>
    <w:p>
      <w:r>
        <w:t>Training covered:</w:t>
      </w:r>
    </w:p>
    <w:p>
      <w:pPr>
        <w:pStyle w:val="ListBullet"/>
      </w:pPr>
      <w:r>
        <w:t>Principles for handling personal data.</w:t>
      </w:r>
    </w:p>
    <w:p>
      <w:pPr>
        <w:pStyle w:val="ListBullet"/>
      </w:pPr>
      <w:r>
        <w:t>Recognising sensitive personal data.</w:t>
      </w:r>
    </w:p>
    <w:p>
      <w:pPr>
        <w:pStyle w:val="ListBullet"/>
      </w:pPr>
      <w:r>
        <w:t>Transparency and consent expectations.</w:t>
      </w:r>
    </w:p>
    <w:p>
      <w:pPr>
        <w:pStyle w:val="ListBullet"/>
      </w:pPr>
      <w:r>
        <w:t>Data subject rights escalation.</w:t>
      </w:r>
    </w:p>
    <w:p>
      <w:pPr>
        <w:pStyle w:val="ListBullet"/>
      </w:pPr>
      <w:r>
        <w:t>Incident reporting obligations.</w:t>
      </w:r>
    </w:p>
    <w:p>
      <w:pPr>
        <w:pStyle w:val="ListBullet"/>
      </w:pPr>
      <w:r>
        <w:t>Secure sharing and disposal.</w:t>
      </w:r>
    </w:p>
    <w:p>
      <w:pPr>
        <w:pStyle w:val="ListBullet"/>
      </w:pPr>
      <w:r>
        <w:t>Third-party and cross-border risk indicators.</w:t>
      </w:r>
    </w:p>
    <w:p>
      <w:pPr>
        <w:pStyle w:val="Heading4"/>
      </w:pPr>
      <w:r>
        <w:t>Training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Training Audience</w:t>
            </w:r>
          </w:p>
        </w:tc>
        <w:tc>
          <w:tcPr>
            <w:tcW w:type="dxa" w:w="2160"/>
          </w:tcPr>
          <w:p>
            <w:r>
              <w:t>Assigned</w:t>
            </w:r>
          </w:p>
        </w:tc>
        <w:tc>
          <w:tcPr>
            <w:tcW w:type="dxa" w:w="2160"/>
          </w:tcPr>
          <w:p>
            <w:r>
              <w:t>Completed</w:t>
            </w:r>
          </w:p>
        </w:tc>
        <w:tc>
          <w:tcPr>
            <w:tcW w:type="dxa" w:w="2160"/>
          </w:tcPr>
          <w:p>
            <w:r>
              <w:t>Completion Rate</w:t>
            </w:r>
          </w:p>
        </w:tc>
      </w:tr>
      <w:tr>
        <w:tc>
          <w:tcPr>
            <w:tcW w:type="dxa" w:w="2160"/>
          </w:tcPr>
          <w:p>
            <w:r>
              <w:t>All employees</w:t>
            </w:r>
          </w:p>
        </w:tc>
        <w:tc>
          <w:tcPr>
            <w:tcW w:type="dxa" w:w="2160"/>
          </w:tcPr>
          <w:p>
            <w:r>
              <w:t>[Number]</w:t>
            </w:r>
          </w:p>
        </w:tc>
        <w:tc>
          <w:tcPr>
            <w:tcW w:type="dxa" w:w="2160"/>
          </w:tcPr>
          <w:p>
            <w:r>
              <w:t>[Number]</w:t>
            </w:r>
          </w:p>
        </w:tc>
        <w:tc>
          <w:tcPr>
            <w:tcW w:type="dxa" w:w="2160"/>
          </w:tcPr>
          <w:p>
            <w:r>
              <w:t>[Percentage]%</w:t>
            </w:r>
          </w:p>
        </w:tc>
      </w:tr>
      <w:tr>
        <w:tc>
          <w:tcPr>
            <w:tcW w:type="dxa" w:w="2160"/>
          </w:tcPr>
          <w:p>
            <w:r>
              <w:t>Contractors</w:t>
            </w:r>
          </w:p>
        </w:tc>
        <w:tc>
          <w:tcPr>
            <w:tcW w:type="dxa" w:w="2160"/>
          </w:tcPr>
          <w:p>
            <w:r>
              <w:t>[Number]</w:t>
            </w:r>
          </w:p>
        </w:tc>
        <w:tc>
          <w:tcPr>
            <w:tcW w:type="dxa" w:w="2160"/>
          </w:tcPr>
          <w:p>
            <w:r>
              <w:t>[Number]</w:t>
            </w:r>
          </w:p>
        </w:tc>
        <w:tc>
          <w:tcPr>
            <w:tcW w:type="dxa" w:w="2160"/>
          </w:tcPr>
          <w:p>
            <w:r>
              <w:t>[Percentage]%</w:t>
            </w:r>
          </w:p>
        </w:tc>
      </w:tr>
      <w:tr>
        <w:tc>
          <w:tcPr>
            <w:tcW w:type="dxa" w:w="2160"/>
          </w:tcPr>
          <w:p>
            <w:r>
              <w:t>HR</w:t>
            </w:r>
          </w:p>
        </w:tc>
        <w:tc>
          <w:tcPr>
            <w:tcW w:type="dxa" w:w="2160"/>
          </w:tcPr>
          <w:p>
            <w:r>
              <w:t>[Number]</w:t>
            </w:r>
          </w:p>
        </w:tc>
        <w:tc>
          <w:tcPr>
            <w:tcW w:type="dxa" w:w="2160"/>
          </w:tcPr>
          <w:p>
            <w:r>
              <w:t>[Number]</w:t>
            </w:r>
          </w:p>
        </w:tc>
        <w:tc>
          <w:tcPr>
            <w:tcW w:type="dxa" w:w="2160"/>
          </w:tcPr>
          <w:p>
            <w:r>
              <w:t>[Percentage]%</w:t>
            </w:r>
          </w:p>
        </w:tc>
      </w:tr>
      <w:tr>
        <w:tc>
          <w:tcPr>
            <w:tcW w:type="dxa" w:w="2160"/>
          </w:tcPr>
          <w:p>
            <w:r>
              <w:t>Marketing and Digital</w:t>
            </w:r>
          </w:p>
        </w:tc>
        <w:tc>
          <w:tcPr>
            <w:tcW w:type="dxa" w:w="2160"/>
          </w:tcPr>
          <w:p>
            <w:r>
              <w:t>[Number]</w:t>
            </w:r>
          </w:p>
        </w:tc>
        <w:tc>
          <w:tcPr>
            <w:tcW w:type="dxa" w:w="2160"/>
          </w:tcPr>
          <w:p>
            <w:r>
              <w:t>[Number]</w:t>
            </w:r>
          </w:p>
        </w:tc>
        <w:tc>
          <w:tcPr>
            <w:tcW w:type="dxa" w:w="2160"/>
          </w:tcPr>
          <w:p>
            <w:r>
              <w:t>[Percentage]%</w:t>
            </w:r>
          </w:p>
        </w:tc>
      </w:tr>
      <w:tr>
        <w:tc>
          <w:tcPr>
            <w:tcW w:type="dxa" w:w="2160"/>
          </w:tcPr>
          <w:p>
            <w:r>
              <w:t>Customer Operations</w:t>
            </w:r>
          </w:p>
        </w:tc>
        <w:tc>
          <w:tcPr>
            <w:tcW w:type="dxa" w:w="2160"/>
          </w:tcPr>
          <w:p>
            <w:r>
              <w:t>[Number]</w:t>
            </w:r>
          </w:p>
        </w:tc>
        <w:tc>
          <w:tcPr>
            <w:tcW w:type="dxa" w:w="2160"/>
          </w:tcPr>
          <w:p>
            <w:r>
              <w:t>[Number]</w:t>
            </w:r>
          </w:p>
        </w:tc>
        <w:tc>
          <w:tcPr>
            <w:tcW w:type="dxa" w:w="2160"/>
          </w:tcPr>
          <w:p>
            <w:r>
              <w:t>[Percentage]%</w:t>
            </w:r>
          </w:p>
        </w:tc>
      </w:tr>
      <w:tr>
        <w:tc>
          <w:tcPr>
            <w:tcW w:type="dxa" w:w="2160"/>
          </w:tcPr>
          <w:p>
            <w:r>
              <w:t>Procurement</w:t>
            </w:r>
          </w:p>
        </w:tc>
        <w:tc>
          <w:tcPr>
            <w:tcW w:type="dxa" w:w="2160"/>
          </w:tcPr>
          <w:p>
            <w:r>
              <w:t>[Number]</w:t>
            </w:r>
          </w:p>
        </w:tc>
        <w:tc>
          <w:tcPr>
            <w:tcW w:type="dxa" w:w="2160"/>
          </w:tcPr>
          <w:p>
            <w:r>
              <w:t>[Number]</w:t>
            </w:r>
          </w:p>
        </w:tc>
        <w:tc>
          <w:tcPr>
            <w:tcW w:type="dxa" w:w="2160"/>
          </w:tcPr>
          <w:p>
            <w:r>
              <w:t>[Percentage]%</w:t>
            </w:r>
          </w:p>
        </w:tc>
      </w:tr>
      <w:tr>
        <w:tc>
          <w:tcPr>
            <w:tcW w:type="dxa" w:w="2160"/>
          </w:tcPr>
          <w:p>
            <w:r>
              <w:t>IT and Security</w:t>
            </w:r>
          </w:p>
        </w:tc>
        <w:tc>
          <w:tcPr>
            <w:tcW w:type="dxa" w:w="2160"/>
          </w:tcPr>
          <w:p>
            <w:r>
              <w:t>[Number]</w:t>
            </w:r>
          </w:p>
        </w:tc>
        <w:tc>
          <w:tcPr>
            <w:tcW w:type="dxa" w:w="2160"/>
          </w:tcPr>
          <w:p>
            <w:r>
              <w:t>[Number]</w:t>
            </w:r>
          </w:p>
        </w:tc>
        <w:tc>
          <w:tcPr>
            <w:tcW w:type="dxa" w:w="2160"/>
          </w:tcPr>
          <w:p>
            <w:r>
              <w:t>[Percentage]%</w:t>
            </w:r>
          </w:p>
        </w:tc>
      </w:tr>
    </w:tbl>
    <w:p>
      <w:pPr>
        <w:pStyle w:val="Heading4"/>
      </w:pPr>
      <w:r>
        <w:t>Finding</w:t>
      </w:r>
    </w:p>
    <w:p>
      <w:r>
        <w:t>Training coverage is strong for general awareness, but targeted role-based training should be expanded and repeated for high-risk functions.</w:t>
      </w:r>
    </w:p>
    <w:p>
      <w:pPr>
        <w:pStyle w:val="Heading4"/>
      </w:pPr>
      <w:r>
        <w:t>Risk</w:t>
      </w:r>
    </w:p>
    <w:p>
      <w:r>
        <w:t>Employees in high-risk roles may not consistently apply privacy requirements to campaigns, data exports, vendor onboarding, rights requests, or incident escalation.</w:t>
      </w:r>
    </w:p>
    <w:p>
      <w:pPr>
        <w:pStyle w:val="Heading4"/>
      </w:pPr>
      <w:r>
        <w:t>Severity</w:t>
      </w:r>
    </w:p>
    <w:p>
      <w:r>
        <w:t>Low to Medium</w:t>
      </w:r>
    </w:p>
    <w:p>
      <w:pPr>
        <w:pStyle w:val="Heading4"/>
      </w:pPr>
      <w:r>
        <w:t>Management Response</w:t>
      </w:r>
    </w:p>
    <w:p>
      <w:r>
        <w:t>Management accepts the finding. A role-based training plan will be implemented for the next reporting cycle.</w:t>
      </w:r>
    </w:p>
    <w:p>
      <w:r>
        <w:t>---</w:t>
      </w:r>
    </w:p>
    <w:p>
      <w:pPr>
        <w:pStyle w:val="Heading3"/>
      </w:pPr>
      <w:r>
        <w:t>12. Regulatory Engagement and Complaints</w:t>
      </w:r>
    </w:p>
    <w:p>
      <w:pPr>
        <w:pStyle w:val="Heading4"/>
      </w:pPr>
      <w:r>
        <w:t>Observations</w:t>
      </w:r>
    </w:p>
    <w:p>
      <w:r>
        <w:t>The organisation maintained channels for receiving privacy enquiries and complaints from individuals. Complaints were reviewed by the DPO and Legal where required.</w:t>
      </w:r>
    </w:p>
    <w:p>
      <w:r>
        <w:t>During the 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Result</w:t>
            </w:r>
          </w:p>
        </w:tc>
      </w:tr>
      <w:tr>
        <w:tc>
          <w:tcPr>
            <w:tcW w:type="dxa" w:w="4320"/>
          </w:tcPr>
          <w:p>
            <w:r>
              <w:t>Privacy complaints received</w:t>
            </w:r>
          </w:p>
        </w:tc>
        <w:tc>
          <w:tcPr>
            <w:tcW w:type="dxa" w:w="4320"/>
          </w:tcPr>
          <w:p>
            <w:r>
              <w:t>[Number]</w:t>
            </w:r>
          </w:p>
        </w:tc>
      </w:tr>
      <w:tr>
        <w:tc>
          <w:tcPr>
            <w:tcW w:type="dxa" w:w="4320"/>
          </w:tcPr>
          <w:p>
            <w:r>
              <w:t>Complaints resolved</w:t>
            </w:r>
          </w:p>
        </w:tc>
        <w:tc>
          <w:tcPr>
            <w:tcW w:type="dxa" w:w="4320"/>
          </w:tcPr>
          <w:p>
            <w:r>
              <w:t>[Number]</w:t>
            </w:r>
          </w:p>
        </w:tc>
      </w:tr>
      <w:tr>
        <w:tc>
          <w:tcPr>
            <w:tcW w:type="dxa" w:w="4320"/>
          </w:tcPr>
          <w:p>
            <w:r>
              <w:t>Complaints open at period end</w:t>
            </w:r>
          </w:p>
        </w:tc>
        <w:tc>
          <w:tcPr>
            <w:tcW w:type="dxa" w:w="4320"/>
          </w:tcPr>
          <w:p>
            <w:r>
              <w:t>[Number]</w:t>
            </w:r>
          </w:p>
        </w:tc>
      </w:tr>
      <w:tr>
        <w:tc>
          <w:tcPr>
            <w:tcW w:type="dxa" w:w="4320"/>
          </w:tcPr>
          <w:p>
            <w:r>
              <w:t>Complaints escalated to Legal</w:t>
            </w:r>
          </w:p>
        </w:tc>
        <w:tc>
          <w:tcPr>
            <w:tcW w:type="dxa" w:w="4320"/>
          </w:tcPr>
          <w:p>
            <w:r>
              <w:t>[Number]</w:t>
            </w:r>
          </w:p>
        </w:tc>
      </w:tr>
      <w:tr>
        <w:tc>
          <w:tcPr>
            <w:tcW w:type="dxa" w:w="4320"/>
          </w:tcPr>
          <w:p>
            <w:r>
              <w:t>Regulatory enquiries received</w:t>
            </w:r>
          </w:p>
        </w:tc>
        <w:tc>
          <w:tcPr>
            <w:tcW w:type="dxa" w:w="4320"/>
          </w:tcPr>
          <w:p>
            <w:r>
              <w:t>[Number]</w:t>
            </w:r>
          </w:p>
        </w:tc>
      </w:tr>
      <w:tr>
        <w:tc>
          <w:tcPr>
            <w:tcW w:type="dxa" w:w="4320"/>
          </w:tcPr>
          <w:p>
            <w:r>
              <w:t>Regulatory submissions made</w:t>
            </w:r>
          </w:p>
        </w:tc>
        <w:tc>
          <w:tcPr>
            <w:tcW w:type="dxa" w:w="4320"/>
          </w:tcPr>
          <w:p>
            <w:r>
              <w:t>[Number]</w:t>
            </w:r>
          </w:p>
        </w:tc>
      </w:tr>
      <w:tr>
        <w:tc>
          <w:tcPr>
            <w:tcW w:type="dxa" w:w="4320"/>
          </w:tcPr>
          <w:p>
            <w:r>
              <w:t>Enforcement actions received</w:t>
            </w:r>
          </w:p>
        </w:tc>
        <w:tc>
          <w:tcPr>
            <w:tcW w:type="dxa" w:w="4320"/>
          </w:tcPr>
          <w:p>
            <w:r>
              <w:t>[Number]</w:t>
            </w:r>
          </w:p>
        </w:tc>
      </w:tr>
    </w:tbl>
    <w:p>
      <w:pPr>
        <w:pStyle w:val="Heading4"/>
      </w:pPr>
      <w:r>
        <w:t>Finding</w:t>
      </w:r>
    </w:p>
    <w:p>
      <w:r>
        <w:t>Complaint handling is managed, but complaint categorisation and trend analysis should be improved to support proactive remediation.</w:t>
      </w:r>
    </w:p>
    <w:p>
      <w:pPr>
        <w:pStyle w:val="Heading4"/>
      </w:pPr>
      <w:r>
        <w:t>Risk</w:t>
      </w:r>
    </w:p>
    <w:p>
      <w:r>
        <w:t>Without consistent categorisation, recurring dissatisfaction themes may not be identified early, increasing reputational and compliance risk.</w:t>
      </w:r>
    </w:p>
    <w:p>
      <w:pPr>
        <w:pStyle w:val="Heading4"/>
      </w:pPr>
      <w:r>
        <w:t>Severity</w:t>
      </w:r>
    </w:p>
    <w:p>
      <w:r>
        <w:t>Low to Medium</w:t>
      </w:r>
    </w:p>
    <w:p>
      <w:pPr>
        <w:pStyle w:val="Heading4"/>
      </w:pPr>
      <w:r>
        <w:t>Management Response</w:t>
      </w:r>
    </w:p>
    <w:p>
      <w:r>
        <w:t>Management accepts the finding. Complaint categories will be aligned with privacy risk themes and reported quarterly.</w:t>
      </w:r>
    </w:p>
    <w:p>
      <w:r>
        <w:t>---</w:t>
      </w:r>
    </w:p>
    <w:p>
      <w:pPr>
        <w:pStyle w:val="Heading3"/>
      </w:pPr>
      <w:r>
        <w:t>13. Prior Year Action Status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ID</w:t>
            </w:r>
          </w:p>
        </w:tc>
        <w:tc>
          <w:tcPr>
            <w:tcW w:type="dxa" w:w="1440"/>
          </w:tcPr>
          <w:p>
            <w:r>
              <w:t>Prior Year Action</w:t>
            </w:r>
          </w:p>
        </w:tc>
        <w:tc>
          <w:tcPr>
            <w:tcW w:type="dxa" w:w="1440"/>
          </w:tcPr>
          <w:p>
            <w:r>
              <w:t>Owner</w:t>
            </w:r>
          </w:p>
        </w:tc>
        <w:tc>
          <w:tcPr>
            <w:tcW w:type="dxa" w:w="1440"/>
          </w:tcPr>
          <w:p>
            <w:r>
              <w:t>Original Due Date</w:t>
            </w:r>
          </w:p>
        </w:tc>
        <w:tc>
          <w:tcPr>
            <w:tcW w:type="dxa" w:w="1440"/>
          </w:tcPr>
          <w:p>
            <w:r>
              <w:t>Status</w:t>
            </w:r>
          </w:p>
        </w:tc>
        <w:tc>
          <w:tcPr>
            <w:tcW w:type="dxa" w:w="1440"/>
          </w:tcPr>
          <w:p>
            <w:r>
              <w:t>Current Comment</w:t>
            </w:r>
          </w:p>
        </w:tc>
      </w:tr>
      <w:tr>
        <w:tc>
          <w:tcPr>
            <w:tcW w:type="dxa" w:w="1440"/>
          </w:tcPr>
          <w:p>
            <w:r>
              <w:t>PY-001</w:t>
            </w:r>
          </w:p>
        </w:tc>
        <w:tc>
          <w:tcPr>
            <w:tcW w:type="dxa" w:w="1440"/>
          </w:tcPr>
          <w:p>
            <w:r>
              <w:t>Establish Privacy Steering Committee</w:t>
            </w:r>
          </w:p>
        </w:tc>
        <w:tc>
          <w:tcPr>
            <w:tcW w:type="dxa" w:w="1440"/>
          </w:tcPr>
          <w:p>
            <w:r>
              <w:t>DPO</w:t>
            </w:r>
          </w:p>
        </w:tc>
        <w:tc>
          <w:tcPr>
            <w:tcW w:type="dxa" w:w="1440"/>
          </w:tcPr>
          <w:p>
            <w:r>
              <w:t>[Date]</w:t>
            </w:r>
          </w:p>
        </w:tc>
        <w:tc>
          <w:tcPr>
            <w:tcW w:type="dxa" w:w="1440"/>
          </w:tcPr>
          <w:p>
            <w:r>
              <w:t>Closed</w:t>
            </w:r>
          </w:p>
        </w:tc>
        <w:tc>
          <w:tcPr>
            <w:tcW w:type="dxa" w:w="1440"/>
          </w:tcPr>
          <w:p>
            <w:r>
              <w:t>Committee operating with regular agenda and minutes.</w:t>
            </w:r>
          </w:p>
        </w:tc>
      </w:tr>
      <w:tr>
        <w:tc>
          <w:tcPr>
            <w:tcW w:type="dxa" w:w="1440"/>
          </w:tcPr>
          <w:p>
            <w:r>
              <w:t>PY-002</w:t>
            </w:r>
          </w:p>
        </w:tc>
        <w:tc>
          <w:tcPr>
            <w:tcW w:type="dxa" w:w="1440"/>
          </w:tcPr>
          <w:p>
            <w:r>
              <w:t>Update external privacy notice</w:t>
            </w:r>
          </w:p>
        </w:tc>
        <w:tc>
          <w:tcPr>
            <w:tcW w:type="dxa" w:w="1440"/>
          </w:tcPr>
          <w:p>
            <w:r>
              <w:t>Legal / DPO</w:t>
            </w:r>
          </w:p>
        </w:tc>
        <w:tc>
          <w:tcPr>
            <w:tcW w:type="dxa" w:w="1440"/>
          </w:tcPr>
          <w:p>
            <w:r>
              <w:t>[Date]</w:t>
            </w:r>
          </w:p>
        </w:tc>
        <w:tc>
          <w:tcPr>
            <w:tcW w:type="dxa" w:w="1440"/>
          </w:tcPr>
          <w:p>
            <w:r>
              <w:t>Closed</w:t>
            </w:r>
          </w:p>
        </w:tc>
        <w:tc>
          <w:tcPr>
            <w:tcW w:type="dxa" w:w="1440"/>
          </w:tcPr>
          <w:p>
            <w:r>
              <w:t>Published on [Date].</w:t>
            </w:r>
          </w:p>
        </w:tc>
      </w:tr>
      <w:tr>
        <w:tc>
          <w:tcPr>
            <w:tcW w:type="dxa" w:w="1440"/>
          </w:tcPr>
          <w:p>
            <w:r>
              <w:t>PY-003</w:t>
            </w:r>
          </w:p>
        </w:tc>
        <w:tc>
          <w:tcPr>
            <w:tcW w:type="dxa" w:w="1440"/>
          </w:tcPr>
          <w:p>
            <w:r>
              <w:t>Complete processing inventory baseline</w:t>
            </w:r>
          </w:p>
        </w:tc>
        <w:tc>
          <w:tcPr>
            <w:tcW w:type="dxa" w:w="1440"/>
          </w:tcPr>
          <w:p>
            <w:r>
              <w:t>Business Owners</w:t>
            </w:r>
          </w:p>
        </w:tc>
        <w:tc>
          <w:tcPr>
            <w:tcW w:type="dxa" w:w="1440"/>
          </w:tcPr>
          <w:p>
            <w:r>
              <w:t>[Date]</w:t>
            </w:r>
          </w:p>
        </w:tc>
        <w:tc>
          <w:tcPr>
            <w:tcW w:type="dxa" w:w="1440"/>
          </w:tcPr>
          <w:p>
            <w:r>
              <w:t>Partially Closed</w:t>
            </w:r>
          </w:p>
        </w:tc>
        <w:tc>
          <w:tcPr>
            <w:tcW w:type="dxa" w:w="1440"/>
          </w:tcPr>
          <w:p>
            <w:r>
              <w:t>Major activities captured; refresh required.</w:t>
            </w:r>
          </w:p>
        </w:tc>
      </w:tr>
      <w:tr>
        <w:tc>
          <w:tcPr>
            <w:tcW w:type="dxa" w:w="1440"/>
          </w:tcPr>
          <w:p>
            <w:r>
              <w:t>PY-004</w:t>
            </w:r>
          </w:p>
        </w:tc>
        <w:tc>
          <w:tcPr>
            <w:tcW w:type="dxa" w:w="1440"/>
          </w:tcPr>
          <w:p>
            <w:r>
              <w:t>Implement data subject rights tracker</w:t>
            </w:r>
          </w:p>
        </w:tc>
        <w:tc>
          <w:tcPr>
            <w:tcW w:type="dxa" w:w="1440"/>
          </w:tcPr>
          <w:p>
            <w:r>
              <w:t>DPO / IT</w:t>
            </w:r>
          </w:p>
        </w:tc>
        <w:tc>
          <w:tcPr>
            <w:tcW w:type="dxa" w:w="1440"/>
          </w:tcPr>
          <w:p>
            <w:r>
              <w:t>[Date]</w:t>
            </w:r>
          </w:p>
        </w:tc>
        <w:tc>
          <w:tcPr>
            <w:tcW w:type="dxa" w:w="1440"/>
          </w:tcPr>
          <w:p>
            <w:r>
              <w:t>Closed</w:t>
            </w:r>
          </w:p>
        </w:tc>
        <w:tc>
          <w:tcPr>
            <w:tcW w:type="dxa" w:w="1440"/>
          </w:tcPr>
          <w:p>
            <w:r>
              <w:t>Tracker in use.</w:t>
            </w:r>
          </w:p>
        </w:tc>
      </w:tr>
      <w:tr>
        <w:tc>
          <w:tcPr>
            <w:tcW w:type="dxa" w:w="1440"/>
          </w:tcPr>
          <w:p>
            <w:r>
              <w:t>PY-005</w:t>
            </w:r>
          </w:p>
        </w:tc>
        <w:tc>
          <w:tcPr>
            <w:tcW w:type="dxa" w:w="1440"/>
          </w:tcPr>
          <w:p>
            <w:r>
              <w:t>Complete DPIAs for high-risk processing</w:t>
            </w:r>
          </w:p>
        </w:tc>
        <w:tc>
          <w:tcPr>
            <w:tcW w:type="dxa" w:w="1440"/>
          </w:tcPr>
          <w:p>
            <w:r>
              <w:t>DPO / Business Owners</w:t>
            </w:r>
          </w:p>
        </w:tc>
        <w:tc>
          <w:tcPr>
            <w:tcW w:type="dxa" w:w="1440"/>
          </w:tcPr>
          <w:p>
            <w:r>
              <w:t>[Date]</w:t>
            </w:r>
          </w:p>
        </w:tc>
        <w:tc>
          <w:tcPr>
            <w:tcW w:type="dxa" w:w="1440"/>
          </w:tcPr>
          <w:p>
            <w:r>
              <w:t>Partially Closed</w:t>
            </w:r>
          </w:p>
        </w:tc>
        <w:tc>
          <w:tcPr>
            <w:tcW w:type="dxa" w:w="1440"/>
          </w:tcPr>
          <w:p>
            <w:r>
              <w:t>Refresh completed for priority activities; actions remain open.</w:t>
            </w:r>
          </w:p>
        </w:tc>
      </w:tr>
      <w:tr>
        <w:tc>
          <w:tcPr>
            <w:tcW w:type="dxa" w:w="1440"/>
          </w:tcPr>
          <w:p>
            <w:r>
              <w:t>PY-006</w:t>
            </w:r>
          </w:p>
        </w:tc>
        <w:tc>
          <w:tcPr>
            <w:tcW w:type="dxa" w:w="1440"/>
          </w:tcPr>
          <w:p>
            <w:r>
              <w:t>Build cross-border transfer register</w:t>
            </w:r>
          </w:p>
        </w:tc>
        <w:tc>
          <w:tcPr>
            <w:tcW w:type="dxa" w:w="1440"/>
          </w:tcPr>
          <w:p>
            <w:r>
              <w:t>Legal / Procurement / DPO</w:t>
            </w:r>
          </w:p>
        </w:tc>
        <w:tc>
          <w:tcPr>
            <w:tcW w:type="dxa" w:w="1440"/>
          </w:tcPr>
          <w:p>
            <w:r>
              <w:t>[Date]</w:t>
            </w:r>
          </w:p>
        </w:tc>
        <w:tc>
          <w:tcPr>
            <w:tcW w:type="dxa" w:w="1440"/>
          </w:tcPr>
          <w:p>
            <w:r>
              <w:t>Partially Closed</w:t>
            </w:r>
          </w:p>
        </w:tc>
        <w:tc>
          <w:tcPr>
            <w:tcW w:type="dxa" w:w="1440"/>
          </w:tcPr>
          <w:p>
            <w:r>
              <w:t>Register created; documentation gaps remain.</w:t>
            </w:r>
          </w:p>
        </w:tc>
      </w:tr>
      <w:tr>
        <w:tc>
          <w:tcPr>
            <w:tcW w:type="dxa" w:w="1440"/>
          </w:tcPr>
          <w:p>
            <w:r>
              <w:t>PY-007</w:t>
            </w:r>
          </w:p>
        </w:tc>
        <w:tc>
          <w:tcPr>
            <w:tcW w:type="dxa" w:w="1440"/>
          </w:tcPr>
          <w:p>
            <w:r>
              <w:t>Complete vendor privacy reassessments</w:t>
            </w:r>
          </w:p>
        </w:tc>
        <w:tc>
          <w:tcPr>
            <w:tcW w:type="dxa" w:w="1440"/>
          </w:tcPr>
          <w:p>
            <w:r>
              <w:t>Procurement</w:t>
            </w:r>
          </w:p>
        </w:tc>
        <w:tc>
          <w:tcPr>
            <w:tcW w:type="dxa" w:w="1440"/>
          </w:tcPr>
          <w:p>
            <w:r>
              <w:t>[Date]</w:t>
            </w:r>
          </w:p>
        </w:tc>
        <w:tc>
          <w:tcPr>
            <w:tcW w:type="dxa" w:w="1440"/>
          </w:tcPr>
          <w:p>
            <w:r>
              <w:t>Open</w:t>
            </w:r>
          </w:p>
        </w:tc>
        <w:tc>
          <w:tcPr>
            <w:tcW w:type="dxa" w:w="1440"/>
          </w:tcPr>
          <w:p>
            <w:r>
              <w:t>Several high-risk vendors overdue.</w:t>
            </w:r>
          </w:p>
        </w:tc>
      </w:tr>
      <w:tr>
        <w:tc>
          <w:tcPr>
            <w:tcW w:type="dxa" w:w="1440"/>
          </w:tcPr>
          <w:p>
            <w:r>
              <w:t>PY-008</w:t>
            </w:r>
          </w:p>
        </w:tc>
        <w:tc>
          <w:tcPr>
            <w:tcW w:type="dxa" w:w="1440"/>
          </w:tcPr>
          <w:p>
            <w:r>
              <w:t>Implement retention controls</w:t>
            </w:r>
          </w:p>
        </w:tc>
        <w:tc>
          <w:tcPr>
            <w:tcW w:type="dxa" w:w="1440"/>
          </w:tcPr>
          <w:p>
            <w:r>
              <w:t>IT / Records Management</w:t>
            </w:r>
          </w:p>
        </w:tc>
        <w:tc>
          <w:tcPr>
            <w:tcW w:type="dxa" w:w="1440"/>
          </w:tcPr>
          <w:p>
            <w:r>
              <w:t>[Date]</w:t>
            </w:r>
          </w:p>
        </w:tc>
        <w:tc>
          <w:tcPr>
            <w:tcW w:type="dxa" w:w="1440"/>
          </w:tcPr>
          <w:p>
            <w:r>
              <w:t>Open</w:t>
            </w:r>
          </w:p>
        </w:tc>
        <w:tc>
          <w:tcPr>
            <w:tcW w:type="dxa" w:w="1440"/>
          </w:tcPr>
          <w:p>
            <w:r>
              <w:t>Schedule approved; technical enforcement incomplete.</w:t>
            </w:r>
          </w:p>
        </w:tc>
      </w:tr>
    </w:tbl>
    <w:p>
      <w:pPr>
        <w:pStyle w:val="Heading2"/>
      </w:pPr>
      <w:r>
        <w:t>Analysis</w:t>
      </w:r>
    </w:p>
    <w:p>
      <w:pPr>
        <w:pStyle w:val="Heading3"/>
      </w:pPr>
      <w:r>
        <w:t>Programme Strengths</w:t>
      </w:r>
    </w:p>
    <w:p>
      <w:r>
        <w:t>The annual review identified the following strengths:</w:t>
      </w:r>
    </w:p>
    <w:p>
      <w:pPr>
        <w:pStyle w:val="ListBullet"/>
      </w:pPr>
      <w:r>
        <w:t>Governance foundation is in place</w:t>
      </w:r>
    </w:p>
    <w:p>
      <w:r>
        <w:t>The organisation has defined privacy leadership, committee oversight, reporting lines, and documented responsibilities.</w:t>
      </w:r>
    </w:p>
    <w:p>
      <w:pPr>
        <w:pStyle w:val="ListBullet"/>
      </w:pPr>
      <w:r>
        <w:t>Core documentation has improved</w:t>
      </w:r>
    </w:p>
    <w:p>
      <w:r>
        <w:t>Key policies, notices, procedures, and templates have been developed or refreshed during the period.</w:t>
      </w:r>
    </w:p>
    <w:p>
      <w:pPr>
        <w:pStyle w:val="ListBullet"/>
      </w:pPr>
      <w:r>
        <w:t>DPIA practice is becoming embedded</w:t>
      </w:r>
    </w:p>
    <w:p>
      <w:r>
        <w:t>High-risk processing is more visible, and the DPIA refresh has identified practical remediation actions.</w:t>
      </w:r>
    </w:p>
    <w:p>
      <w:pPr>
        <w:pStyle w:val="ListBullet"/>
      </w:pPr>
      <w:r>
        <w:t>Data subject rights process is operating</w:t>
      </w:r>
    </w:p>
    <w:p>
      <w:r>
        <w:t>Requests are logged, tracked, and generally handled within internal targets.</w:t>
      </w:r>
    </w:p>
    <w:p>
      <w:pPr>
        <w:pStyle w:val="ListBullet"/>
      </w:pPr>
      <w:r>
        <w:t>Incident response channels are functioning</w:t>
      </w:r>
    </w:p>
    <w:p>
      <w:r>
        <w:t>Employees are reporting suspected incidents, and the DPO is involved in triage and assessment.</w:t>
      </w:r>
    </w:p>
    <w:p>
      <w:pPr>
        <w:pStyle w:val="ListBullet"/>
      </w:pPr>
      <w:r>
        <w:t>Cross-border transfer awareness has increased</w:t>
      </w:r>
    </w:p>
    <w:p>
      <w:r>
        <w:t>The organisation has better visibility of overseas hosting, support, and affiliate access than in the prior year.</w:t>
      </w:r>
    </w:p>
    <w:p>
      <w:pPr>
        <w:pStyle w:val="ListBullet"/>
      </w:pPr>
      <w:r>
        <w:t>Training coverage has improved</w:t>
      </w:r>
    </w:p>
    <w:p>
      <w:r>
        <w:t>General awareness completion rates have increased and role-based sessions have begun.</w:t>
      </w:r>
    </w:p>
    <w:p>
      <w:pPr>
        <w:pStyle w:val="Heading3"/>
      </w:pPr>
      <w:r>
        <w:t>Programme Weaknesses</w:t>
      </w:r>
    </w:p>
    <w:p>
      <w:r>
        <w:t>The review identified recurring weaknesses that should be addressed in the next cycle:</w:t>
      </w:r>
    </w:p>
    <w:p>
      <w:pPr>
        <w:pStyle w:val="ListBullet"/>
      </w:pPr>
      <w:r>
        <w:t>Evidence discipline remains inconsistent</w:t>
      </w:r>
    </w:p>
    <w:p>
      <w:r>
        <w:t>Many controls are being performed, but evidence is not always complete, centralised, approved, or easy to retrieve.</w:t>
      </w:r>
    </w:p>
    <w:p>
      <w:pPr>
        <w:pStyle w:val="ListBullet"/>
      </w:pPr>
      <w:r>
        <w:t>Business unit ownership needs reinforcement</w:t>
      </w:r>
    </w:p>
    <w:p>
      <w:r>
        <w:t>The privacy programme remains too dependent on the DPO for operational follow-up. Business owners must take clearer responsibility for their processing activities.</w:t>
      </w:r>
    </w:p>
    <w:p>
      <w:pPr>
        <w:pStyle w:val="ListBullet"/>
      </w:pPr>
      <w:r>
        <w:t>Inventory, DPIA, vendor, and transfer records are not fully integrated</w:t>
      </w:r>
    </w:p>
    <w:p>
      <w:r>
        <w:t>Records are maintained in separate trackers, creating risk of inconsistency and outdated information.</w:t>
      </w:r>
    </w:p>
    <w:p>
      <w:pPr>
        <w:pStyle w:val="ListBullet"/>
      </w:pPr>
      <w:r>
        <w:t>Technical enforcement is uneven</w:t>
      </w:r>
    </w:p>
    <w:p>
      <w:r>
        <w:t>Retention, access controls, logging, and deletion practices vary across systems.</w:t>
      </w:r>
    </w:p>
    <w:p>
      <w:pPr>
        <w:pStyle w:val="ListBullet"/>
      </w:pPr>
      <w:r>
        <w:t>Manual handling remains a significant risk</w:t>
      </w:r>
    </w:p>
    <w:p>
      <w:r>
        <w:t>Email, spreadsheets, shared folders, and file exports continue to create recurring incident and near-miss patterns.</w:t>
      </w:r>
    </w:p>
    <w:p>
      <w:pPr>
        <w:pStyle w:val="ListBullet"/>
      </w:pPr>
      <w:r>
        <w:t>Consent and preference records require improvement</w:t>
      </w:r>
    </w:p>
    <w:p>
      <w:r>
        <w:t>The organisation needs more reliable evidence of when and how individuals agreed to optional processing and how withdrawals are propagated.</w:t>
      </w:r>
    </w:p>
    <w:p>
      <w:pPr>
        <w:pStyle w:val="Heading3"/>
      </w:pPr>
      <w:r>
        <w:t>Risk Trend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Area</w:t>
            </w:r>
          </w:p>
        </w:tc>
        <w:tc>
          <w:tcPr>
            <w:tcW w:type="dxa" w:w="2160"/>
          </w:tcPr>
          <w:p>
            <w:r>
              <w:t>Prior Trend</w:t>
            </w:r>
          </w:p>
        </w:tc>
        <w:tc>
          <w:tcPr>
            <w:tcW w:type="dxa" w:w="2160"/>
          </w:tcPr>
          <w:p>
            <w:r>
              <w:t>Current Trend</w:t>
            </w:r>
          </w:p>
        </w:tc>
        <w:tc>
          <w:tcPr>
            <w:tcW w:type="dxa" w:w="2160"/>
          </w:tcPr>
          <w:p>
            <w:r>
              <w:t>Commentary</w:t>
            </w:r>
          </w:p>
        </w:tc>
      </w:tr>
      <w:tr>
        <w:tc>
          <w:tcPr>
            <w:tcW w:type="dxa" w:w="2160"/>
          </w:tcPr>
          <w:p>
            <w:r>
              <w:t>Governance</w:t>
            </w:r>
          </w:p>
        </w:tc>
        <w:tc>
          <w:tcPr>
            <w:tcW w:type="dxa" w:w="2160"/>
          </w:tcPr>
          <w:p>
            <w:r>
              <w:t>Improving</w:t>
            </w:r>
          </w:p>
        </w:tc>
        <w:tc>
          <w:tcPr>
            <w:tcW w:type="dxa" w:w="2160"/>
          </w:tcPr>
          <w:p>
            <w:r>
              <w:t>Improving</w:t>
            </w:r>
          </w:p>
        </w:tc>
        <w:tc>
          <w:tcPr>
            <w:tcW w:type="dxa" w:w="2160"/>
          </w:tcPr>
          <w:p>
            <w:r>
              <w:t>Oversight established; next step is stronger business attestation.</w:t>
            </w:r>
          </w:p>
        </w:tc>
      </w:tr>
      <w:tr>
        <w:tc>
          <w:tcPr>
            <w:tcW w:type="dxa" w:w="2160"/>
          </w:tcPr>
          <w:p>
            <w:r>
              <w:t>Processing inventory</w:t>
            </w:r>
          </w:p>
        </w:tc>
        <w:tc>
          <w:tcPr>
            <w:tcW w:type="dxa" w:w="2160"/>
          </w:tcPr>
          <w:p>
            <w:r>
              <w:t>Stable</w:t>
            </w:r>
          </w:p>
        </w:tc>
        <w:tc>
          <w:tcPr>
            <w:tcW w:type="dxa" w:w="2160"/>
          </w:tcPr>
          <w:p>
            <w:r>
              <w:t>Stable</w:t>
            </w:r>
          </w:p>
        </w:tc>
        <w:tc>
          <w:tcPr>
            <w:tcW w:type="dxa" w:w="2160"/>
          </w:tcPr>
          <w:p>
            <w:r>
              <w:t>Baseline exists but currency remains a concern.</w:t>
            </w:r>
          </w:p>
        </w:tc>
      </w:tr>
      <w:tr>
        <w:tc>
          <w:tcPr>
            <w:tcW w:type="dxa" w:w="2160"/>
          </w:tcPr>
          <w:p>
            <w:r>
              <w:t>Transparency and consent</w:t>
            </w:r>
          </w:p>
        </w:tc>
        <w:tc>
          <w:tcPr>
            <w:tcW w:type="dxa" w:w="2160"/>
          </w:tcPr>
          <w:p>
            <w:r>
              <w:t>Improving</w:t>
            </w:r>
          </w:p>
        </w:tc>
        <w:tc>
          <w:tcPr>
            <w:tcW w:type="dxa" w:w="2160"/>
          </w:tcPr>
          <w:p>
            <w:r>
              <w:t>Stable</w:t>
            </w:r>
          </w:p>
        </w:tc>
        <w:tc>
          <w:tcPr>
            <w:tcW w:type="dxa" w:w="2160"/>
          </w:tcPr>
          <w:p>
            <w:r>
              <w:t>Notices improved; consent evidence still inconsistent.</w:t>
            </w:r>
          </w:p>
        </w:tc>
      </w:tr>
      <w:tr>
        <w:tc>
          <w:tcPr>
            <w:tcW w:type="dxa" w:w="2160"/>
          </w:tcPr>
          <w:p>
            <w:r>
              <w:t>DPIA risk management</w:t>
            </w:r>
          </w:p>
        </w:tc>
        <w:tc>
          <w:tcPr>
            <w:tcW w:type="dxa" w:w="2160"/>
          </w:tcPr>
          <w:p>
            <w:r>
              <w:t>Improving</w:t>
            </w:r>
          </w:p>
        </w:tc>
        <w:tc>
          <w:tcPr>
            <w:tcW w:type="dxa" w:w="2160"/>
          </w:tcPr>
          <w:p>
            <w:r>
              <w:t>Improving</w:t>
            </w:r>
          </w:p>
        </w:tc>
        <w:tc>
          <w:tcPr>
            <w:tcW w:type="dxa" w:w="2160"/>
          </w:tcPr>
          <w:p>
            <w:r>
              <w:t>Refresh completed; action closure must improve.</w:t>
            </w:r>
          </w:p>
        </w:tc>
      </w:tr>
      <w:tr>
        <w:tc>
          <w:tcPr>
            <w:tcW w:type="dxa" w:w="2160"/>
          </w:tcPr>
          <w:p>
            <w:r>
              <w:t>Vendor privacy risk</w:t>
            </w:r>
          </w:p>
        </w:tc>
        <w:tc>
          <w:tcPr>
            <w:tcW w:type="dxa" w:w="2160"/>
          </w:tcPr>
          <w:p>
            <w:r>
              <w:t>Stable</w:t>
            </w:r>
          </w:p>
        </w:tc>
        <w:tc>
          <w:tcPr>
            <w:tcW w:type="dxa" w:w="2160"/>
          </w:tcPr>
          <w:p>
            <w:r>
              <w:t>Stable</w:t>
            </w:r>
          </w:p>
        </w:tc>
        <w:tc>
          <w:tcPr>
            <w:tcW w:type="dxa" w:w="2160"/>
          </w:tcPr>
          <w:p>
            <w:r>
              <w:t>New vendor checks better than legacy reassessment.</w:t>
            </w:r>
          </w:p>
        </w:tc>
      </w:tr>
      <w:tr>
        <w:tc>
          <w:tcPr>
            <w:tcW w:type="dxa" w:w="2160"/>
          </w:tcPr>
          <w:p>
            <w:r>
              <w:t>Cross-border transfer risk</w:t>
            </w:r>
          </w:p>
        </w:tc>
        <w:tc>
          <w:tcPr>
            <w:tcW w:type="dxa" w:w="2160"/>
          </w:tcPr>
          <w:p>
            <w:r>
              <w:t>Increasing</w:t>
            </w:r>
          </w:p>
        </w:tc>
        <w:tc>
          <w:tcPr>
            <w:tcW w:type="dxa" w:w="2160"/>
          </w:tcPr>
          <w:p>
            <w:r>
              <w:t>Improving</w:t>
            </w:r>
          </w:p>
        </w:tc>
        <w:tc>
          <w:tcPr>
            <w:tcW w:type="dxa" w:w="2160"/>
          </w:tcPr>
          <w:p>
            <w:r>
              <w:t>Visibility improved, but incomplete documentation remains high priority.</w:t>
            </w:r>
          </w:p>
        </w:tc>
      </w:tr>
      <w:tr>
        <w:tc>
          <w:tcPr>
            <w:tcW w:type="dxa" w:w="2160"/>
          </w:tcPr>
          <w:p>
            <w:r>
              <w:t>Retention risk</w:t>
            </w:r>
          </w:p>
        </w:tc>
        <w:tc>
          <w:tcPr>
            <w:tcW w:type="dxa" w:w="2160"/>
          </w:tcPr>
          <w:p>
            <w:r>
              <w:t>Stable</w:t>
            </w:r>
          </w:p>
        </w:tc>
        <w:tc>
          <w:tcPr>
            <w:tcW w:type="dxa" w:w="2160"/>
          </w:tcPr>
          <w:p>
            <w:r>
              <w:t>Stable</w:t>
            </w:r>
          </w:p>
        </w:tc>
        <w:tc>
          <w:tcPr>
            <w:tcW w:type="dxa" w:w="2160"/>
          </w:tcPr>
          <w:p>
            <w:r>
              <w:t>Policy exists; implementation lag continues.</w:t>
            </w:r>
          </w:p>
        </w:tc>
      </w:tr>
      <w:tr>
        <w:tc>
          <w:tcPr>
            <w:tcW w:type="dxa" w:w="2160"/>
          </w:tcPr>
          <w:p>
            <w:r>
              <w:t>Incident risk</w:t>
            </w:r>
          </w:p>
        </w:tc>
        <w:tc>
          <w:tcPr>
            <w:tcW w:type="dxa" w:w="2160"/>
          </w:tcPr>
          <w:p>
            <w:r>
              <w:t>Improving</w:t>
            </w:r>
          </w:p>
        </w:tc>
        <w:tc>
          <w:tcPr>
            <w:tcW w:type="dxa" w:w="2160"/>
          </w:tcPr>
          <w:p>
            <w:r>
              <w:t>Stable</w:t>
            </w:r>
          </w:p>
        </w:tc>
        <w:tc>
          <w:tcPr>
            <w:tcW w:type="dxa" w:w="2160"/>
          </w:tcPr>
          <w:p>
            <w:r>
              <w:t>Response improved; repeat root causes persist.</w:t>
            </w:r>
          </w:p>
        </w:tc>
      </w:tr>
      <w:tr>
        <w:tc>
          <w:tcPr>
            <w:tcW w:type="dxa" w:w="2160"/>
          </w:tcPr>
          <w:p>
            <w:r>
              <w:t>Training and awareness</w:t>
            </w:r>
          </w:p>
        </w:tc>
        <w:tc>
          <w:tcPr>
            <w:tcW w:type="dxa" w:w="2160"/>
          </w:tcPr>
          <w:p>
            <w:r>
              <w:t>Improving</w:t>
            </w:r>
          </w:p>
        </w:tc>
        <w:tc>
          <w:tcPr>
            <w:tcW w:type="dxa" w:w="2160"/>
          </w:tcPr>
          <w:p>
            <w:r>
              <w:t>Improving</w:t>
            </w:r>
          </w:p>
        </w:tc>
        <w:tc>
          <w:tcPr>
            <w:tcW w:type="dxa" w:w="2160"/>
          </w:tcPr>
          <w:p>
            <w:r>
              <w:t>Completion improved; role-based depth needed.</w:t>
            </w:r>
          </w:p>
        </w:tc>
      </w:tr>
    </w:tbl>
    <w:p>
      <w:pPr>
        <w:pStyle w:val="Heading3"/>
      </w:pPr>
      <w:r>
        <w:t>Root Cause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Root Cause</w:t>
            </w:r>
          </w:p>
        </w:tc>
        <w:tc>
          <w:tcPr>
            <w:tcW w:type="dxa" w:w="2880"/>
          </w:tcPr>
          <w:p>
            <w:r>
              <w:t>Affected Areas</w:t>
            </w:r>
          </w:p>
        </w:tc>
        <w:tc>
          <w:tcPr>
            <w:tcW w:type="dxa" w:w="2880"/>
          </w:tcPr>
          <w:p>
            <w:r>
              <w:t>Evidence</w:t>
            </w:r>
          </w:p>
        </w:tc>
      </w:tr>
      <w:tr>
        <w:tc>
          <w:tcPr>
            <w:tcW w:type="dxa" w:w="2880"/>
          </w:tcPr>
          <w:p>
            <w:r>
              <w:t>Decentralised ownership</w:t>
            </w:r>
          </w:p>
        </w:tc>
        <w:tc>
          <w:tcPr>
            <w:tcW w:type="dxa" w:w="2880"/>
          </w:tcPr>
          <w:p>
            <w:r>
              <w:t>Processing records, notices, DPIA actions, vendor data</w:t>
            </w:r>
          </w:p>
        </w:tc>
        <w:tc>
          <w:tcPr>
            <w:tcW w:type="dxa" w:w="2880"/>
          </w:tcPr>
          <w:p>
            <w:r>
              <w:t>Inconsistent business unit updates</w:t>
            </w:r>
          </w:p>
        </w:tc>
      </w:tr>
      <w:tr>
        <w:tc>
          <w:tcPr>
            <w:tcW w:type="dxa" w:w="2880"/>
          </w:tcPr>
          <w:p>
            <w:r>
              <w:t>Limited automation</w:t>
            </w:r>
          </w:p>
        </w:tc>
        <w:tc>
          <w:tcPr>
            <w:tcW w:type="dxa" w:w="2880"/>
          </w:tcPr>
          <w:p>
            <w:r>
              <w:t>Retention, consent, access reviews, reporting metrics</w:t>
            </w:r>
          </w:p>
        </w:tc>
        <w:tc>
          <w:tcPr>
            <w:tcW w:type="dxa" w:w="2880"/>
          </w:tcPr>
          <w:p>
            <w:r>
              <w:t>Manual trackers and system limitations</w:t>
            </w:r>
          </w:p>
        </w:tc>
      </w:tr>
      <w:tr>
        <w:tc>
          <w:tcPr>
            <w:tcW w:type="dxa" w:w="2880"/>
          </w:tcPr>
          <w:p>
            <w:r>
              <w:t>Legacy systems</w:t>
            </w:r>
          </w:p>
        </w:tc>
        <w:tc>
          <w:tcPr>
            <w:tcW w:type="dxa" w:w="2880"/>
          </w:tcPr>
          <w:p>
            <w:r>
              <w:t>Deletion, logging, consent propagation, data exports</w:t>
            </w:r>
          </w:p>
        </w:tc>
        <w:tc>
          <w:tcPr>
            <w:tcW w:type="dxa" w:w="2880"/>
          </w:tcPr>
          <w:p>
            <w:r>
              <w:t>System owner interviews</w:t>
            </w:r>
          </w:p>
        </w:tc>
      </w:tr>
      <w:tr>
        <w:tc>
          <w:tcPr>
            <w:tcW w:type="dxa" w:w="2880"/>
          </w:tcPr>
          <w:p>
            <w:r>
              <w:t>Insufficient lifecycle integration</w:t>
            </w:r>
          </w:p>
        </w:tc>
        <w:tc>
          <w:tcPr>
            <w:tcW w:type="dxa" w:w="2880"/>
          </w:tcPr>
          <w:p>
            <w:r>
              <w:t>Procurement, project change, vendor renewal, system launch</w:t>
            </w:r>
          </w:p>
        </w:tc>
        <w:tc>
          <w:tcPr>
            <w:tcW w:type="dxa" w:w="2880"/>
          </w:tcPr>
          <w:p>
            <w:r>
              <w:t>Privacy review not always mandatory</w:t>
            </w:r>
          </w:p>
        </w:tc>
      </w:tr>
      <w:tr>
        <w:tc>
          <w:tcPr>
            <w:tcW w:type="dxa" w:w="2880"/>
          </w:tcPr>
          <w:p>
            <w:r>
              <w:t>Evidence management gaps</w:t>
            </w:r>
          </w:p>
        </w:tc>
        <w:tc>
          <w:tcPr>
            <w:tcW w:type="dxa" w:w="2880"/>
          </w:tcPr>
          <w:p>
            <w:r>
              <w:t>Audit readiness, management reporting, issue closure</w:t>
            </w:r>
          </w:p>
        </w:tc>
        <w:tc>
          <w:tcPr>
            <w:tcW w:type="dxa" w:w="2880"/>
          </w:tcPr>
          <w:p>
            <w:r>
              <w:t>Missing approvals and incomplete records</w:t>
            </w:r>
          </w:p>
        </w:tc>
      </w:tr>
      <w:tr>
        <w:tc>
          <w:tcPr>
            <w:tcW w:type="dxa" w:w="2880"/>
          </w:tcPr>
          <w:p>
            <w:r>
              <w:t>Resource constraints</w:t>
            </w:r>
          </w:p>
        </w:tc>
        <w:tc>
          <w:tcPr>
            <w:tcW w:type="dxa" w:w="2880"/>
          </w:tcPr>
          <w:p>
            <w:r>
              <w:t>DPO follow-up, vendor reassessment, DPIA remediation</w:t>
            </w:r>
          </w:p>
        </w:tc>
        <w:tc>
          <w:tcPr>
            <w:tcW w:type="dxa" w:w="2880"/>
          </w:tcPr>
          <w:p>
            <w:r>
              <w:t>Open action backlog</w:t>
            </w:r>
          </w:p>
        </w:tc>
      </w:tr>
    </w:tbl>
    <w:p>
      <w:pPr>
        <w:pStyle w:val="Heading3"/>
      </w:pPr>
      <w:r>
        <w:t>Residual Risk Assessment</w:t>
      </w:r>
    </w:p>
    <w:p>
      <w:r>
        <w:t>The current residual privacy risk for [Organisation Name] is assessed as Medium, with selected high-risk exposures related to cross-border transfers, consent evidence, DPIA remediation, and incomplete processing records.</w:t>
      </w:r>
    </w:p>
    <w:p>
      <w:r>
        <w:t>The risk level is considered manageable if the recommended actions are completed within agreed timelines and executive management reinforces business ownership.</w:t>
      </w:r>
    </w:p>
    <w:p>
      <w:pPr>
        <w:pStyle w:val="Heading3"/>
      </w:pPr>
      <w:r>
        <w:t>DPIA Refresh Analysis</w:t>
      </w:r>
    </w:p>
    <w:p>
      <w:r>
        <w:t>The DPIA refresh confirms that the organisation’s highest privacy risks are concentrated in activities involving:</w:t>
      </w:r>
    </w:p>
    <w:p>
      <w:pPr>
        <w:pStyle w:val="ListBullet"/>
      </w:pPr>
      <w:r>
        <w:t>Sensitive personal data.</w:t>
      </w:r>
    </w:p>
    <w:p>
      <w:pPr>
        <w:pStyle w:val="ListBullet"/>
      </w:pPr>
      <w:r>
        <w:t>Large datasets or high-volume processing.</w:t>
      </w:r>
    </w:p>
    <w:p>
      <w:pPr>
        <w:pStyle w:val="ListBullet"/>
      </w:pPr>
      <w:r>
        <w:t>Customer profiling, analytics, or marketing automation.</w:t>
      </w:r>
    </w:p>
    <w:p>
      <w:pPr>
        <w:pStyle w:val="ListBullet"/>
      </w:pPr>
      <w:r>
        <w:t>Employee monitoring or workforce performance systems.</w:t>
      </w:r>
    </w:p>
    <w:p>
      <w:pPr>
        <w:pStyle w:val="ListBullet"/>
      </w:pPr>
      <w:r>
        <w:t>Cloud-hosted platforms with overseas access.</w:t>
      </w:r>
    </w:p>
    <w:p>
      <w:pPr>
        <w:pStyle w:val="ListBullet"/>
      </w:pPr>
      <w:r>
        <w:t>Vendor-managed services.</w:t>
      </w:r>
    </w:p>
    <w:p>
      <w:pPr>
        <w:pStyle w:val="ListBullet"/>
      </w:pPr>
      <w:r>
        <w:t>Manual data extracts or reporting processes.</w:t>
      </w:r>
    </w:p>
    <w:p>
      <w:pPr>
        <w:pStyle w:val="ListBullet"/>
      </w:pPr>
      <w:r>
        <w:t>Systems with unclear retention enforcement.</w:t>
      </w:r>
    </w:p>
    <w:p>
      <w:r>
        <w:t>The DPIA refresh also shows that most risks can be reduced through practical measures, including improved transparency, tighter access controls, defined retention rules, stronger vendor terms, documented transfer safeguards, and better monitoring of action closure.</w:t>
      </w:r>
    </w:p>
    <w:p>
      <w:pPr>
        <w:pStyle w:val="Heading3"/>
      </w:pPr>
      <w:r>
        <w:t>Compliance Readiness Outlook</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Readiness Level</w:t>
            </w:r>
          </w:p>
        </w:tc>
        <w:tc>
          <w:tcPr>
            <w:tcW w:type="dxa" w:w="2880"/>
          </w:tcPr>
          <w:p>
            <w:r>
              <w:t>Outlook</w:t>
            </w:r>
          </w:p>
        </w:tc>
      </w:tr>
      <w:tr>
        <w:tc>
          <w:tcPr>
            <w:tcW w:type="dxa" w:w="2880"/>
          </w:tcPr>
          <w:p>
            <w:r>
              <w:t>Governance</w:t>
            </w:r>
          </w:p>
        </w:tc>
        <w:tc>
          <w:tcPr>
            <w:tcW w:type="dxa" w:w="2880"/>
          </w:tcPr>
          <w:p>
            <w:r>
              <w:t>Moderate to Strong</w:t>
            </w:r>
          </w:p>
        </w:tc>
        <w:tc>
          <w:tcPr>
            <w:tcW w:type="dxa" w:w="2880"/>
          </w:tcPr>
          <w:p>
            <w:r>
              <w:t>Sustainable if business attestations are implemented.</w:t>
            </w:r>
          </w:p>
        </w:tc>
      </w:tr>
      <w:tr>
        <w:tc>
          <w:tcPr>
            <w:tcW w:type="dxa" w:w="2880"/>
          </w:tcPr>
          <w:p>
            <w:r>
              <w:t>Documentation</w:t>
            </w:r>
          </w:p>
        </w:tc>
        <w:tc>
          <w:tcPr>
            <w:tcW w:type="dxa" w:w="2880"/>
          </w:tcPr>
          <w:p>
            <w:r>
              <w:t>Moderate</w:t>
            </w:r>
          </w:p>
        </w:tc>
        <w:tc>
          <w:tcPr>
            <w:tcW w:type="dxa" w:w="2880"/>
          </w:tcPr>
          <w:p>
            <w:r>
              <w:t>Requires update discipline and central evidence library.</w:t>
            </w:r>
          </w:p>
        </w:tc>
      </w:tr>
      <w:tr>
        <w:tc>
          <w:tcPr>
            <w:tcW w:type="dxa" w:w="2880"/>
          </w:tcPr>
          <w:p>
            <w:r>
              <w:t>Operational controls</w:t>
            </w:r>
          </w:p>
        </w:tc>
        <w:tc>
          <w:tcPr>
            <w:tcW w:type="dxa" w:w="2880"/>
          </w:tcPr>
          <w:p>
            <w:r>
              <w:t>Moderate</w:t>
            </w:r>
          </w:p>
        </w:tc>
        <w:tc>
          <w:tcPr>
            <w:tcW w:type="dxa" w:w="2880"/>
          </w:tcPr>
          <w:p>
            <w:r>
              <w:t>Effective in core areas, inconsistent in legacy and manual processes.</w:t>
            </w:r>
          </w:p>
        </w:tc>
      </w:tr>
      <w:tr>
        <w:tc>
          <w:tcPr>
            <w:tcW w:type="dxa" w:w="2880"/>
          </w:tcPr>
          <w:p>
            <w:r>
              <w:t>High-risk processing oversight</w:t>
            </w:r>
          </w:p>
        </w:tc>
        <w:tc>
          <w:tcPr>
            <w:tcW w:type="dxa" w:w="2880"/>
          </w:tcPr>
          <w:p>
            <w:r>
              <w:t>Moderate</w:t>
            </w:r>
          </w:p>
        </w:tc>
        <w:tc>
          <w:tcPr>
            <w:tcW w:type="dxa" w:w="2880"/>
          </w:tcPr>
          <w:p>
            <w:r>
              <w:t>DPIA programme improving; action closure is key.</w:t>
            </w:r>
          </w:p>
        </w:tc>
      </w:tr>
      <w:tr>
        <w:tc>
          <w:tcPr>
            <w:tcW w:type="dxa" w:w="2880"/>
          </w:tcPr>
          <w:p>
            <w:r>
              <w:t>Third-party controls</w:t>
            </w:r>
          </w:p>
        </w:tc>
        <w:tc>
          <w:tcPr>
            <w:tcW w:type="dxa" w:w="2880"/>
          </w:tcPr>
          <w:p>
            <w:r>
              <w:t>Moderate</w:t>
            </w:r>
          </w:p>
        </w:tc>
        <w:tc>
          <w:tcPr>
            <w:tcW w:type="dxa" w:w="2880"/>
          </w:tcPr>
          <w:p>
            <w:r>
              <w:t>New onboarding stronger than ongoing reassessment.</w:t>
            </w:r>
          </w:p>
        </w:tc>
      </w:tr>
      <w:tr>
        <w:tc>
          <w:tcPr>
            <w:tcW w:type="dxa" w:w="2880"/>
          </w:tcPr>
          <w:p>
            <w:r>
              <w:t>Cross-border transfer governance</w:t>
            </w:r>
          </w:p>
        </w:tc>
        <w:tc>
          <w:tcPr>
            <w:tcW w:type="dxa" w:w="2880"/>
          </w:tcPr>
          <w:p>
            <w:r>
              <w:t>Developing</w:t>
            </w:r>
          </w:p>
        </w:tc>
        <w:tc>
          <w:tcPr>
            <w:tcW w:type="dxa" w:w="2880"/>
          </w:tcPr>
          <w:p>
            <w:r>
              <w:t>Requires urgent documentation completion.</w:t>
            </w:r>
          </w:p>
        </w:tc>
      </w:tr>
      <w:tr>
        <w:tc>
          <w:tcPr>
            <w:tcW w:type="dxa" w:w="2880"/>
          </w:tcPr>
          <w:p>
            <w:r>
              <w:t>Audit readiness</w:t>
            </w:r>
          </w:p>
        </w:tc>
        <w:tc>
          <w:tcPr>
            <w:tcW w:type="dxa" w:w="2880"/>
          </w:tcPr>
          <w:p>
            <w:r>
              <w:t>Moderate</w:t>
            </w:r>
          </w:p>
        </w:tc>
        <w:tc>
          <w:tcPr>
            <w:tcW w:type="dxa" w:w="2880"/>
          </w:tcPr>
          <w:p>
            <w:r>
              <w:t>Evidence quality must improve for future assurance reviews.</w:t>
            </w:r>
          </w:p>
        </w:tc>
      </w:tr>
    </w:tbl>
    <w:p>
      <w:pPr>
        <w:pStyle w:val="Heading2"/>
      </w:pPr>
      <w:r>
        <w:t>Recommendations &amp; Actions</w:t>
      </w:r>
    </w:p>
    <w:p>
      <w:pPr>
        <w:pStyle w:val="Heading3"/>
      </w:pPr>
      <w:r>
        <w:t>Priority Recommendations</w:t>
      </w:r>
    </w:p>
    <w:p>
      <w:r>
        <w:t>Management should approve the following priority recommendations for the next reporting cycle:</w:t>
      </w:r>
    </w:p>
    <w:p>
      <w:pPr>
        <w:pStyle w:val="ListBullet"/>
      </w:pPr>
      <w:r>
        <w:t>Complete a full refresh of the processing inventory</w:t>
      </w:r>
    </w:p>
    <w:p>
      <w:r>
        <w:t>Require each business unit to validate processing purposes, data categories, systems, recipients, vendors, retention periods, sensitive data indicators, and cross-border data flows.</w:t>
      </w:r>
    </w:p>
    <w:p>
      <w:pPr>
        <w:pStyle w:val="ListBullet"/>
      </w:pPr>
      <w:r>
        <w:t>Strengthen DPIA governance and action tracking</w:t>
      </w:r>
    </w:p>
    <w:p>
      <w:r>
        <w:t>Move all DPIA remediation actions into a central action tracker with clear ownership, due dates, escalation, and risk acceptance requirements.</w:t>
      </w:r>
    </w:p>
    <w:p>
      <w:pPr>
        <w:pStyle w:val="ListBullet"/>
      </w:pPr>
      <w:r>
        <w:t>Complete cross-border transfer documentation</w:t>
      </w:r>
    </w:p>
    <w:p>
      <w:r>
        <w:t>Finalise transfer records and safeguard evidence for all overseas hosting, remote access, affiliate access, and vendor-managed processing.</w:t>
      </w:r>
    </w:p>
    <w:p>
      <w:pPr>
        <w:pStyle w:val="ListBullet"/>
      </w:pPr>
      <w:r>
        <w:t>Improve consent and preference evidence</w:t>
      </w:r>
    </w:p>
    <w:p>
      <w:r>
        <w:t>Establish a central standard for consent capture, proof, withdrawal, and downstream synchronisation.</w:t>
      </w:r>
    </w:p>
    <w:p>
      <w:pPr>
        <w:pStyle w:val="ListBullet"/>
      </w:pPr>
      <w:r>
        <w:t>Embed privacy checks into procurement and change management</w:t>
      </w:r>
    </w:p>
    <w:p>
      <w:r>
        <w:t>Make privacy screening mandatory for new systems, vendors, campaigns, integrations, analytics initiatives, and material process changes.</w:t>
      </w:r>
    </w:p>
    <w:p>
      <w:pPr>
        <w:pStyle w:val="ListBullet"/>
      </w:pPr>
      <w:r>
        <w:t>Implement retention controls for high-risk systems</w:t>
      </w:r>
    </w:p>
    <w:p>
      <w:r>
        <w:t>Prioritise automated deletion, archival rules, and disposal evidence for systems containing sensitive, high-volume, or customer data.</w:t>
      </w:r>
    </w:p>
    <w:p>
      <w:pPr>
        <w:pStyle w:val="ListBullet"/>
      </w:pPr>
      <w:r>
        <w:t>Strengthen vendor lifecycle management</w:t>
      </w:r>
    </w:p>
    <w:p>
      <w:r>
        <w:t>Implement reassessment schedules for high-risk vendors and require completion before contract renewal or service expansion.</w:t>
      </w:r>
    </w:p>
    <w:p>
      <w:pPr>
        <w:pStyle w:val="ListBullet"/>
      </w:pPr>
      <w:r>
        <w:t>Reduce manual handling risk</w:t>
      </w:r>
    </w:p>
    <w:p>
      <w:r>
        <w:t>Introduce secure file transfer tools, restricted sharing, email controls, labelling, and targeted training for teams handling large exports.</w:t>
      </w:r>
    </w:p>
    <w:p>
      <w:pPr>
        <w:pStyle w:val="ListBullet"/>
      </w:pPr>
      <w:r>
        <w:t>Improve privacy metrics and executive reporting</w:t>
      </w:r>
    </w:p>
    <w:p>
      <w:r>
        <w:t>Develop a dashboard covering inventory status, DPIA actions, rights requests, incidents, training, vendor reviews, transfers, and retention implementation.</w:t>
      </w:r>
    </w:p>
    <w:p>
      <w:pPr>
        <w:pStyle w:val="ListBullet"/>
      </w:pPr>
      <w:r>
        <w:t>Build a central evidence repository</w:t>
      </w:r>
    </w:p>
    <w:p>
      <w:r>
        <w:t>Maintain audit-ready evidence for policies, approvals, notices, DPIAs, incidents, rights requests, vendor reviews, and transfer decisions.</w:t>
      </w:r>
    </w:p>
    <w:p>
      <w:pPr>
        <w:pStyle w:val="Heading3"/>
      </w:pPr>
      <w:r>
        <w:t>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Action</w:t>
            </w:r>
          </w:p>
        </w:tc>
        <w:tc>
          <w:tcPr>
            <w:tcW w:type="dxa" w:w="1234"/>
          </w:tcPr>
          <w:p>
            <w:r>
              <w:t>Priority</w:t>
            </w:r>
          </w:p>
        </w:tc>
        <w:tc>
          <w:tcPr>
            <w:tcW w:type="dxa" w:w="1234"/>
          </w:tcPr>
          <w:p>
            <w:r>
              <w:t>Owner</w:t>
            </w:r>
          </w:p>
        </w:tc>
        <w:tc>
          <w:tcPr>
            <w:tcW w:type="dxa" w:w="1234"/>
          </w:tcPr>
          <w:p>
            <w:r>
              <w:t>Supporting Teams</w:t>
            </w:r>
          </w:p>
        </w:tc>
        <w:tc>
          <w:tcPr>
            <w:tcW w:type="dxa" w:w="1234"/>
          </w:tcPr>
          <w:p>
            <w:r>
              <w:t>Target Date</w:t>
            </w:r>
          </w:p>
        </w:tc>
        <w:tc>
          <w:tcPr>
            <w:tcW w:type="dxa" w:w="1234"/>
          </w:tcPr>
          <w:p>
            <w:r>
              <w:t>Success Criteria</w:t>
            </w:r>
          </w:p>
        </w:tc>
      </w:tr>
      <w:tr>
        <w:tc>
          <w:tcPr>
            <w:tcW w:type="dxa" w:w="1234"/>
          </w:tcPr>
          <w:p>
            <w:r>
              <w:t>APR-001</w:t>
            </w:r>
          </w:p>
        </w:tc>
        <w:tc>
          <w:tcPr>
            <w:tcW w:type="dxa" w:w="1234"/>
          </w:tcPr>
          <w:p>
            <w:r>
              <w:t>Complete annual processing inventory refresh for all business units</w:t>
            </w:r>
          </w:p>
        </w:tc>
        <w:tc>
          <w:tcPr>
            <w:tcW w:type="dxa" w:w="1234"/>
          </w:tcPr>
          <w:p>
            <w:r>
              <w:t>High</w:t>
            </w:r>
          </w:p>
        </w:tc>
        <w:tc>
          <w:tcPr>
            <w:tcW w:type="dxa" w:w="1234"/>
          </w:tcPr>
          <w:p>
            <w:r>
              <w:t>DPO</w:t>
            </w:r>
          </w:p>
        </w:tc>
        <w:tc>
          <w:tcPr>
            <w:tcW w:type="dxa" w:w="1234"/>
          </w:tcPr>
          <w:p>
            <w:r>
              <w:t>Business Owners, IT, Legal</w:t>
            </w:r>
          </w:p>
        </w:tc>
        <w:tc>
          <w:tcPr>
            <w:tcW w:type="dxa" w:w="1234"/>
          </w:tcPr>
          <w:p>
            <w:r>
              <w:t>[Date]</w:t>
            </w:r>
          </w:p>
        </w:tc>
        <w:tc>
          <w:tcPr>
            <w:tcW w:type="dxa" w:w="1234"/>
          </w:tcPr>
          <w:p>
            <w:r>
              <w:t>100% of in-scope processing records reviewed and approved by owners</w:t>
            </w:r>
          </w:p>
        </w:tc>
      </w:tr>
      <w:tr>
        <w:tc>
          <w:tcPr>
            <w:tcW w:type="dxa" w:w="1234"/>
          </w:tcPr>
          <w:p>
            <w:r>
              <w:t>APR-002</w:t>
            </w:r>
          </w:p>
        </w:tc>
        <w:tc>
          <w:tcPr>
            <w:tcW w:type="dxa" w:w="1234"/>
          </w:tcPr>
          <w:p>
            <w:r>
              <w:t>Validate all high-risk and sensitive processing records</w:t>
            </w:r>
          </w:p>
        </w:tc>
        <w:tc>
          <w:tcPr>
            <w:tcW w:type="dxa" w:w="1234"/>
          </w:tcPr>
          <w:p>
            <w:r>
              <w:t>High</w:t>
            </w:r>
          </w:p>
        </w:tc>
        <w:tc>
          <w:tcPr>
            <w:tcW w:type="dxa" w:w="1234"/>
          </w:tcPr>
          <w:p>
            <w:r>
              <w:t>DPO</w:t>
            </w:r>
          </w:p>
        </w:tc>
        <w:tc>
          <w:tcPr>
            <w:tcW w:type="dxa" w:w="1234"/>
          </w:tcPr>
          <w:p>
            <w:r>
              <w:t>Risk, Legal, Business Owners</w:t>
            </w:r>
          </w:p>
        </w:tc>
        <w:tc>
          <w:tcPr>
            <w:tcW w:type="dxa" w:w="1234"/>
          </w:tcPr>
          <w:p>
            <w:r>
              <w:t>[Date]</w:t>
            </w:r>
          </w:p>
        </w:tc>
        <w:tc>
          <w:tcPr>
            <w:tcW w:type="dxa" w:w="1234"/>
          </w:tcPr>
          <w:p>
            <w:r>
              <w:t>High-risk records include DPIA link, retention, recipient, and transfer details</w:t>
            </w:r>
          </w:p>
        </w:tc>
      </w:tr>
      <w:tr>
        <w:tc>
          <w:tcPr>
            <w:tcW w:type="dxa" w:w="1234"/>
          </w:tcPr>
          <w:p>
            <w:r>
              <w:t>APR-003</w:t>
            </w:r>
          </w:p>
        </w:tc>
        <w:tc>
          <w:tcPr>
            <w:tcW w:type="dxa" w:w="1234"/>
          </w:tcPr>
          <w:p>
            <w:r>
              <w:t>Centralise DPIA action tracking</w:t>
            </w:r>
          </w:p>
        </w:tc>
        <w:tc>
          <w:tcPr>
            <w:tcW w:type="dxa" w:w="1234"/>
          </w:tcPr>
          <w:p>
            <w:r>
              <w:t>High</w:t>
            </w:r>
          </w:p>
        </w:tc>
        <w:tc>
          <w:tcPr>
            <w:tcW w:type="dxa" w:w="1234"/>
          </w:tcPr>
          <w:p>
            <w:r>
              <w:t>DPO</w:t>
            </w:r>
          </w:p>
        </w:tc>
        <w:tc>
          <w:tcPr>
            <w:tcW w:type="dxa" w:w="1234"/>
          </w:tcPr>
          <w:p>
            <w:r>
              <w:t>Risk Management, PMO</w:t>
            </w:r>
          </w:p>
        </w:tc>
        <w:tc>
          <w:tcPr>
            <w:tcW w:type="dxa" w:w="1234"/>
          </w:tcPr>
          <w:p>
            <w:r>
              <w:t>[Date]</w:t>
            </w:r>
          </w:p>
        </w:tc>
        <w:tc>
          <w:tcPr>
            <w:tcW w:type="dxa" w:w="1234"/>
          </w:tcPr>
          <w:p>
            <w:r>
              <w:t>All open DPIA actions logged with owner, due date, status, and escalation path</w:t>
            </w:r>
          </w:p>
        </w:tc>
      </w:tr>
      <w:tr>
        <w:tc>
          <w:tcPr>
            <w:tcW w:type="dxa" w:w="1234"/>
          </w:tcPr>
          <w:p>
            <w:r>
              <w:t>APR-004</w:t>
            </w:r>
          </w:p>
        </w:tc>
        <w:tc>
          <w:tcPr>
            <w:tcW w:type="dxa" w:w="1234"/>
          </w:tcPr>
          <w:p>
            <w:r>
              <w:t>Close overdue DPIA remediation actions</w:t>
            </w:r>
          </w:p>
        </w:tc>
        <w:tc>
          <w:tcPr>
            <w:tcW w:type="dxa" w:w="1234"/>
          </w:tcPr>
          <w:p>
            <w:r>
              <w:t>High</w:t>
            </w:r>
          </w:p>
        </w:tc>
        <w:tc>
          <w:tcPr>
            <w:tcW w:type="dxa" w:w="1234"/>
          </w:tcPr>
          <w:p>
            <w:r>
              <w:t>Business Owners</w:t>
            </w:r>
          </w:p>
        </w:tc>
        <w:tc>
          <w:tcPr>
            <w:tcW w:type="dxa" w:w="1234"/>
          </w:tcPr>
          <w:p>
            <w:r>
              <w:t>DPO, IT, Legal</w:t>
            </w:r>
          </w:p>
        </w:tc>
        <w:tc>
          <w:tcPr>
            <w:tcW w:type="dxa" w:w="1234"/>
          </w:tcPr>
          <w:p>
            <w:r>
              <w:t>[Date]</w:t>
            </w:r>
          </w:p>
        </w:tc>
        <w:tc>
          <w:tcPr>
            <w:tcW w:type="dxa" w:w="1234"/>
          </w:tcPr>
          <w:p>
            <w:r>
              <w:t>No overdue high-risk DPIA actions without approved risk acceptance</w:t>
            </w:r>
          </w:p>
        </w:tc>
      </w:tr>
      <w:tr>
        <w:tc>
          <w:tcPr>
            <w:tcW w:type="dxa" w:w="1234"/>
          </w:tcPr>
          <w:p>
            <w:r>
              <w:t>APR-005</w:t>
            </w:r>
          </w:p>
        </w:tc>
        <w:tc>
          <w:tcPr>
            <w:tcW w:type="dxa" w:w="1234"/>
          </w:tcPr>
          <w:p>
            <w:r>
              <w:t>Complete cross-border transfer evidence packs</w:t>
            </w:r>
          </w:p>
        </w:tc>
        <w:tc>
          <w:tcPr>
            <w:tcW w:type="dxa" w:w="1234"/>
          </w:tcPr>
          <w:p>
            <w:r>
              <w:t>High</w:t>
            </w:r>
          </w:p>
        </w:tc>
        <w:tc>
          <w:tcPr>
            <w:tcW w:type="dxa" w:w="1234"/>
          </w:tcPr>
          <w:p>
            <w:r>
              <w:t>Legal</w:t>
            </w:r>
          </w:p>
        </w:tc>
        <w:tc>
          <w:tcPr>
            <w:tcW w:type="dxa" w:w="1234"/>
          </w:tcPr>
          <w:p>
            <w:r>
              <w:t>DPO, Procurement, IT Security</w:t>
            </w:r>
          </w:p>
        </w:tc>
        <w:tc>
          <w:tcPr>
            <w:tcW w:type="dxa" w:w="1234"/>
          </w:tcPr>
          <w:p>
            <w:r>
              <w:t>[Date]</w:t>
            </w:r>
          </w:p>
        </w:tc>
        <w:tc>
          <w:tcPr>
            <w:tcW w:type="dxa" w:w="1234"/>
          </w:tcPr>
          <w:p>
            <w:r>
              <w:t>100% of known transfers have documented purpose, recipient, location, safeguards, and approval</w:t>
            </w:r>
          </w:p>
        </w:tc>
      </w:tr>
      <w:tr>
        <w:tc>
          <w:tcPr>
            <w:tcW w:type="dxa" w:w="1234"/>
          </w:tcPr>
          <w:p>
            <w:r>
              <w:t>APR-006</w:t>
            </w:r>
          </w:p>
        </w:tc>
        <w:tc>
          <w:tcPr>
            <w:tcW w:type="dxa" w:w="1234"/>
          </w:tcPr>
          <w:p>
            <w:r>
              <w:t>Implement consent and preference evidence standard</w:t>
            </w:r>
          </w:p>
        </w:tc>
        <w:tc>
          <w:tcPr>
            <w:tcW w:type="dxa" w:w="1234"/>
          </w:tcPr>
          <w:p>
            <w:r>
              <w:t>High</w:t>
            </w:r>
          </w:p>
        </w:tc>
        <w:tc>
          <w:tcPr>
            <w:tcW w:type="dxa" w:w="1234"/>
          </w:tcPr>
          <w:p>
            <w:r>
              <w:t>Marketing / Digital</w:t>
            </w:r>
          </w:p>
        </w:tc>
        <w:tc>
          <w:tcPr>
            <w:tcW w:type="dxa" w:w="1234"/>
          </w:tcPr>
          <w:p>
            <w:r>
              <w:t>DPO, Legal, IT</w:t>
            </w:r>
          </w:p>
        </w:tc>
        <w:tc>
          <w:tcPr>
            <w:tcW w:type="dxa" w:w="1234"/>
          </w:tcPr>
          <w:p>
            <w:r>
              <w:t>[Date]</w:t>
            </w:r>
          </w:p>
        </w:tc>
        <w:tc>
          <w:tcPr>
            <w:tcW w:type="dxa" w:w="1234"/>
          </w:tcPr>
          <w:p>
            <w:r>
              <w:t>Consent records are auditable and withdrawal is synchronised across defined channels</w:t>
            </w:r>
          </w:p>
        </w:tc>
      </w:tr>
      <w:tr>
        <w:tc>
          <w:tcPr>
            <w:tcW w:type="dxa" w:w="1234"/>
          </w:tcPr>
          <w:p>
            <w:r>
              <w:t>APR-007</w:t>
            </w:r>
          </w:p>
        </w:tc>
        <w:tc>
          <w:tcPr>
            <w:tcW w:type="dxa" w:w="1234"/>
          </w:tcPr>
          <w:p>
            <w:r>
              <w:t>Update privacy notices linked to high-risk DPIAs</w:t>
            </w:r>
          </w:p>
        </w:tc>
        <w:tc>
          <w:tcPr>
            <w:tcW w:type="dxa" w:w="1234"/>
          </w:tcPr>
          <w:p>
            <w:r>
              <w:t>High</w:t>
            </w:r>
          </w:p>
        </w:tc>
        <w:tc>
          <w:tcPr>
            <w:tcW w:type="dxa" w:w="1234"/>
          </w:tcPr>
          <w:p>
            <w:r>
              <w:t>Legal</w:t>
            </w:r>
          </w:p>
        </w:tc>
        <w:tc>
          <w:tcPr>
            <w:tcW w:type="dxa" w:w="1234"/>
          </w:tcPr>
          <w:p>
            <w:r>
              <w:t>DPO, Business Owners</w:t>
            </w:r>
          </w:p>
        </w:tc>
        <w:tc>
          <w:tcPr>
            <w:tcW w:type="dxa" w:w="1234"/>
          </w:tcPr>
          <w:p>
            <w:r>
              <w:t>[Date]</w:t>
            </w:r>
          </w:p>
        </w:tc>
        <w:tc>
          <w:tcPr>
            <w:tcW w:type="dxa" w:w="1234"/>
          </w:tcPr>
          <w:p>
            <w:r>
              <w:t>Notices accurately describe purposes, sharing, transfers, rights, and optional processing</w:t>
            </w:r>
          </w:p>
        </w:tc>
      </w:tr>
      <w:tr>
        <w:tc>
          <w:tcPr>
            <w:tcW w:type="dxa" w:w="1234"/>
          </w:tcPr>
          <w:p>
            <w:r>
              <w:t>APR-008</w:t>
            </w:r>
          </w:p>
        </w:tc>
        <w:tc>
          <w:tcPr>
            <w:tcW w:type="dxa" w:w="1234"/>
          </w:tcPr>
          <w:p>
            <w:r>
              <w:t>Launch mandatory privacy screening for projects and procurement</w:t>
            </w:r>
          </w:p>
        </w:tc>
        <w:tc>
          <w:tcPr>
            <w:tcW w:type="dxa" w:w="1234"/>
          </w:tcPr>
          <w:p>
            <w:r>
              <w:t>Medium</w:t>
            </w:r>
          </w:p>
        </w:tc>
        <w:tc>
          <w:tcPr>
            <w:tcW w:type="dxa" w:w="1234"/>
          </w:tcPr>
          <w:p>
            <w:r>
              <w:t>PMO / Procurement</w:t>
            </w:r>
          </w:p>
        </w:tc>
        <w:tc>
          <w:tcPr>
            <w:tcW w:type="dxa" w:w="1234"/>
          </w:tcPr>
          <w:p>
            <w:r>
              <w:t>DPO, IT, Legal</w:t>
            </w:r>
          </w:p>
        </w:tc>
        <w:tc>
          <w:tcPr>
            <w:tcW w:type="dxa" w:w="1234"/>
          </w:tcPr>
          <w:p>
            <w:r>
              <w:t>[Date]</w:t>
            </w:r>
          </w:p>
        </w:tc>
        <w:tc>
          <w:tcPr>
            <w:tcW w:type="dxa" w:w="1234"/>
          </w:tcPr>
          <w:p>
            <w:r>
              <w:t>Privacy screening completed before approval for in-scope initiatives</w:t>
            </w:r>
          </w:p>
        </w:tc>
      </w:tr>
      <w:tr>
        <w:tc>
          <w:tcPr>
            <w:tcW w:type="dxa" w:w="1234"/>
          </w:tcPr>
          <w:p>
            <w:r>
              <w:t>APR-009</w:t>
            </w:r>
          </w:p>
        </w:tc>
        <w:tc>
          <w:tcPr>
            <w:tcW w:type="dxa" w:w="1234"/>
          </w:tcPr>
          <w:p>
            <w:r>
              <w:t>Complete high-risk vendor reassessments</w:t>
            </w:r>
          </w:p>
        </w:tc>
        <w:tc>
          <w:tcPr>
            <w:tcW w:type="dxa" w:w="1234"/>
          </w:tcPr>
          <w:p>
            <w:r>
              <w:t>Medium</w:t>
            </w:r>
          </w:p>
        </w:tc>
        <w:tc>
          <w:tcPr>
            <w:tcW w:type="dxa" w:w="1234"/>
          </w:tcPr>
          <w:p>
            <w:r>
              <w:t>Procurement</w:t>
            </w:r>
          </w:p>
        </w:tc>
        <w:tc>
          <w:tcPr>
            <w:tcW w:type="dxa" w:w="1234"/>
          </w:tcPr>
          <w:p>
            <w:r>
              <w:t>DPO, IT Security, Legal</w:t>
            </w:r>
          </w:p>
        </w:tc>
        <w:tc>
          <w:tcPr>
            <w:tcW w:type="dxa" w:w="1234"/>
          </w:tcPr>
          <w:p>
            <w:r>
              <w:t>[Date]</w:t>
            </w:r>
          </w:p>
        </w:tc>
        <w:tc>
          <w:tcPr>
            <w:tcW w:type="dxa" w:w="1234"/>
          </w:tcPr>
          <w:p>
            <w:r>
              <w:t>All high-risk vendors reassessed or exception approved</w:t>
            </w:r>
          </w:p>
        </w:tc>
      </w:tr>
      <w:tr>
        <w:tc>
          <w:tcPr>
            <w:tcW w:type="dxa" w:w="1234"/>
          </w:tcPr>
          <w:p>
            <w:r>
              <w:t>APR-010</w:t>
            </w:r>
          </w:p>
        </w:tc>
        <w:tc>
          <w:tcPr>
            <w:tcW w:type="dxa" w:w="1234"/>
          </w:tcPr>
          <w:p>
            <w:r>
              <w:t>Implement retention controls for priority systems</w:t>
            </w:r>
          </w:p>
        </w:tc>
        <w:tc>
          <w:tcPr>
            <w:tcW w:type="dxa" w:w="1234"/>
          </w:tcPr>
          <w:p>
            <w:r>
              <w:t>Medium</w:t>
            </w:r>
          </w:p>
        </w:tc>
        <w:tc>
          <w:tcPr>
            <w:tcW w:type="dxa" w:w="1234"/>
          </w:tcPr>
          <w:p>
            <w:r>
              <w:t>IT</w:t>
            </w:r>
          </w:p>
        </w:tc>
        <w:tc>
          <w:tcPr>
            <w:tcW w:type="dxa" w:w="1234"/>
          </w:tcPr>
          <w:p>
            <w:r>
              <w:t>Records Management, Business Owners, DPO</w:t>
            </w:r>
          </w:p>
        </w:tc>
        <w:tc>
          <w:tcPr>
            <w:tcW w:type="dxa" w:w="1234"/>
          </w:tcPr>
          <w:p>
            <w:r>
              <w:t>[Date]</w:t>
            </w:r>
          </w:p>
        </w:tc>
        <w:tc>
          <w:tcPr>
            <w:tcW w:type="dxa" w:w="1234"/>
          </w:tcPr>
          <w:p>
            <w:r>
              <w:t>Automated retention or compensating controls implemented for agreed priority systems</w:t>
            </w:r>
          </w:p>
        </w:tc>
      </w:tr>
      <w:tr>
        <w:tc>
          <w:tcPr>
            <w:tcW w:type="dxa" w:w="1234"/>
          </w:tcPr>
          <w:p>
            <w:r>
              <w:t>APR-011</w:t>
            </w:r>
          </w:p>
        </w:tc>
        <w:tc>
          <w:tcPr>
            <w:tcW w:type="dxa" w:w="1234"/>
          </w:tcPr>
          <w:p>
            <w:r>
              <w:t>Conduct shared drive and export cleanup campaign</w:t>
            </w:r>
          </w:p>
        </w:tc>
        <w:tc>
          <w:tcPr>
            <w:tcW w:type="dxa" w:w="1234"/>
          </w:tcPr>
          <w:p>
            <w:r>
              <w:t>Medium</w:t>
            </w:r>
          </w:p>
        </w:tc>
        <w:tc>
          <w:tcPr>
            <w:tcW w:type="dxa" w:w="1234"/>
          </w:tcPr>
          <w:p>
            <w:r>
              <w:t>IT / Business Owners</w:t>
            </w:r>
          </w:p>
        </w:tc>
        <w:tc>
          <w:tcPr>
            <w:tcW w:type="dxa" w:w="1234"/>
          </w:tcPr>
          <w:p>
            <w:r>
              <w:t>DPO, Information Security</w:t>
            </w:r>
          </w:p>
        </w:tc>
        <w:tc>
          <w:tcPr>
            <w:tcW w:type="dxa" w:w="1234"/>
          </w:tcPr>
          <w:p>
            <w:r>
              <w:t>[Date]</w:t>
            </w:r>
          </w:p>
        </w:tc>
        <w:tc>
          <w:tcPr>
            <w:tcW w:type="dxa" w:w="1234"/>
          </w:tcPr>
          <w:p>
            <w:r>
              <w:t>Legacy personal data files identified, deleted, archived, or access-restricted</w:t>
            </w:r>
          </w:p>
        </w:tc>
      </w:tr>
      <w:tr>
        <w:tc>
          <w:tcPr>
            <w:tcW w:type="dxa" w:w="1234"/>
          </w:tcPr>
          <w:p>
            <w:r>
              <w:t>APR-012</w:t>
            </w:r>
          </w:p>
        </w:tc>
        <w:tc>
          <w:tcPr>
            <w:tcW w:type="dxa" w:w="1234"/>
          </w:tcPr>
          <w:p>
            <w:r>
              <w:t>Update data subject rights closure template</w:t>
            </w:r>
          </w:p>
        </w:tc>
        <w:tc>
          <w:tcPr>
            <w:tcW w:type="dxa" w:w="1234"/>
          </w:tcPr>
          <w:p>
            <w:r>
              <w:t>Medium</w:t>
            </w:r>
          </w:p>
        </w:tc>
        <w:tc>
          <w:tcPr>
            <w:tcW w:type="dxa" w:w="1234"/>
          </w:tcPr>
          <w:p>
            <w:r>
              <w:t>DPO</w:t>
            </w:r>
          </w:p>
        </w:tc>
        <w:tc>
          <w:tcPr>
            <w:tcW w:type="dxa" w:w="1234"/>
          </w:tcPr>
          <w:p>
            <w:r>
              <w:t>Legal, Customer Operations, HR</w:t>
            </w:r>
          </w:p>
        </w:tc>
        <w:tc>
          <w:tcPr>
            <w:tcW w:type="dxa" w:w="1234"/>
          </w:tcPr>
          <w:p>
            <w:r>
              <w:t>[Date]</w:t>
            </w:r>
          </w:p>
        </w:tc>
        <w:tc>
          <w:tcPr>
            <w:tcW w:type="dxa" w:w="1234"/>
          </w:tcPr>
          <w:p>
            <w:r>
              <w:t>Cases include rationale, approvals, evidence, and closure checklist</w:t>
            </w:r>
          </w:p>
        </w:tc>
      </w:tr>
      <w:tr>
        <w:tc>
          <w:tcPr>
            <w:tcW w:type="dxa" w:w="1234"/>
          </w:tcPr>
          <w:p>
            <w:r>
              <w:t>APR-013</w:t>
            </w:r>
          </w:p>
        </w:tc>
        <w:tc>
          <w:tcPr>
            <w:tcW w:type="dxa" w:w="1234"/>
          </w:tcPr>
          <w:p>
            <w:r>
              <w:t>Deliver targeted training for high-risk roles</w:t>
            </w:r>
          </w:p>
        </w:tc>
        <w:tc>
          <w:tcPr>
            <w:tcW w:type="dxa" w:w="1234"/>
          </w:tcPr>
          <w:p>
            <w:r>
              <w:t>Medium</w:t>
            </w:r>
          </w:p>
        </w:tc>
        <w:tc>
          <w:tcPr>
            <w:tcW w:type="dxa" w:w="1234"/>
          </w:tcPr>
          <w:p>
            <w:r>
              <w:t>DPO</w:t>
            </w:r>
          </w:p>
        </w:tc>
        <w:tc>
          <w:tcPr>
            <w:tcW w:type="dxa" w:w="1234"/>
          </w:tcPr>
          <w:p>
            <w:r>
              <w:t>HR Learning, Business Owners</w:t>
            </w:r>
          </w:p>
        </w:tc>
        <w:tc>
          <w:tcPr>
            <w:tcW w:type="dxa" w:w="1234"/>
          </w:tcPr>
          <w:p>
            <w:r>
              <w:t>[Date]</w:t>
            </w:r>
          </w:p>
        </w:tc>
        <w:tc>
          <w:tcPr>
            <w:tcW w:type="dxa" w:w="1234"/>
          </w:tcPr>
          <w:p>
            <w:r>
              <w:t>Training delivered to Marketing, HR, Procurement, Customer Operations, IT, and Facilities</w:t>
            </w:r>
          </w:p>
        </w:tc>
      </w:tr>
      <w:tr>
        <w:tc>
          <w:tcPr>
            <w:tcW w:type="dxa" w:w="1234"/>
          </w:tcPr>
          <w:p>
            <w:r>
              <w:t>APR-014</w:t>
            </w:r>
          </w:p>
        </w:tc>
        <w:tc>
          <w:tcPr>
            <w:tcW w:type="dxa" w:w="1234"/>
          </w:tcPr>
          <w:p>
            <w:r>
              <w:t>Implement privacy incident root cause dashboard</w:t>
            </w:r>
          </w:p>
        </w:tc>
        <w:tc>
          <w:tcPr>
            <w:tcW w:type="dxa" w:w="1234"/>
          </w:tcPr>
          <w:p>
            <w:r>
              <w:t>Medium</w:t>
            </w:r>
          </w:p>
        </w:tc>
        <w:tc>
          <w:tcPr>
            <w:tcW w:type="dxa" w:w="1234"/>
          </w:tcPr>
          <w:p>
            <w:r>
              <w:t>Information Security</w:t>
            </w:r>
          </w:p>
        </w:tc>
        <w:tc>
          <w:tcPr>
            <w:tcW w:type="dxa" w:w="1234"/>
          </w:tcPr>
          <w:p>
            <w:r>
              <w:t>DPO, Risk</w:t>
            </w:r>
          </w:p>
        </w:tc>
        <w:tc>
          <w:tcPr>
            <w:tcW w:type="dxa" w:w="1234"/>
          </w:tcPr>
          <w:p>
            <w:r>
              <w:t>[Date]</w:t>
            </w:r>
          </w:p>
        </w:tc>
        <w:tc>
          <w:tcPr>
            <w:tcW w:type="dxa" w:w="1234"/>
          </w:tcPr>
          <w:p>
            <w:r>
              <w:t>Monthly dashboard shows incident trends, root causes, and overdue corrective actions</w:t>
            </w:r>
          </w:p>
        </w:tc>
      </w:tr>
      <w:tr>
        <w:tc>
          <w:tcPr>
            <w:tcW w:type="dxa" w:w="1234"/>
          </w:tcPr>
          <w:p>
            <w:r>
              <w:t>APR-015</w:t>
            </w:r>
          </w:p>
        </w:tc>
        <w:tc>
          <w:tcPr>
            <w:tcW w:type="dxa" w:w="1234"/>
          </w:tcPr>
          <w:p>
            <w:r>
              <w:t>Establish annual business unit privacy attestation</w:t>
            </w:r>
          </w:p>
        </w:tc>
        <w:tc>
          <w:tcPr>
            <w:tcW w:type="dxa" w:w="1234"/>
          </w:tcPr>
          <w:p>
            <w:r>
              <w:t>Medium</w:t>
            </w:r>
          </w:p>
        </w:tc>
        <w:tc>
          <w:tcPr>
            <w:tcW w:type="dxa" w:w="1234"/>
          </w:tcPr>
          <w:p>
            <w:r>
              <w:t>DPO</w:t>
            </w:r>
          </w:p>
        </w:tc>
        <w:tc>
          <w:tcPr>
            <w:tcW w:type="dxa" w:w="1234"/>
          </w:tcPr>
          <w:p>
            <w:r>
              <w:t>Compliance, Business Owners</w:t>
            </w:r>
          </w:p>
        </w:tc>
        <w:tc>
          <w:tcPr>
            <w:tcW w:type="dxa" w:w="1234"/>
          </w:tcPr>
          <w:p>
            <w:r>
              <w:t>[Date]</w:t>
            </w:r>
          </w:p>
        </w:tc>
        <w:tc>
          <w:tcPr>
            <w:tcW w:type="dxa" w:w="1234"/>
          </w:tcPr>
          <w:p>
            <w:r>
              <w:t>Attestations completed by all in-scope business units</w:t>
            </w:r>
          </w:p>
        </w:tc>
      </w:tr>
      <w:tr>
        <w:tc>
          <w:tcPr>
            <w:tcW w:type="dxa" w:w="1234"/>
          </w:tcPr>
          <w:p>
            <w:r>
              <w:t>APR-016</w:t>
            </w:r>
          </w:p>
        </w:tc>
        <w:tc>
          <w:tcPr>
            <w:tcW w:type="dxa" w:w="1234"/>
          </w:tcPr>
          <w:p>
            <w:r>
              <w:t>Build central privacy evidence repository</w:t>
            </w:r>
          </w:p>
        </w:tc>
        <w:tc>
          <w:tcPr>
            <w:tcW w:type="dxa" w:w="1234"/>
          </w:tcPr>
          <w:p>
            <w:r>
              <w:t>Medium</w:t>
            </w:r>
          </w:p>
        </w:tc>
        <w:tc>
          <w:tcPr>
            <w:tcW w:type="dxa" w:w="1234"/>
          </w:tcPr>
          <w:p>
            <w:r>
              <w:t>DPO</w:t>
            </w:r>
          </w:p>
        </w:tc>
        <w:tc>
          <w:tcPr>
            <w:tcW w:type="dxa" w:w="1234"/>
          </w:tcPr>
          <w:p>
            <w:r>
              <w:t>IT, Compliance, Legal</w:t>
            </w:r>
          </w:p>
        </w:tc>
        <w:tc>
          <w:tcPr>
            <w:tcW w:type="dxa" w:w="1234"/>
          </w:tcPr>
          <w:p>
            <w:r>
              <w:t>[Date]</w:t>
            </w:r>
          </w:p>
        </w:tc>
        <w:tc>
          <w:tcPr>
            <w:tcW w:type="dxa" w:w="1234"/>
          </w:tcPr>
          <w:p>
            <w:r>
              <w:t>Evidence repository established with access controls and document taxonomy</w:t>
            </w:r>
          </w:p>
        </w:tc>
      </w:tr>
    </w:tbl>
    <w:p>
      <w:pPr>
        <w:pStyle w:val="Heading3"/>
      </w:pPr>
      <w:r>
        <w:t>Immediate Next Steps</w:t>
      </w:r>
    </w:p>
    <w:tbl>
      <w:tblPr>
        <w:tblStyle w:val="TableGrid"/>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Responsible Party</w:t>
            </w:r>
          </w:p>
        </w:tc>
        <w:tc>
          <w:tcPr>
            <w:tcW w:type="dxa" w:w="2880"/>
          </w:tcPr>
          <w:p>
            <w:r>
              <w:t>Due Date</w:t>
            </w:r>
          </w:p>
        </w:tc>
      </w:tr>
      <w:tr>
        <w:tc>
          <w:tcPr>
            <w:tcW w:type="dxa" w:w="2880"/>
          </w:tcPr>
          <w:p>
            <w:r>
              <w:t>Present this report to the Privacy Steering Committee</w:t>
            </w:r>
          </w:p>
        </w:tc>
        <w:tc>
          <w:tcPr>
            <w:tcW w:type="dxa" w:w="2880"/>
          </w:tcPr>
          <w:p>
            <w:r>
              <w:t>DPO</w:t>
            </w:r>
          </w:p>
        </w:tc>
        <w:tc>
          <w:tcPr>
            <w:tcW w:type="dxa" w:w="2880"/>
          </w:tcPr>
          <w:p>
            <w:r>
              <w:t>[Date]</w:t>
            </w:r>
          </w:p>
        </w:tc>
      </w:tr>
      <w:tr>
        <w:tc>
          <w:tcPr>
            <w:tcW w:type="dxa" w:w="2880"/>
          </w:tcPr>
          <w:p>
            <w:r>
              <w:t>Confirm management acceptance of findings and action plan</w:t>
            </w:r>
          </w:p>
        </w:tc>
        <w:tc>
          <w:tcPr>
            <w:tcW w:type="dxa" w:w="2880"/>
          </w:tcPr>
          <w:p>
            <w:r>
              <w:t>Executive Sponsor</w:t>
            </w:r>
          </w:p>
        </w:tc>
        <w:tc>
          <w:tcPr>
            <w:tcW w:type="dxa" w:w="2880"/>
          </w:tcPr>
          <w:p>
            <w:r>
              <w:t>[Date]</w:t>
            </w:r>
          </w:p>
        </w:tc>
      </w:tr>
      <w:tr>
        <w:tc>
          <w:tcPr>
            <w:tcW w:type="dxa" w:w="2880"/>
          </w:tcPr>
          <w:p>
            <w:r>
              <w:t>Assign action owners and update central tracker</w:t>
            </w:r>
          </w:p>
        </w:tc>
        <w:tc>
          <w:tcPr>
            <w:tcW w:type="dxa" w:w="2880"/>
          </w:tcPr>
          <w:p>
            <w:r>
              <w:t>DPO / Risk Management</w:t>
            </w:r>
          </w:p>
        </w:tc>
        <w:tc>
          <w:tcPr>
            <w:tcW w:type="dxa" w:w="2880"/>
          </w:tcPr>
          <w:p>
            <w:r>
              <w:t>[Date]</w:t>
            </w:r>
          </w:p>
        </w:tc>
      </w:tr>
      <w:tr>
        <w:tc>
          <w:tcPr>
            <w:tcW w:type="dxa" w:w="2880"/>
          </w:tcPr>
          <w:p>
            <w:r>
              <w:t>Escalate overdue high-priority items monthly</w:t>
            </w:r>
          </w:p>
        </w:tc>
        <w:tc>
          <w:tcPr>
            <w:tcW w:type="dxa" w:w="2880"/>
          </w:tcPr>
          <w:p>
            <w:r>
              <w:t>DPO</w:t>
            </w:r>
          </w:p>
        </w:tc>
        <w:tc>
          <w:tcPr>
            <w:tcW w:type="dxa" w:w="2880"/>
          </w:tcPr>
          <w:p>
            <w:r>
              <w:t>Monthly</w:t>
            </w:r>
          </w:p>
        </w:tc>
      </w:tr>
      <w:tr>
        <w:tc>
          <w:tcPr>
            <w:tcW w:type="dxa" w:w="2880"/>
          </w:tcPr>
          <w:p>
            <w:r>
              <w:t>Provide quarterly status update to executive management</w:t>
            </w:r>
          </w:p>
        </w:tc>
        <w:tc>
          <w:tcPr>
            <w:tcW w:type="dxa" w:w="2880"/>
          </w:tcPr>
          <w:p>
            <w:r>
              <w:t>DPO</w:t>
            </w:r>
          </w:p>
        </w:tc>
        <w:tc>
          <w:tcPr>
            <w:tcW w:type="dxa" w:w="2880"/>
          </w:tcPr>
          <w:p>
            <w:r>
              <w:t>Quarterly</w:t>
            </w:r>
          </w:p>
        </w:tc>
      </w:tr>
      <w:tr>
        <w:tc>
          <w:tcPr>
            <w:tcW w:type="dxa" w:w="2880"/>
          </w:tcPr>
          <w:p>
            <w:r>
              <w:t>Schedule next annual programme review</w:t>
            </w:r>
          </w:p>
        </w:tc>
        <w:tc>
          <w:tcPr>
            <w:tcW w:type="dxa" w:w="2880"/>
          </w:tcPr>
          <w:p>
            <w:r>
              <w:t>DPO</w:t>
            </w:r>
          </w:p>
        </w:tc>
        <w:tc>
          <w:tcPr>
            <w:tcW w:type="dxa" w:w="2880"/>
          </w:tcPr>
          <w:p>
            <w:r>
              <w:t>[Date]</w:t>
            </w:r>
          </w:p>
        </w:tc>
      </w:tr>
    </w:tbl>
    <w:p>
      <w:pPr>
        <w:pStyle w:val="Heading3"/>
      </w:pPr>
      <w:r>
        <w:t>Management Approval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Name</w:t>
            </w:r>
          </w:p>
        </w:tc>
        <w:tc>
          <w:tcPr>
            <w:tcW w:type="dxa" w:w="1728"/>
          </w:tcPr>
          <w:p>
            <w:r>
              <w:t>Decision</w:t>
            </w:r>
          </w:p>
        </w:tc>
        <w:tc>
          <w:tcPr>
            <w:tcW w:type="dxa" w:w="1728"/>
          </w:tcPr>
          <w:p>
            <w:r>
              <w:t>Date</w:t>
            </w:r>
          </w:p>
        </w:tc>
        <w:tc>
          <w:tcPr>
            <w:tcW w:type="dxa" w:w="1728"/>
          </w:tcPr>
          <w:p>
            <w:r>
              <w:t>Signature / Approval Record</w:t>
            </w:r>
          </w:p>
        </w:tc>
      </w:tr>
      <w:tr>
        <w:tc>
          <w:tcPr>
            <w:tcW w:type="dxa" w:w="1728"/>
          </w:tcPr>
          <w:p>
            <w:r>
              <w:t>Executive Sponsor</w:t>
            </w:r>
          </w:p>
        </w:tc>
        <w:tc>
          <w:tcPr>
            <w:tcW w:type="dxa" w:w="1728"/>
          </w:tcPr>
          <w:p>
            <w:r>
              <w:t>[Name]</w:t>
            </w:r>
          </w:p>
        </w:tc>
        <w:tc>
          <w:tcPr>
            <w:tcW w:type="dxa" w:w="1728"/>
          </w:tcPr>
          <w:p>
            <w:r>
              <w:t>Approved / Approved with Conditions / Deferred</w:t>
            </w:r>
          </w:p>
        </w:tc>
        <w:tc>
          <w:tcPr>
            <w:tcW w:type="dxa" w:w="1728"/>
          </w:tcPr>
          <w:p>
            <w:r>
              <w:t>[Date]</w:t>
            </w:r>
          </w:p>
        </w:tc>
        <w:tc>
          <w:tcPr>
            <w:tcW w:type="dxa" w:w="1728"/>
          </w:tcPr>
          <w:p>
            <w:r>
              <w:t>[Approval Record]</w:t>
            </w:r>
          </w:p>
        </w:tc>
      </w:tr>
      <w:tr>
        <w:tc>
          <w:tcPr>
            <w:tcW w:type="dxa" w:w="1728"/>
          </w:tcPr>
          <w:p>
            <w:r>
              <w:t>Data Protection Officer</w:t>
            </w:r>
          </w:p>
        </w:tc>
        <w:tc>
          <w:tcPr>
            <w:tcW w:type="dxa" w:w="1728"/>
          </w:tcPr>
          <w:p>
            <w:r>
              <w:t>[Name]</w:t>
            </w:r>
          </w:p>
        </w:tc>
        <w:tc>
          <w:tcPr>
            <w:tcW w:type="dxa" w:w="1728"/>
          </w:tcPr>
          <w:p>
            <w:r>
              <w:t>Approved / Approved with Conditions / Deferred</w:t>
            </w:r>
          </w:p>
        </w:tc>
        <w:tc>
          <w:tcPr>
            <w:tcW w:type="dxa" w:w="1728"/>
          </w:tcPr>
          <w:p>
            <w:r>
              <w:t>[Date]</w:t>
            </w:r>
          </w:p>
        </w:tc>
        <w:tc>
          <w:tcPr>
            <w:tcW w:type="dxa" w:w="1728"/>
          </w:tcPr>
          <w:p>
            <w:r>
              <w:t>[Approval Record]</w:t>
            </w:r>
          </w:p>
        </w:tc>
      </w:tr>
      <w:tr>
        <w:tc>
          <w:tcPr>
            <w:tcW w:type="dxa" w:w="1728"/>
          </w:tcPr>
          <w:p>
            <w:r>
              <w:t>Legal Representative</w:t>
            </w:r>
          </w:p>
        </w:tc>
        <w:tc>
          <w:tcPr>
            <w:tcW w:type="dxa" w:w="1728"/>
          </w:tcPr>
          <w:p>
            <w:r>
              <w:t>[Name]</w:t>
            </w:r>
          </w:p>
        </w:tc>
        <w:tc>
          <w:tcPr>
            <w:tcW w:type="dxa" w:w="1728"/>
          </w:tcPr>
          <w:p>
            <w:r>
              <w:t>Approved / Approved with Conditions / Deferred</w:t>
            </w:r>
          </w:p>
        </w:tc>
        <w:tc>
          <w:tcPr>
            <w:tcW w:type="dxa" w:w="1728"/>
          </w:tcPr>
          <w:p>
            <w:r>
              <w:t>[Date]</w:t>
            </w:r>
          </w:p>
        </w:tc>
        <w:tc>
          <w:tcPr>
            <w:tcW w:type="dxa" w:w="1728"/>
          </w:tcPr>
          <w:p>
            <w:r>
              <w:t>[Approval Record]</w:t>
            </w:r>
          </w:p>
        </w:tc>
      </w:tr>
      <w:tr>
        <w:tc>
          <w:tcPr>
            <w:tcW w:type="dxa" w:w="1728"/>
          </w:tcPr>
          <w:p>
            <w:r>
              <w:t>Information Security Representative</w:t>
            </w:r>
          </w:p>
        </w:tc>
        <w:tc>
          <w:tcPr>
            <w:tcW w:type="dxa" w:w="1728"/>
          </w:tcPr>
          <w:p>
            <w:r>
              <w:t>[Name]</w:t>
            </w:r>
          </w:p>
        </w:tc>
        <w:tc>
          <w:tcPr>
            <w:tcW w:type="dxa" w:w="1728"/>
          </w:tcPr>
          <w:p>
            <w:r>
              <w:t>Approved / Approved with Conditions / Deferred</w:t>
            </w:r>
          </w:p>
        </w:tc>
        <w:tc>
          <w:tcPr>
            <w:tcW w:type="dxa" w:w="1728"/>
          </w:tcPr>
          <w:p>
            <w:r>
              <w:t>[Date]</w:t>
            </w:r>
          </w:p>
        </w:tc>
        <w:tc>
          <w:tcPr>
            <w:tcW w:type="dxa" w:w="1728"/>
          </w:tcPr>
          <w:p>
            <w:r>
              <w:t>[Approval Record]</w:t>
            </w:r>
          </w:p>
        </w:tc>
      </w:tr>
      <w:tr>
        <w:tc>
          <w:tcPr>
            <w:tcW w:type="dxa" w:w="1728"/>
          </w:tcPr>
          <w:p>
            <w:r>
              <w:t>Risk / Compliance Representative</w:t>
            </w:r>
          </w:p>
        </w:tc>
        <w:tc>
          <w:tcPr>
            <w:tcW w:type="dxa" w:w="1728"/>
          </w:tcPr>
          <w:p>
            <w:r>
              <w:t>[Name]</w:t>
            </w:r>
          </w:p>
        </w:tc>
        <w:tc>
          <w:tcPr>
            <w:tcW w:type="dxa" w:w="1728"/>
          </w:tcPr>
          <w:p>
            <w:r>
              <w:t>Approved / Approved with Conditions / Deferred</w:t>
            </w:r>
          </w:p>
        </w:tc>
        <w:tc>
          <w:tcPr>
            <w:tcW w:type="dxa" w:w="1728"/>
          </w:tcPr>
          <w:p>
            <w:r>
              <w:t>[Date]</w:t>
            </w:r>
          </w:p>
        </w:tc>
        <w:tc>
          <w:tcPr>
            <w:tcW w:type="dxa" w:w="1728"/>
          </w:tcPr>
          <w:p>
            <w:r>
              <w:t>[Approval Record]</w:t>
            </w:r>
          </w:p>
        </w:tc>
      </w:tr>
    </w:tbl>
    <w:p>
      <w:pPr>
        <w:pStyle w:val="Heading2"/>
      </w:pPr>
      <w:r>
        <w:t>Distribution &amp; Confidentiality</w:t>
      </w:r>
    </w:p>
    <w:p>
      <w:pPr>
        <w:pStyle w:val="Heading3"/>
      </w:pPr>
      <w:r>
        <w:t>Distribution</w:t>
      </w:r>
    </w:p>
    <w:p>
      <w:r>
        <w:t>This report is intended for internal use by authorised personnel with a legitimate business need to review privacy programme performance, risk, and remediation activity.</w:t>
      </w:r>
    </w:p>
    <w:p>
      <w:r>
        <w:t>Approved recipients include:</w:t>
      </w:r>
    </w:p>
    <w:tbl>
      <w:tblPr>
        <w:tblStyle w:val="TableGrid"/>
        <w:tblW w:type="auto" w:w="0"/>
        <w:tblLook w:firstColumn="1" w:firstRow="1" w:lastColumn="0" w:lastRow="0" w:noHBand="0" w:noVBand="1" w:val="04A0"/>
      </w:tblPr>
      <w:tblGrid>
        <w:gridCol w:w="4320"/>
        <w:gridCol w:w="4320"/>
      </w:tblGrid>
      <w:tr>
        <w:tc>
          <w:tcPr>
            <w:tcW w:type="dxa" w:w="4320"/>
          </w:tcPr>
          <w:p>
            <w:r>
              <w:t>Recipient Group</w:t>
            </w:r>
          </w:p>
        </w:tc>
        <w:tc>
          <w:tcPr>
            <w:tcW w:type="dxa" w:w="4320"/>
          </w:tcPr>
          <w:p>
            <w:r>
              <w:t>Purpose</w:t>
            </w:r>
          </w:p>
        </w:tc>
      </w:tr>
      <w:tr>
        <w:tc>
          <w:tcPr>
            <w:tcW w:type="dxa" w:w="4320"/>
          </w:tcPr>
          <w:p>
            <w:r>
              <w:t>Board or Board Committee, where applicable</w:t>
            </w:r>
          </w:p>
        </w:tc>
        <w:tc>
          <w:tcPr>
            <w:tcW w:type="dxa" w:w="4320"/>
          </w:tcPr>
          <w:p>
            <w:r>
              <w:t>Oversight of material privacy risk and remediation progress</w:t>
            </w:r>
          </w:p>
        </w:tc>
      </w:tr>
      <w:tr>
        <w:tc>
          <w:tcPr>
            <w:tcW w:type="dxa" w:w="4320"/>
          </w:tcPr>
          <w:p>
            <w:r>
              <w:t>Executive Management</w:t>
            </w:r>
          </w:p>
        </w:tc>
        <w:tc>
          <w:tcPr>
            <w:tcW w:type="dxa" w:w="4320"/>
          </w:tcPr>
          <w:p>
            <w:r>
              <w:t>Approval of priorities, resources, and risk acceptance</w:t>
            </w:r>
          </w:p>
        </w:tc>
      </w:tr>
      <w:tr>
        <w:tc>
          <w:tcPr>
            <w:tcW w:type="dxa" w:w="4320"/>
          </w:tcPr>
          <w:p>
            <w:r>
              <w:t>Privacy Steering Committee</w:t>
            </w:r>
          </w:p>
        </w:tc>
        <w:tc>
          <w:tcPr>
            <w:tcW w:type="dxa" w:w="4320"/>
          </w:tcPr>
          <w:p>
            <w:r>
              <w:t>Programme governance and action tracking</w:t>
            </w:r>
          </w:p>
        </w:tc>
      </w:tr>
      <w:tr>
        <w:tc>
          <w:tcPr>
            <w:tcW w:type="dxa" w:w="4320"/>
          </w:tcPr>
          <w:p>
            <w:r>
              <w:t>Data Protection Officer</w:t>
            </w:r>
          </w:p>
        </w:tc>
        <w:tc>
          <w:tcPr>
            <w:tcW w:type="dxa" w:w="4320"/>
          </w:tcPr>
          <w:p>
            <w:r>
              <w:t>Programme management and compliance oversight</w:t>
            </w:r>
          </w:p>
        </w:tc>
      </w:tr>
      <w:tr>
        <w:tc>
          <w:tcPr>
            <w:tcW w:type="dxa" w:w="4320"/>
          </w:tcPr>
          <w:p>
            <w:r>
              <w:t>Legal Department</w:t>
            </w:r>
          </w:p>
        </w:tc>
        <w:tc>
          <w:tcPr>
            <w:tcW w:type="dxa" w:w="4320"/>
          </w:tcPr>
          <w:p>
            <w:r>
              <w:t>Regulatory interpretation, contract advice, and complaint handling</w:t>
            </w:r>
          </w:p>
        </w:tc>
      </w:tr>
      <w:tr>
        <w:tc>
          <w:tcPr>
            <w:tcW w:type="dxa" w:w="4320"/>
          </w:tcPr>
          <w:p>
            <w:r>
              <w:t>Information Security</w:t>
            </w:r>
          </w:p>
        </w:tc>
        <w:tc>
          <w:tcPr>
            <w:tcW w:type="dxa" w:w="4320"/>
          </w:tcPr>
          <w:p>
            <w:r>
              <w:t>Technical safeguards, incidents, and access control remediation</w:t>
            </w:r>
          </w:p>
        </w:tc>
      </w:tr>
      <w:tr>
        <w:tc>
          <w:tcPr>
            <w:tcW w:type="dxa" w:w="4320"/>
          </w:tcPr>
          <w:p>
            <w:r>
              <w:t>Risk Management and Compliance</w:t>
            </w:r>
          </w:p>
        </w:tc>
        <w:tc>
          <w:tcPr>
            <w:tcW w:type="dxa" w:w="4320"/>
          </w:tcPr>
          <w:p>
            <w:r>
              <w:t>Risk tracking, reporting, and assurance coordination</w:t>
            </w:r>
          </w:p>
        </w:tc>
      </w:tr>
      <w:tr>
        <w:tc>
          <w:tcPr>
            <w:tcW w:type="dxa" w:w="4320"/>
          </w:tcPr>
          <w:p>
            <w:r>
              <w:t>Internal Audit</w:t>
            </w:r>
          </w:p>
        </w:tc>
        <w:tc>
          <w:tcPr>
            <w:tcW w:type="dxa" w:w="4320"/>
          </w:tcPr>
          <w:p>
            <w:r>
              <w:t>Independent assurance planning and evidence review</w:t>
            </w:r>
          </w:p>
        </w:tc>
      </w:tr>
      <w:tr>
        <w:tc>
          <w:tcPr>
            <w:tcW w:type="dxa" w:w="4320"/>
          </w:tcPr>
          <w:p>
            <w:r>
              <w:t>Business Unit Owners</w:t>
            </w:r>
          </w:p>
        </w:tc>
        <w:tc>
          <w:tcPr>
            <w:tcW w:type="dxa" w:w="4320"/>
          </w:tcPr>
          <w:p>
            <w:r>
              <w:t>Ownership of findings and remediation actions</w:t>
            </w:r>
          </w:p>
        </w:tc>
      </w:tr>
      <w:tr>
        <w:tc>
          <w:tcPr>
            <w:tcW w:type="dxa" w:w="4320"/>
          </w:tcPr>
          <w:p>
            <w:r>
              <w:t>Procurement</w:t>
            </w:r>
          </w:p>
        </w:tc>
        <w:tc>
          <w:tcPr>
            <w:tcW w:type="dxa" w:w="4320"/>
          </w:tcPr>
          <w:p>
            <w:r>
              <w:t>Vendor privacy risk management and contractual remediation</w:t>
            </w:r>
          </w:p>
        </w:tc>
      </w:tr>
      <w:tr>
        <w:tc>
          <w:tcPr>
            <w:tcW w:type="dxa" w:w="4320"/>
          </w:tcPr>
          <w:p>
            <w:r>
              <w:t>Human Resources</w:t>
            </w:r>
          </w:p>
        </w:tc>
        <w:tc>
          <w:tcPr>
            <w:tcW w:type="dxa" w:w="4320"/>
          </w:tcPr>
          <w:p>
            <w:r>
              <w:t>Employee data processing and training actions</w:t>
            </w:r>
          </w:p>
        </w:tc>
      </w:tr>
    </w:tbl>
    <w:p>
      <w:r>
        <w:t>Any distribution outside the approved recipient groups requires prior approval from the Data Protection Officer and Legal Department.</w:t>
      </w:r>
    </w:p>
    <w:p>
      <w:pPr>
        <w:pStyle w:val="Heading3"/>
      </w:pPr>
      <w:r>
        <w:t>Confidentiality Requirements</w:t>
      </w:r>
    </w:p>
    <w:p>
      <w:r>
        <w:t>This report is classified as Confidential - Internal Use Only. It contains sensitive information regarding privacy risks, incidents, vendors, systems, processing activities, and compliance gaps. Unauthorised disclosure may create legal, regulatory, commercial, operational, or reputational risk for [Organisation Name].</w:t>
      </w:r>
    </w:p>
    <w:p>
      <w:r>
        <w:t>Recipients must:</w:t>
      </w:r>
    </w:p>
    <w:p>
      <w:pPr>
        <w:pStyle w:val="ListBullet"/>
      </w:pPr>
      <w:r>
        <w:t>Store the report only in approved repositories with access controls.</w:t>
      </w:r>
    </w:p>
    <w:p>
      <w:pPr>
        <w:pStyle w:val="ListBullet"/>
      </w:pPr>
      <w:r>
        <w:t>Not forward the report externally without written approval from Legal and the DPO.</w:t>
      </w:r>
    </w:p>
    <w:p>
      <w:pPr>
        <w:pStyle w:val="ListBullet"/>
      </w:pPr>
      <w:r>
        <w:t>Not copy report content into external communications unless approved.</w:t>
      </w:r>
    </w:p>
    <w:p>
      <w:pPr>
        <w:pStyle w:val="ListBullet"/>
      </w:pPr>
      <w:r>
        <w:t>Use the report only for governance, remediation, assurance, or authorised management purposes.</w:t>
      </w:r>
    </w:p>
    <w:p>
      <w:pPr>
        <w:pStyle w:val="ListBullet"/>
      </w:pPr>
      <w:r>
        <w:t>Protect any extracts, slides, dashboards, or action trackers derived from this report with equivalent confidentiality.</w:t>
      </w:r>
    </w:p>
    <w:p>
      <w:pPr>
        <w:pStyle w:val="ListBullet"/>
      </w:pPr>
      <w:r>
        <w:t>Report any suspected unauthorised disclosure of the report through the organisation’s incident reporting channel.</w:t>
      </w:r>
    </w:p>
    <w:p>
      <w:pPr>
        <w:pStyle w:val="Heading3"/>
      </w:pPr>
      <w:r>
        <w:t>External Disclosure</w:t>
      </w:r>
    </w:p>
    <w:p>
      <w:r>
        <w:t>This report must not be disclosed to customers, vendors, regulators, auditors, consultants, affiliates, or other external parties unless:</w:t>
      </w:r>
    </w:p>
    <w:p>
      <w:pPr>
        <w:pStyle w:val="ListBullet"/>
      </w:pPr>
      <w:r>
        <w:t>The disclosure has been reviewed and approved by Legal and the DPO.</w:t>
      </w:r>
    </w:p>
    <w:p>
      <w:pPr>
        <w:pStyle w:val="ListBullet"/>
      </w:pPr>
      <w:r>
        <w:t>The recipient has a legitimate need to know.</w:t>
      </w:r>
    </w:p>
    <w:p>
      <w:pPr>
        <w:pStyle w:val="ListBullet"/>
      </w:pPr>
      <w:r>
        <w:t>Appropriate confidentiality protections are in place.</w:t>
      </w:r>
    </w:p>
    <w:p>
      <w:pPr>
        <w:pStyle w:val="ListBullet"/>
      </w:pPr>
      <w:r>
        <w:t>Sensitive internal findings are redacted where necessary.</w:t>
      </w:r>
    </w:p>
    <w:p>
      <w:pPr>
        <w:pStyle w:val="ListBullet"/>
      </w:pPr>
      <w:r>
        <w:t>Executive approval is obtained where disclosure may create material risk.</w:t>
      </w:r>
    </w:p>
    <w:p>
      <w:pPr>
        <w:pStyle w:val="Heading3"/>
      </w:pPr>
      <w:r>
        <w:t>Record Retention</w:t>
      </w:r>
    </w:p>
    <w:p>
      <w:r>
        <w:t>The final approved version of this report, supporting evidence, management approvals, and action tracking records must be retained in accordance with [Organisation Name]’s retention schedule.</w:t>
      </w:r>
    </w:p>
    <w:p>
      <w:r>
        <w:t>The official record copy must be stored in [Approved Repository / System] under the ownership of the Data Protection Officer.</w:t>
      </w:r>
    </w:p>
    <w:p>
      <w:pPr>
        <w:pStyle w:val="Heading3"/>
      </w:pPr>
      <w:r>
        <w:t>Version Control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Author</w:t>
            </w:r>
          </w:p>
        </w:tc>
        <w:tc>
          <w:tcPr>
            <w:tcW w:type="dxa" w:w="1728"/>
          </w:tcPr>
          <w:p>
            <w:r>
              <w:t>Summary of Changes</w:t>
            </w:r>
          </w:p>
        </w:tc>
        <w:tc>
          <w:tcPr>
            <w:tcW w:type="dxa" w:w="1728"/>
          </w:tcPr>
          <w:p>
            <w:r>
              <w:t>Approval</w:t>
            </w:r>
          </w:p>
        </w:tc>
      </w:tr>
      <w:tr>
        <w:tc>
          <w:tcPr>
            <w:tcW w:type="dxa" w:w="1728"/>
          </w:tcPr>
          <w:p>
            <w:r>
              <w:t>0.1</w:t>
            </w:r>
          </w:p>
        </w:tc>
        <w:tc>
          <w:tcPr>
            <w:tcW w:type="dxa" w:w="1728"/>
          </w:tcPr>
          <w:p>
            <w:r>
              <w:t>[Date]</w:t>
            </w:r>
          </w:p>
        </w:tc>
        <w:tc>
          <w:tcPr>
            <w:tcW w:type="dxa" w:w="1728"/>
          </w:tcPr>
          <w:p>
            <w:r>
              <w:t>Data Protection Officer</w:t>
            </w:r>
          </w:p>
        </w:tc>
        <w:tc>
          <w:tcPr>
            <w:tcW w:type="dxa" w:w="1728"/>
          </w:tcPr>
          <w:p>
            <w:r>
              <w:t>Initial draft prepared</w:t>
            </w:r>
          </w:p>
        </w:tc>
        <w:tc>
          <w:tcPr>
            <w:tcW w:type="dxa" w:w="1728"/>
          </w:tcPr>
          <w:p>
            <w:r>
              <w:t>Draft</w:t>
            </w:r>
          </w:p>
        </w:tc>
      </w:tr>
      <w:tr>
        <w:tc>
          <w:tcPr>
            <w:tcW w:type="dxa" w:w="1728"/>
          </w:tcPr>
          <w:p>
            <w:r>
              <w:t>0.2</w:t>
            </w:r>
          </w:p>
        </w:tc>
        <w:tc>
          <w:tcPr>
            <w:tcW w:type="dxa" w:w="1728"/>
          </w:tcPr>
          <w:p>
            <w:r>
              <w:t>[Date]</w:t>
            </w:r>
          </w:p>
        </w:tc>
        <w:tc>
          <w:tcPr>
            <w:tcW w:type="dxa" w:w="1728"/>
          </w:tcPr>
          <w:p>
            <w:r>
              <w:t>Data Protection Officer / Legal</w:t>
            </w:r>
          </w:p>
        </w:tc>
        <w:tc>
          <w:tcPr>
            <w:tcW w:type="dxa" w:w="1728"/>
          </w:tcPr>
          <w:p>
            <w:r>
              <w:t>Updated following stakeholder review</w:t>
            </w:r>
          </w:p>
        </w:tc>
        <w:tc>
          <w:tcPr>
            <w:tcW w:type="dxa" w:w="1728"/>
          </w:tcPr>
          <w:p>
            <w:r>
              <w:t>Draft</w:t>
            </w:r>
          </w:p>
        </w:tc>
      </w:tr>
      <w:tr>
        <w:tc>
          <w:tcPr>
            <w:tcW w:type="dxa" w:w="1728"/>
          </w:tcPr>
          <w:p>
            <w:r>
              <w:t>0.3</w:t>
            </w:r>
          </w:p>
        </w:tc>
        <w:tc>
          <w:tcPr>
            <w:tcW w:type="dxa" w:w="1728"/>
          </w:tcPr>
          <w:p>
            <w:r>
              <w:t>[Date]</w:t>
            </w:r>
          </w:p>
        </w:tc>
        <w:tc>
          <w:tcPr>
            <w:tcW w:type="dxa" w:w="1728"/>
          </w:tcPr>
          <w:p>
            <w:r>
              <w:t>Data Protection Officer</w:t>
            </w:r>
          </w:p>
        </w:tc>
        <w:tc>
          <w:tcPr>
            <w:tcW w:type="dxa" w:w="1728"/>
          </w:tcPr>
          <w:p>
            <w:r>
              <w:t>Updated findings and action plan</w:t>
            </w:r>
          </w:p>
        </w:tc>
        <w:tc>
          <w:tcPr>
            <w:tcW w:type="dxa" w:w="1728"/>
          </w:tcPr>
          <w:p>
            <w:r>
              <w:t>Draft</w:t>
            </w:r>
          </w:p>
        </w:tc>
      </w:tr>
      <w:tr>
        <w:tc>
          <w:tcPr>
            <w:tcW w:type="dxa" w:w="1728"/>
          </w:tcPr>
          <w:p>
            <w:r>
              <w:t>1.0</w:t>
            </w:r>
          </w:p>
        </w:tc>
        <w:tc>
          <w:tcPr>
            <w:tcW w:type="dxa" w:w="1728"/>
          </w:tcPr>
          <w:p>
            <w:r>
              <w:t>[Date]</w:t>
            </w:r>
          </w:p>
        </w:tc>
        <w:tc>
          <w:tcPr>
            <w:tcW w:type="dxa" w:w="1728"/>
          </w:tcPr>
          <w:p>
            <w:r>
              <w:t>Data Protection Officer</w:t>
            </w:r>
          </w:p>
        </w:tc>
        <w:tc>
          <w:tcPr>
            <w:tcW w:type="dxa" w:w="1728"/>
          </w:tcPr>
          <w:p>
            <w:r>
              <w:t>Final version approved for distribution</w:t>
            </w:r>
          </w:p>
        </w:tc>
        <w:tc>
          <w:tcPr>
            <w:tcW w:type="dxa" w:w="1728"/>
          </w:tcPr>
          <w:p>
            <w:r>
              <w:t>Approved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